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72FF1" w:rsidRPr="00622750" w:rsidP="00587A83">
      <w:pPr>
        <w:ind w:left="4956" w:right="-993" w:firstLine="708"/>
        <w:rPr>
          <w:rFonts w:ascii="Times New Roman" w:hAnsi="Times New Roman" w:cs="Times New Roman"/>
          <w:b/>
          <w:szCs w:val="24"/>
        </w:rPr>
      </w:pPr>
      <w:r w:rsidRPr="00622750">
        <w:rPr>
          <w:rFonts w:ascii="Times New Roman" w:hAnsi="Times New Roman" w:cs="Times New Roman"/>
          <w:b/>
          <w:szCs w:val="24"/>
        </w:rPr>
        <w:t>TABUĽKA ZHODY</w:t>
      </w:r>
    </w:p>
    <w:p w:rsidR="00E2437D" w:rsidP="00587A83">
      <w:pPr>
        <w:rPr>
          <w:rFonts w:ascii="Times New Roman" w:hAnsi="Times New Roman" w:cs="Times New Roman"/>
          <w:b/>
        </w:rPr>
      </w:pPr>
      <w:r w:rsidRPr="00E2437D" w:rsidR="001D0E45">
        <w:rPr>
          <w:rFonts w:ascii="Times New Roman" w:hAnsi="Times New Roman" w:cs="Times New Roman"/>
          <w:b/>
          <w:szCs w:val="24"/>
        </w:rPr>
        <w:t>k</w:t>
      </w:r>
      <w:r w:rsidRPr="00E2437D" w:rsidR="006743E9">
        <w:rPr>
          <w:rFonts w:ascii="Times New Roman" w:hAnsi="Times New Roman" w:cs="Times New Roman"/>
          <w:b/>
          <w:szCs w:val="24"/>
        </w:rPr>
        <w:t xml:space="preserve"> </w:t>
      </w:r>
      <w:r w:rsidRPr="00E2437D">
        <w:rPr>
          <w:rFonts w:ascii="Times New Roman" w:hAnsi="Times New Roman" w:cs="Times New Roman"/>
          <w:b/>
          <w:szCs w:val="24"/>
        </w:rPr>
        <w:t>n</w:t>
      </w:r>
      <w:r w:rsidRPr="00E2437D">
        <w:rPr>
          <w:rFonts w:ascii="Times New Roman" w:hAnsi="Times New Roman" w:cs="Times New Roman"/>
          <w:b/>
        </w:rPr>
        <w:t>ávrhu zákona, ktorým</w:t>
      </w:r>
      <w:r>
        <w:rPr>
          <w:rFonts w:ascii="Times New Roman" w:hAnsi="Times New Roman" w:cs="Times New Roman"/>
          <w:b/>
        </w:rPr>
        <w:t xml:space="preserve"> sa mení a dopĺňa zákon č. 595/2003 Z. z. o dani z príjmov v znení neskorších predpisov</w:t>
      </w:r>
    </w:p>
    <w:p w:rsidR="00B32964" w:rsidRPr="00B32964" w:rsidP="00587A83">
      <w:pPr>
        <w:pStyle w:val="Heading2"/>
        <w:ind w:left="2832" w:firstLine="708"/>
        <w:jc w:val="left"/>
        <w:rPr>
          <w:rFonts w:ascii="Times New Roman" w:hAnsi="Times New Roman" w:cs="Times New Roman"/>
        </w:rPr>
      </w:pPr>
      <w:r w:rsidRPr="00622750" w:rsidR="00972FF1">
        <w:rPr>
          <w:rFonts w:ascii="Times New Roman" w:hAnsi="Times New Roman" w:cs="Times New Roman"/>
        </w:rPr>
        <w:t>s právom Európskych spoločenstiev a právom Európskej únie</w:t>
      </w:r>
    </w:p>
    <w:tbl>
      <w:tblPr>
        <w:tblW w:w="15684" w:type="dxa"/>
        <w:jc w:val="center"/>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Pr>
      <w:tblGrid>
        <w:gridCol w:w="30"/>
        <w:gridCol w:w="456"/>
        <w:gridCol w:w="6379"/>
        <w:gridCol w:w="360"/>
        <w:gridCol w:w="66"/>
        <w:gridCol w:w="567"/>
        <w:gridCol w:w="708"/>
        <w:gridCol w:w="3686"/>
        <w:gridCol w:w="425"/>
        <w:gridCol w:w="709"/>
        <w:gridCol w:w="1559"/>
        <w:gridCol w:w="637"/>
        <w:gridCol w:w="102"/>
      </w:tblGrid>
      <w:tr>
        <w:tblPrEx>
          <w:tblW w:w="15684" w:type="dxa"/>
          <w:jc w:val="center"/>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PrEx>
        <w:trPr>
          <w:gridAfter w:val="1"/>
          <w:wAfter w:w="102" w:type="dxa"/>
          <w:trHeight w:val="284"/>
          <w:jc w:val="center"/>
        </w:trPr>
        <w:tc>
          <w:tcPr>
            <w:tcW w:w="7225" w:type="dxa"/>
            <w:gridSpan w:val="4"/>
            <w:tcBorders>
              <w:top w:val="single" w:sz="4" w:space="0" w:color="auto"/>
              <w:left w:val="single" w:sz="4" w:space="0" w:color="auto"/>
              <w:bottom w:val="single" w:sz="4" w:space="0" w:color="auto"/>
              <w:right w:val="single" w:sz="4" w:space="0" w:color="auto"/>
              <w:tl2br w:val="nil"/>
              <w:tr2bl w:val="nil"/>
            </w:tcBorders>
            <w:textDirection w:val="lrTb"/>
            <w:vAlign w:val="top"/>
          </w:tcPr>
          <w:p w:rsidR="00D76DCA" w:rsidP="004F1478">
            <w:pPr>
              <w:rPr>
                <w:rFonts w:ascii="Times New Roman" w:hAnsi="Times New Roman" w:cs="Times New Roman"/>
                <w:b/>
              </w:rPr>
            </w:pPr>
            <w:r w:rsidRPr="000A65F4" w:rsidR="005F497C">
              <w:rPr>
                <w:rFonts w:ascii="Times New Roman" w:hAnsi="Times New Roman" w:cs="Times New Roman"/>
                <w:b/>
              </w:rPr>
              <w:t xml:space="preserve">Právny akt </w:t>
            </w:r>
            <w:r w:rsidRPr="000A65F4" w:rsidR="0007026D">
              <w:rPr>
                <w:rFonts w:ascii="Times New Roman" w:hAnsi="Times New Roman" w:cs="Times New Roman"/>
                <w:b/>
              </w:rPr>
              <w:t>ES/</w:t>
            </w:r>
            <w:r w:rsidRPr="000A65F4" w:rsidR="005F497C">
              <w:rPr>
                <w:rFonts w:ascii="Times New Roman" w:hAnsi="Times New Roman" w:cs="Times New Roman"/>
                <w:b/>
              </w:rPr>
              <w:t>EÚ</w:t>
            </w:r>
          </w:p>
          <w:p w:rsidR="008B50C9" w:rsidP="008B50C9">
            <w:pPr>
              <w:rPr>
                <w:rFonts w:ascii="Times New Roman" w:hAnsi="Times New Roman" w:cs="Times New Roman"/>
                <w:b/>
                <w:szCs w:val="28"/>
              </w:rPr>
            </w:pPr>
            <w:r w:rsidR="001B2771">
              <w:rPr>
                <w:rFonts w:ascii="Times New Roman" w:hAnsi="Times New Roman" w:cs="Times New Roman"/>
                <w:b/>
                <w:szCs w:val="28"/>
              </w:rPr>
              <w:t xml:space="preserve">SMERNICA RADY </w:t>
            </w:r>
            <w:r>
              <w:rPr>
                <w:rFonts w:ascii="Times New Roman" w:hAnsi="Times New Roman" w:cs="Times New Roman"/>
                <w:b/>
                <w:szCs w:val="28"/>
              </w:rPr>
              <w:t xml:space="preserve"> 69/335/EHS zo 17. júla 1969</w:t>
            </w:r>
          </w:p>
          <w:p w:rsidR="008B50C9" w:rsidRPr="000F052A" w:rsidP="004F1478">
            <w:pPr>
              <w:rPr>
                <w:rFonts w:ascii="Times New Roman" w:hAnsi="Times New Roman" w:cs="Times New Roman"/>
                <w:b/>
                <w:szCs w:val="28"/>
              </w:rPr>
            </w:pPr>
            <w:r>
              <w:rPr>
                <w:rFonts w:ascii="Times New Roman" w:hAnsi="Times New Roman" w:cs="Times New Roman"/>
                <w:b/>
                <w:szCs w:val="28"/>
              </w:rPr>
              <w:t xml:space="preserve">o nepriamych </w:t>
            </w:r>
            <w:r>
              <w:rPr>
                <w:rFonts w:ascii="Times New Roman" w:hAnsi="Times New Roman" w:cs="Times New Roman"/>
                <w:b/>
                <w:szCs w:val="28"/>
              </w:rPr>
              <w:t>daniach z tvorby a  navyšovania základného imania</w:t>
            </w:r>
          </w:p>
        </w:tc>
        <w:tc>
          <w:tcPr>
            <w:tcW w:w="8357" w:type="dxa"/>
            <w:gridSpan w:val="8"/>
            <w:tcBorders>
              <w:top w:val="single" w:sz="4" w:space="0" w:color="auto"/>
              <w:left w:val="single" w:sz="4" w:space="0" w:color="auto"/>
              <w:bottom w:val="single" w:sz="4" w:space="0" w:color="auto"/>
              <w:right w:val="single" w:sz="4" w:space="0" w:color="auto"/>
              <w:tl2br w:val="nil"/>
              <w:tr2bl w:val="nil"/>
            </w:tcBorders>
            <w:textDirection w:val="lrTb"/>
            <w:vAlign w:val="top"/>
          </w:tcPr>
          <w:p w:rsidR="00BC42E5" w:rsidP="006C7016">
            <w:pPr>
              <w:pStyle w:val="Heading3"/>
              <w:ind w:right="0"/>
              <w:rPr>
                <w:rFonts w:ascii="Times New Roman" w:hAnsi="Times New Roman" w:cs="Times New Roman"/>
              </w:rPr>
            </w:pPr>
            <w:r w:rsidRPr="00622750" w:rsidR="00972FF1">
              <w:rPr>
                <w:rFonts w:ascii="Times New Roman" w:hAnsi="Times New Roman" w:cs="Times New Roman"/>
              </w:rPr>
              <w:t>Všeobecne záväzné právne predpisy SR</w:t>
            </w:r>
          </w:p>
          <w:p w:rsidR="00E2437D" w:rsidP="00E2437D">
            <w:pPr>
              <w:rPr>
                <w:rFonts w:ascii="Times New Roman" w:hAnsi="Times New Roman" w:cs="Times New Roman"/>
                <w:b/>
              </w:rPr>
            </w:pPr>
            <w:r>
              <w:rPr>
                <w:rFonts w:ascii="Times New Roman" w:hAnsi="Times New Roman" w:cs="Times New Roman"/>
                <w:b/>
              </w:rPr>
              <w:t xml:space="preserve">Návrh zákona, ktorým sa mení a dopĺňa zákon č. 595/2003 Z. z. o dani z príjmov v znení neskorších predpisov </w:t>
            </w:r>
          </w:p>
          <w:p w:rsidR="001601BC" w:rsidRPr="00E2437D" w:rsidP="00E2437D">
            <w:pPr>
              <w:rPr>
                <w:rFonts w:ascii="Times New Roman" w:hAnsi="Times New Roman" w:cs="Times New Roman"/>
                <w:b/>
              </w:rPr>
            </w:pPr>
            <w:r>
              <w:rPr>
                <w:rFonts w:ascii="Times New Roman" w:hAnsi="Times New Roman" w:cs="Times New Roman"/>
                <w:b/>
              </w:rPr>
              <w:t xml:space="preserve">Zákon č. č. 595/2003 Z. z. o dani z príjmov v znení neskorších predpisov </w:t>
            </w:r>
          </w:p>
        </w:tc>
      </w:tr>
      <w:tr>
        <w:tblPrEx>
          <w:tblW w:w="15684" w:type="dxa"/>
          <w:jc w:val="center"/>
          <w:tblInd w:w="-30" w:type="dxa"/>
          <w:tblLayout w:type="fixed"/>
          <w:tblCellMar>
            <w:top w:w="28" w:type="dxa"/>
            <w:left w:w="28" w:type="dxa"/>
            <w:bottom w:w="28" w:type="dxa"/>
            <w:right w:w="28" w:type="dxa"/>
          </w:tblCellMar>
        </w:tblPrEx>
        <w:trPr>
          <w:gridBefore w:val="1"/>
          <w:wBefore w:w="30" w:type="dxa"/>
          <w:trHeight w:val="284"/>
          <w:jc w:val="center"/>
        </w:trPr>
        <w:tc>
          <w:tcPr>
            <w:tcW w:w="45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622750">
            <w:pPr>
              <w:rPr>
                <w:rFonts w:ascii="Times New Roman" w:hAnsi="Times New Roman" w:cs="Times New Roman"/>
                <w:b/>
                <w:szCs w:val="24"/>
              </w:rPr>
            </w:pPr>
            <w:r w:rsidR="002A5890">
              <w:rPr>
                <w:rFonts w:ascii="Times New Roman" w:hAnsi="Times New Roman" w:cs="Times New Roman"/>
                <w:szCs w:val="24"/>
              </w:rPr>
              <w:t xml:space="preserve"> </w:t>
            </w:r>
            <w:r w:rsidRPr="00622750">
              <w:rPr>
                <w:rFonts w:ascii="Times New Roman" w:hAnsi="Times New Roman" w:cs="Times New Roman"/>
                <w:b/>
                <w:szCs w:val="24"/>
              </w:rPr>
              <w:t>č.</w:t>
            </w:r>
          </w:p>
        </w:tc>
        <w:tc>
          <w:tcPr>
            <w:tcW w:w="63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622750">
            <w:pPr>
              <w:pStyle w:val="Heading2"/>
              <w:rPr>
                <w:rFonts w:ascii="Times New Roman" w:hAnsi="Times New Roman" w:cs="Times New Roman"/>
                <w:szCs w:val="24"/>
              </w:rPr>
            </w:pPr>
            <w:r w:rsidRPr="00622750">
              <w:rPr>
                <w:rFonts w:ascii="Times New Roman" w:hAnsi="Times New Roman" w:cs="Times New Roman"/>
                <w:szCs w:val="24"/>
              </w:rPr>
              <w:t>Text</w:t>
            </w:r>
          </w:p>
        </w:tc>
        <w:tc>
          <w:tcPr>
            <w:tcW w:w="426"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622750">
            <w:pPr>
              <w:rPr>
                <w:rFonts w:ascii="Times New Roman" w:hAnsi="Times New Roman" w:cs="Times New Roman"/>
                <w:b/>
                <w:szCs w:val="24"/>
              </w:rPr>
            </w:pPr>
            <w:r w:rsidR="00CF1893">
              <w:rPr>
                <w:rFonts w:ascii="Times New Roman" w:hAnsi="Times New Roman" w:cs="Times New Roman"/>
                <w:b/>
                <w:szCs w:val="24"/>
              </w:rPr>
              <w:t>Spô sob trans</w:t>
            </w:r>
            <w:r w:rsidRPr="00622750">
              <w:rPr>
                <w:rFonts w:ascii="Times New Roman" w:hAnsi="Times New Roman" w:cs="Times New Roman"/>
                <w:b/>
                <w:szCs w:val="24"/>
              </w:rPr>
              <w:t>pozície</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622750">
            <w:pPr>
              <w:rPr>
                <w:rFonts w:ascii="Times New Roman" w:hAnsi="Times New Roman" w:cs="Times New Roman"/>
                <w:b/>
                <w:szCs w:val="24"/>
              </w:rPr>
            </w:pPr>
            <w:r w:rsidRPr="00622750">
              <w:rPr>
                <w:rFonts w:ascii="Times New Roman" w:hAnsi="Times New Roman" w:cs="Times New Roman"/>
                <w:b/>
                <w:szCs w:val="24"/>
              </w:rPr>
              <w:t>Číslo</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622750">
            <w:pPr>
              <w:rPr>
                <w:rFonts w:ascii="Times New Roman" w:hAnsi="Times New Roman" w:cs="Times New Roman"/>
                <w:b/>
                <w:szCs w:val="24"/>
              </w:rPr>
            </w:pPr>
            <w:r w:rsidRPr="00622750">
              <w:rPr>
                <w:rFonts w:ascii="Times New Roman" w:hAnsi="Times New Roman" w:cs="Times New Roman"/>
                <w:b/>
                <w:szCs w:val="24"/>
              </w:rPr>
              <w:t>Článok</w:t>
            </w:r>
          </w:p>
        </w:tc>
        <w:tc>
          <w:tcPr>
            <w:tcW w:w="368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622750">
            <w:pPr>
              <w:rPr>
                <w:rFonts w:ascii="Times New Roman" w:hAnsi="Times New Roman" w:cs="Times New Roman"/>
                <w:b/>
                <w:szCs w:val="24"/>
              </w:rPr>
            </w:pPr>
            <w:r w:rsidRPr="00622750">
              <w:rPr>
                <w:rFonts w:ascii="Times New Roman" w:hAnsi="Times New Roman" w:cs="Times New Roman"/>
                <w:b/>
                <w:szCs w:val="24"/>
              </w:rPr>
              <w:t>Text</w:t>
            </w:r>
          </w:p>
          <w:p w:rsidR="005F497C" w:rsidRPr="00622750">
            <w:pPr>
              <w:rPr>
                <w:rFonts w:ascii="Times New Roman" w:hAnsi="Times New Roman" w:cs="Times New Roman"/>
                <w:b/>
                <w:szCs w:val="24"/>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622750">
            <w:pPr>
              <w:rPr>
                <w:rFonts w:ascii="Times New Roman" w:hAnsi="Times New Roman" w:cs="Times New Roman"/>
                <w:b/>
                <w:szCs w:val="24"/>
              </w:rPr>
            </w:pPr>
            <w:r w:rsidRPr="00622750">
              <w:rPr>
                <w:rFonts w:ascii="Times New Roman" w:hAnsi="Times New Roman" w:cs="Times New Roman"/>
                <w:b/>
                <w:szCs w:val="24"/>
              </w:rPr>
              <w:t>Zhoda</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622750">
            <w:pPr>
              <w:rPr>
                <w:rFonts w:ascii="Times New Roman" w:hAnsi="Times New Roman" w:cs="Times New Roman"/>
                <w:b/>
                <w:szCs w:val="24"/>
              </w:rPr>
            </w:pPr>
            <w:r w:rsidRPr="00622750">
              <w:rPr>
                <w:rFonts w:ascii="Times New Roman" w:hAnsi="Times New Roman" w:cs="Times New Roman"/>
                <w:b/>
                <w:szCs w:val="24"/>
              </w:rPr>
              <w:t>Administratívna infraštruktúra</w:t>
            </w:r>
          </w:p>
        </w:tc>
        <w:tc>
          <w:tcPr>
            <w:tcW w:w="155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622750">
            <w:pPr>
              <w:rPr>
                <w:rFonts w:ascii="Times New Roman" w:hAnsi="Times New Roman" w:cs="Times New Roman"/>
                <w:b/>
                <w:szCs w:val="24"/>
              </w:rPr>
            </w:pPr>
            <w:r w:rsidRPr="00622750">
              <w:rPr>
                <w:rFonts w:ascii="Times New Roman" w:hAnsi="Times New Roman" w:cs="Times New Roman"/>
                <w:b/>
                <w:szCs w:val="24"/>
              </w:rPr>
              <w:t>Poznámky</w:t>
            </w:r>
          </w:p>
        </w:tc>
        <w:tc>
          <w:tcPr>
            <w:tcW w:w="739"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622750">
            <w:pPr>
              <w:rPr>
                <w:rFonts w:ascii="Times New Roman" w:hAnsi="Times New Roman" w:cs="Times New Roman"/>
                <w:b/>
                <w:szCs w:val="24"/>
              </w:rPr>
            </w:pPr>
            <w:r w:rsidRPr="00622750">
              <w:rPr>
                <w:rFonts w:ascii="Times New Roman" w:hAnsi="Times New Roman" w:cs="Times New Roman"/>
                <w:b/>
                <w:szCs w:val="24"/>
              </w:rPr>
              <w:t xml:space="preserve">Štádium legislatívneho procesu </w:t>
            </w:r>
          </w:p>
        </w:tc>
      </w:tr>
      <w:tr>
        <w:tblPrEx>
          <w:tblW w:w="15684" w:type="dxa"/>
          <w:jc w:val="center"/>
          <w:tblInd w:w="-30" w:type="dxa"/>
          <w:tblLayout w:type="fixed"/>
          <w:tblCellMar>
            <w:top w:w="28" w:type="dxa"/>
            <w:left w:w="28" w:type="dxa"/>
            <w:bottom w:w="28" w:type="dxa"/>
            <w:right w:w="28" w:type="dxa"/>
          </w:tblCellMar>
        </w:tblPrEx>
        <w:trPr>
          <w:gridBefore w:val="1"/>
          <w:wBefore w:w="30" w:type="dxa"/>
          <w:trHeight w:val="284"/>
          <w:jc w:val="center"/>
        </w:trPr>
        <w:tc>
          <w:tcPr>
            <w:tcW w:w="45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F30A3" w:rsidRPr="00622750">
            <w:pPr>
              <w:rPr>
                <w:rFonts w:ascii="Times New Roman" w:hAnsi="Times New Roman" w:cs="Times New Roman"/>
                <w:szCs w:val="24"/>
              </w:rPr>
            </w:pPr>
            <w:r w:rsidRPr="00622750">
              <w:rPr>
                <w:rFonts w:ascii="Times New Roman" w:hAnsi="Times New Roman" w:cs="Times New Roman"/>
                <w:szCs w:val="24"/>
              </w:rPr>
              <w:t>Čl.1</w:t>
            </w:r>
          </w:p>
        </w:tc>
        <w:tc>
          <w:tcPr>
            <w:tcW w:w="63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74452" w:rsidRPr="000524A2" w:rsidP="00402D55">
            <w:pPr>
              <w:jc w:val="both"/>
              <w:rPr>
                <w:rFonts w:ascii="Times New Roman" w:hAnsi="Times New Roman" w:cs="Times New Roman"/>
              </w:rPr>
            </w:pPr>
            <w:r w:rsidR="00C25AED">
              <w:rPr>
                <w:rFonts w:ascii="Times New Roman" w:hAnsi="Times New Roman" w:cs="Times New Roman"/>
              </w:rPr>
              <w:t>Členské štáty zaťažia daňou príspevky kapitálu do kapitálových podnikov, ktoré budú zosúladené v súlade s ustanoveniami článkov 2 až 9 a ďalej nazývané „ kapitálové dane“.</w:t>
            </w:r>
          </w:p>
        </w:tc>
        <w:tc>
          <w:tcPr>
            <w:tcW w:w="426"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rsidR="00AF30A3" w:rsidRPr="00622750">
            <w:pPr>
              <w:pStyle w:val="FootnoteText"/>
              <w:overflowPunct/>
              <w:adjustRightInd/>
              <w:textAlignment w:val="auto"/>
              <w:rPr>
                <w:rFonts w:ascii="Times New Roman" w:hAnsi="Times New Roman" w:cs="Times New Roman"/>
                <w:sz w:val="24"/>
                <w:szCs w:val="24"/>
                <w:lang w:val="sk-SK"/>
              </w:rPr>
            </w:pPr>
            <w:r w:rsidR="00E2437D">
              <w:rPr>
                <w:rFonts w:ascii="Times New Roman" w:hAnsi="Times New Roman" w:cs="Times New Roman"/>
                <w:sz w:val="24"/>
                <w:szCs w:val="24"/>
                <w:lang w:val="sk-SK"/>
              </w:rPr>
              <w:t>D</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B3954" w:rsidRPr="00622750" w:rsidP="005F390D">
            <w:pPr>
              <w:rPr>
                <w:rFonts w:ascii="Times New Roman" w:hAnsi="Times New Roman" w:cs="Times New Roman"/>
                <w:szCs w:val="24"/>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F30A3" w:rsidRPr="00622750" w:rsidP="00B05CB6">
            <w:pPr>
              <w:rPr>
                <w:rFonts w:ascii="Times New Roman" w:hAnsi="Times New Roman" w:cs="Times New Roman"/>
                <w:szCs w:val="24"/>
              </w:rPr>
            </w:pPr>
          </w:p>
        </w:tc>
        <w:tc>
          <w:tcPr>
            <w:tcW w:w="368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F30A3" w:rsidRPr="00622750" w:rsidP="0004140F">
            <w:pPr>
              <w:jc w:val="both"/>
              <w:rPr>
                <w:rFonts w:ascii="Times New Roman" w:hAnsi="Times New Roman" w:cs="Times New Roman"/>
                <w:szCs w:val="24"/>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F30A3" w:rsidRPr="00622750">
            <w:pPr>
              <w:rPr>
                <w:rFonts w:ascii="Times New Roman" w:hAnsi="Times New Roman" w:cs="Times New Roman"/>
                <w:szCs w:val="24"/>
              </w:rPr>
            </w:pPr>
            <w:r w:rsidRPr="00622750">
              <w:rPr>
                <w:rFonts w:ascii="Times New Roman" w:hAnsi="Times New Roman" w:cs="Times New Roman"/>
                <w:szCs w:val="24"/>
              </w:rPr>
              <w:t xml:space="preserve"> </w:t>
            </w:r>
            <w:r w:rsidR="00167BC4">
              <w:rPr>
                <w:rFonts w:ascii="Times New Roman" w:hAnsi="Times New Roman" w:cs="Times New Roman"/>
                <w:szCs w:val="24"/>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F30A3" w:rsidRPr="00622750">
            <w:pPr>
              <w:rPr>
                <w:rFonts w:ascii="Times New Roman" w:hAnsi="Times New Roman" w:cs="Times New Roman"/>
                <w:szCs w:val="24"/>
              </w:rPr>
            </w:pPr>
            <w:r w:rsidR="001A7916">
              <w:rPr>
                <w:rFonts w:ascii="Times New Roman" w:hAnsi="Times New Roman" w:cs="Times New Roman"/>
                <w:szCs w:val="24"/>
              </w:rPr>
              <w:t>MF SR</w:t>
            </w:r>
            <w:r w:rsidR="00586F5B">
              <w:rPr>
                <w:rFonts w:ascii="Times New Roman" w:hAnsi="Times New Roman" w:cs="Times New Roman"/>
                <w:szCs w:val="24"/>
              </w:rPr>
              <w:t>,</w:t>
            </w:r>
            <w:r w:rsidR="00586F5B">
              <w:rPr>
                <w:rFonts w:ascii="Times New Roman" w:hAnsi="Times New Roman" w:cs="Times New Roman"/>
              </w:rPr>
              <w:t xml:space="preserve"> daňové orgány</w:t>
            </w:r>
          </w:p>
        </w:tc>
        <w:tc>
          <w:tcPr>
            <w:tcW w:w="155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76C" w:rsidRPr="00622750">
            <w:pPr>
              <w:rPr>
                <w:rFonts w:ascii="Times New Roman" w:hAnsi="Times New Roman" w:cs="Times New Roman"/>
                <w:szCs w:val="24"/>
              </w:rPr>
            </w:pPr>
            <w:r w:rsidR="00167BC4">
              <w:rPr>
                <w:rFonts w:ascii="Times New Roman" w:hAnsi="Times New Roman" w:cs="Times New Roman"/>
                <w:szCs w:val="24"/>
              </w:rPr>
              <w:t>SR nezdaňuje transakcie uvedené v smernici (článo</w:t>
            </w:r>
            <w:r w:rsidR="00CC49C0">
              <w:rPr>
                <w:rFonts w:ascii="Times New Roman" w:hAnsi="Times New Roman" w:cs="Times New Roman"/>
                <w:szCs w:val="24"/>
              </w:rPr>
              <w:t xml:space="preserve">k 7 ods. 2 </w:t>
            </w:r>
            <w:r w:rsidR="00AF5B82">
              <w:rPr>
                <w:rFonts w:ascii="Times New Roman" w:hAnsi="Times New Roman" w:cs="Times New Roman"/>
                <w:szCs w:val="24"/>
              </w:rPr>
              <w:t xml:space="preserve">smer. </w:t>
            </w:r>
            <w:r w:rsidR="00CC49C0">
              <w:rPr>
                <w:rFonts w:ascii="Times New Roman" w:hAnsi="Times New Roman" w:cs="Times New Roman"/>
                <w:szCs w:val="24"/>
              </w:rPr>
              <w:t>vyjadruje dobrovoľné zdaňovanie</w:t>
            </w:r>
            <w:r w:rsidR="00167BC4">
              <w:rPr>
                <w:rFonts w:ascii="Times New Roman" w:hAnsi="Times New Roman" w:cs="Times New Roman"/>
                <w:szCs w:val="24"/>
              </w:rPr>
              <w:t xml:space="preserve">)  </w:t>
            </w:r>
          </w:p>
        </w:tc>
        <w:tc>
          <w:tcPr>
            <w:tcW w:w="739"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rsidR="00AF30A3" w:rsidRPr="00622750">
            <w:pPr>
              <w:rPr>
                <w:rFonts w:ascii="Times New Roman" w:hAnsi="Times New Roman" w:cs="Times New Roman"/>
                <w:szCs w:val="24"/>
              </w:rPr>
            </w:pPr>
          </w:p>
        </w:tc>
      </w:tr>
      <w:tr>
        <w:tblPrEx>
          <w:tblW w:w="15684" w:type="dxa"/>
          <w:jc w:val="center"/>
          <w:tblInd w:w="-30" w:type="dxa"/>
          <w:tblLayout w:type="fixed"/>
          <w:tblCellMar>
            <w:top w:w="28" w:type="dxa"/>
            <w:left w:w="28" w:type="dxa"/>
            <w:bottom w:w="28" w:type="dxa"/>
            <w:right w:w="28" w:type="dxa"/>
          </w:tblCellMar>
        </w:tblPrEx>
        <w:trPr>
          <w:gridBefore w:val="1"/>
          <w:wBefore w:w="30" w:type="dxa"/>
          <w:trHeight w:val="284"/>
          <w:jc w:val="center"/>
        </w:trPr>
        <w:tc>
          <w:tcPr>
            <w:tcW w:w="45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622750">
            <w:pPr>
              <w:rPr>
                <w:rFonts w:ascii="Times New Roman" w:hAnsi="Times New Roman" w:cs="Times New Roman"/>
                <w:szCs w:val="24"/>
              </w:rPr>
            </w:pPr>
            <w:r w:rsidRPr="00622750">
              <w:rPr>
                <w:rFonts w:ascii="Times New Roman" w:hAnsi="Times New Roman" w:cs="Times New Roman"/>
                <w:szCs w:val="24"/>
              </w:rPr>
              <w:t>Čl.2</w:t>
            </w:r>
          </w:p>
        </w:tc>
        <w:tc>
          <w:tcPr>
            <w:tcW w:w="63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25AED" w:rsidP="000F052A">
            <w:pPr>
              <w:numPr>
                <w:ilvl w:val="0"/>
                <w:numId w:val="37"/>
              </w:numPr>
              <w:tabs>
                <w:tab w:val="left" w:pos="114"/>
                <w:tab w:val="left" w:pos="255"/>
                <w:tab w:val="clear" w:pos="720"/>
              </w:tabs>
              <w:ind w:left="255" w:hanging="255"/>
              <w:jc w:val="both"/>
              <w:rPr>
                <w:rFonts w:ascii="Times New Roman" w:hAnsi="Times New Roman" w:cs="Times New Roman"/>
              </w:rPr>
            </w:pPr>
            <w:r>
              <w:rPr>
                <w:rFonts w:ascii="Times New Roman" w:hAnsi="Times New Roman" w:cs="Times New Roman"/>
              </w:rPr>
              <w:t>Transakcie podliehajúce kapitálovým daniam budú zdaniteľné len v tých členských štátoch,  na území ktorých bolo umiestnené výkonné centrum manažmentu kapitálového podniku v čase, keď sa také transakcie uskutočnili.</w:t>
            </w:r>
          </w:p>
          <w:p w:rsidR="00C25AED" w:rsidP="000F052A">
            <w:pPr>
              <w:numPr>
                <w:ilvl w:val="0"/>
                <w:numId w:val="37"/>
              </w:numPr>
              <w:tabs>
                <w:tab w:val="left" w:pos="114"/>
                <w:tab w:val="left" w:pos="255"/>
                <w:tab w:val="clear" w:pos="720"/>
              </w:tabs>
              <w:ind w:left="255" w:hanging="255"/>
              <w:jc w:val="both"/>
              <w:rPr>
                <w:rFonts w:ascii="Times New Roman" w:hAnsi="Times New Roman" w:cs="Times New Roman"/>
              </w:rPr>
            </w:pPr>
            <w:r>
              <w:rPr>
                <w:rFonts w:ascii="Times New Roman" w:hAnsi="Times New Roman" w:cs="Times New Roman"/>
              </w:rPr>
              <w:t>Keď výkonné centrum manažmentu kapitálového podniku je umiestnené v tretej krajine a jeho registrovaný úrad je umiestnený v členskom štáte, potom transakcie podliehajúce kapitálovým daniam budú zdaniteľné v tom členskom štáte, kde je umiestnený jeho registrovaný úrad.</w:t>
            </w:r>
          </w:p>
          <w:p w:rsidR="00B74452" w:rsidRPr="000F052A" w:rsidP="000F052A">
            <w:pPr>
              <w:numPr>
                <w:ilvl w:val="0"/>
                <w:numId w:val="37"/>
              </w:numPr>
              <w:tabs>
                <w:tab w:val="left" w:pos="114"/>
                <w:tab w:val="left" w:pos="255"/>
                <w:tab w:val="clear" w:pos="720"/>
              </w:tabs>
              <w:ind w:left="255" w:hanging="255"/>
              <w:jc w:val="both"/>
              <w:rPr>
                <w:rFonts w:ascii="Times New Roman" w:hAnsi="Times New Roman" w:cs="Times New Roman"/>
              </w:rPr>
            </w:pPr>
            <w:r w:rsidR="00C25AED">
              <w:rPr>
                <w:rFonts w:ascii="Times New Roman" w:hAnsi="Times New Roman" w:cs="Times New Roman"/>
              </w:rPr>
              <w:t>Keď registrovaný úrad a výkonné centrum manažmentu kapitálového podniku sú umiestnené v tretej krajine, potom dodávka fixného alebo pracovného kapitálu na pobočky umiestnené v niektorom členskom štáte môže byť zdaňovaná v tom členskom štáte, na území ktorého je táto pobočka umiestnená.</w:t>
            </w:r>
          </w:p>
        </w:tc>
        <w:tc>
          <w:tcPr>
            <w:tcW w:w="426"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622750">
            <w:pPr>
              <w:rPr>
                <w:rFonts w:ascii="Times New Roman" w:hAnsi="Times New Roman" w:cs="Times New Roman"/>
                <w:szCs w:val="24"/>
              </w:rPr>
            </w:pPr>
            <w:r w:rsidR="00167BC4">
              <w:rPr>
                <w:rFonts w:ascii="Times New Roman" w:hAnsi="Times New Roman" w:cs="Times New Roman"/>
                <w:szCs w:val="24"/>
              </w:rPr>
              <w:t>D</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622750" w:rsidP="00BC06EF">
            <w:pPr>
              <w:rPr>
                <w:rFonts w:ascii="Times New Roman" w:hAnsi="Times New Roman" w:cs="Times New Roman"/>
                <w:szCs w:val="24"/>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622750">
            <w:pPr>
              <w:rPr>
                <w:rFonts w:ascii="Times New Roman" w:hAnsi="Times New Roman" w:cs="Times New Roman"/>
                <w:szCs w:val="24"/>
              </w:rPr>
            </w:pPr>
          </w:p>
        </w:tc>
        <w:tc>
          <w:tcPr>
            <w:tcW w:w="368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622750" w:rsidP="00E36C75">
            <w:pPr>
              <w:pStyle w:val="BodyText"/>
              <w:rPr>
                <w:rFonts w:ascii="Times New Roman" w:hAnsi="Times New Roman" w:cs="Times New Roman"/>
                <w:szCs w:val="24"/>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622750">
            <w:pPr>
              <w:rPr>
                <w:rFonts w:ascii="Times New Roman" w:hAnsi="Times New Roman" w:cs="Times New Roman"/>
                <w:szCs w:val="24"/>
              </w:rPr>
            </w:pPr>
            <w:r w:rsidR="00167BC4">
              <w:rPr>
                <w:rFonts w:ascii="Times New Roman" w:hAnsi="Times New Roman" w:cs="Times New Roman"/>
                <w:szCs w:val="24"/>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622750">
            <w:pPr>
              <w:rPr>
                <w:rFonts w:ascii="Times New Roman" w:hAnsi="Times New Roman" w:cs="Times New Roman"/>
                <w:szCs w:val="24"/>
              </w:rPr>
            </w:pPr>
          </w:p>
        </w:tc>
        <w:tc>
          <w:tcPr>
            <w:tcW w:w="155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622750">
            <w:pPr>
              <w:rPr>
                <w:rFonts w:ascii="Times New Roman" w:hAnsi="Times New Roman" w:cs="Times New Roman"/>
                <w:szCs w:val="24"/>
              </w:rPr>
            </w:pPr>
          </w:p>
        </w:tc>
        <w:tc>
          <w:tcPr>
            <w:tcW w:w="739"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622750">
            <w:pPr>
              <w:rPr>
                <w:rFonts w:ascii="Times New Roman" w:hAnsi="Times New Roman" w:cs="Times New Roman"/>
                <w:szCs w:val="24"/>
              </w:rPr>
            </w:pPr>
          </w:p>
        </w:tc>
      </w:tr>
      <w:tr>
        <w:tblPrEx>
          <w:tblW w:w="15684" w:type="dxa"/>
          <w:jc w:val="center"/>
          <w:tblInd w:w="-30" w:type="dxa"/>
          <w:tblLayout w:type="fixed"/>
          <w:tblCellMar>
            <w:top w:w="28" w:type="dxa"/>
            <w:left w:w="28" w:type="dxa"/>
            <w:bottom w:w="28" w:type="dxa"/>
            <w:right w:w="28" w:type="dxa"/>
          </w:tblCellMar>
        </w:tblPrEx>
        <w:trPr>
          <w:gridBefore w:val="1"/>
          <w:wBefore w:w="30" w:type="dxa"/>
          <w:trHeight w:val="284"/>
          <w:jc w:val="center"/>
        </w:trPr>
        <w:tc>
          <w:tcPr>
            <w:tcW w:w="45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622750">
            <w:pPr>
              <w:rPr>
                <w:rFonts w:ascii="Times New Roman" w:hAnsi="Times New Roman" w:cs="Times New Roman"/>
                <w:szCs w:val="24"/>
              </w:rPr>
            </w:pPr>
            <w:r w:rsidRPr="00622750">
              <w:rPr>
                <w:rFonts w:ascii="Times New Roman" w:hAnsi="Times New Roman" w:cs="Times New Roman"/>
                <w:szCs w:val="24"/>
              </w:rPr>
              <w:t>Čl.3</w:t>
            </w:r>
          </w:p>
        </w:tc>
        <w:tc>
          <w:tcPr>
            <w:tcW w:w="63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25AED" w:rsidP="000F052A">
            <w:pPr>
              <w:numPr>
                <w:ilvl w:val="0"/>
                <w:numId w:val="38"/>
              </w:numPr>
              <w:tabs>
                <w:tab w:val="left" w:pos="540"/>
                <w:tab w:val="left" w:pos="720"/>
              </w:tabs>
              <w:ind w:left="0" w:firstLine="0"/>
              <w:jc w:val="both"/>
              <w:rPr>
                <w:rFonts w:ascii="Times New Roman" w:hAnsi="Times New Roman" w:cs="Times New Roman"/>
              </w:rPr>
            </w:pPr>
            <w:r>
              <w:rPr>
                <w:rFonts w:ascii="Times New Roman" w:hAnsi="Times New Roman" w:cs="Times New Roman"/>
              </w:rPr>
              <w:t>Na účely tejto smernice výraz „ kapitálový podnik “ znamená:</w:t>
            </w:r>
          </w:p>
          <w:p w:rsidR="00C25AED" w:rsidP="000F052A">
            <w:pPr>
              <w:numPr>
                <w:ilvl w:val="1"/>
                <w:numId w:val="38"/>
              </w:numPr>
              <w:tabs>
                <w:tab w:val="left" w:pos="255"/>
                <w:tab w:val="clear" w:pos="1440"/>
              </w:tabs>
              <w:ind w:left="0" w:firstLine="0"/>
              <w:jc w:val="both"/>
              <w:rPr>
                <w:rFonts w:ascii="Times New Roman" w:hAnsi="Times New Roman" w:cs="Times New Roman"/>
              </w:rPr>
            </w:pPr>
            <w:r>
              <w:rPr>
                <w:rFonts w:ascii="Times New Roman" w:hAnsi="Times New Roman" w:cs="Times New Roman"/>
              </w:rPr>
              <w:t>podniky, ktoré sa riadia zákonmi Belgicka, Nemecka, Francúzska, Talianska, Luxembourgu a Holandska, a ktoré sú známe ako</w:t>
            </w:r>
          </w:p>
          <w:p w:rsidR="00C25AED" w:rsidP="000F052A">
            <w:pPr>
              <w:numPr>
                <w:ilvl w:val="2"/>
                <w:numId w:val="38"/>
              </w:numPr>
              <w:tabs>
                <w:tab w:val="left" w:pos="255"/>
                <w:tab w:val="clear" w:pos="2340"/>
              </w:tabs>
              <w:ind w:left="0" w:firstLine="0"/>
              <w:jc w:val="both"/>
              <w:rPr>
                <w:rFonts w:ascii="Times New Roman" w:hAnsi="Times New Roman" w:cs="Times New Roman"/>
              </w:rPr>
            </w:pPr>
            <w:r>
              <w:rPr>
                <w:rFonts w:ascii="Times New Roman" w:hAnsi="Times New Roman" w:cs="Times New Roman"/>
              </w:rPr>
              <w:t>sociéte anonyme/naamlose vennootschap, Aktiengesellschaft, société anonyme, société anonyme, società per azioni, société anonyme, naamloze vennootschap, (akciová spoločnosť)</w:t>
            </w:r>
          </w:p>
          <w:p w:rsidR="00C25AED" w:rsidP="000F052A">
            <w:pPr>
              <w:numPr>
                <w:ilvl w:val="2"/>
                <w:numId w:val="38"/>
              </w:numPr>
              <w:tabs>
                <w:tab w:val="left" w:pos="397"/>
                <w:tab w:val="clear" w:pos="2340"/>
              </w:tabs>
              <w:ind w:left="0" w:firstLine="0"/>
              <w:jc w:val="both"/>
              <w:rPr>
                <w:rFonts w:ascii="Times New Roman" w:hAnsi="Times New Roman" w:cs="Times New Roman"/>
              </w:rPr>
            </w:pPr>
            <w:r>
              <w:rPr>
                <w:rFonts w:ascii="Times New Roman" w:hAnsi="Times New Roman" w:cs="Times New Roman"/>
              </w:rPr>
              <w:t>société en commandite par actions/commanditaire vennootschap op aandelen, Kommanditgesellschaft auf Aktien, société en commandite par actions, societa in accomandita per azioni, société en com</w:t>
            </w:r>
            <w:r>
              <w:rPr>
                <w:rFonts w:ascii="Times New Roman" w:hAnsi="Times New Roman" w:cs="Times New Roman"/>
              </w:rPr>
              <w:t>mandite par actions, commanditaire vennootschap op aandelen (komanditná spoločnosť na akcie)</w:t>
            </w:r>
          </w:p>
          <w:p w:rsidR="00C25AED" w:rsidP="000F052A">
            <w:pPr>
              <w:numPr>
                <w:ilvl w:val="2"/>
                <w:numId w:val="38"/>
              </w:numPr>
              <w:tabs>
                <w:tab w:val="left" w:pos="255"/>
                <w:tab w:val="clear" w:pos="2340"/>
              </w:tabs>
              <w:ind w:left="0" w:firstLine="0"/>
              <w:jc w:val="both"/>
              <w:rPr>
                <w:rFonts w:ascii="Times New Roman" w:hAnsi="Times New Roman" w:cs="Times New Roman"/>
              </w:rPr>
            </w:pPr>
            <w:r>
              <w:rPr>
                <w:rFonts w:ascii="Times New Roman" w:hAnsi="Times New Roman" w:cs="Times New Roman"/>
              </w:rPr>
              <w:t>société de personnes á responsabilité limitée/ personenvennootschap met beperkte aansprakelijkheid, Gesellschaft mit beschränkter Haftung, société á responsabilité</w:t>
            </w:r>
            <w:r>
              <w:rPr>
                <w:rFonts w:ascii="Times New Roman" w:hAnsi="Times New Roman" w:cs="Times New Roman"/>
              </w:rPr>
              <w:t xml:space="preserve"> limitée, società a responsabilita limitata, société á responsabilité limitée ( spoločnosť s ručením obmedzeným)</w:t>
            </w:r>
          </w:p>
          <w:p w:rsidR="00C25AED" w:rsidP="000F052A">
            <w:pPr>
              <w:numPr>
                <w:ilvl w:val="1"/>
                <w:numId w:val="38"/>
              </w:numPr>
              <w:tabs>
                <w:tab w:val="left" w:pos="397"/>
                <w:tab w:val="clear" w:pos="1440"/>
              </w:tabs>
              <w:ind w:left="0" w:firstLine="0"/>
              <w:jc w:val="both"/>
              <w:rPr>
                <w:rFonts w:ascii="Times New Roman" w:hAnsi="Times New Roman" w:cs="Times New Roman"/>
              </w:rPr>
            </w:pPr>
            <w:r>
              <w:rPr>
                <w:rFonts w:ascii="Times New Roman" w:hAnsi="Times New Roman" w:cs="Times New Roman"/>
              </w:rPr>
              <w:t>podnik, firmu, združenie alebo právnickú osobu, s ktorej akciami, či už kapitál alebo aktíva, môže  byť obchodované na burze,</w:t>
            </w:r>
          </w:p>
          <w:p w:rsidR="00C25AED" w:rsidP="000F052A">
            <w:pPr>
              <w:numPr>
                <w:ilvl w:val="1"/>
                <w:numId w:val="38"/>
              </w:numPr>
              <w:tabs>
                <w:tab w:val="left" w:pos="255"/>
                <w:tab w:val="clear" w:pos="1440"/>
              </w:tabs>
              <w:ind w:left="0" w:firstLine="0"/>
              <w:jc w:val="both"/>
              <w:rPr>
                <w:rFonts w:ascii="Times New Roman" w:hAnsi="Times New Roman" w:cs="Times New Roman"/>
              </w:rPr>
            </w:pPr>
            <w:r>
              <w:rPr>
                <w:rFonts w:ascii="Times New Roman" w:hAnsi="Times New Roman" w:cs="Times New Roman"/>
              </w:rPr>
              <w:t>podnik, firmu, združenie alebo právnickú osobu prevádzkovane za účelom zisku, ktorých členovia majú právo odpredávať ich akcie tretím stranám bez predchádzajúceho oprávnenia a sú zodpovední len za dlhy podniku, firmy, združenia alebo právnickej osoby do rozsahu akcií.</w:t>
            </w:r>
          </w:p>
          <w:p w:rsidR="00B74452" w:rsidRPr="005347D0" w:rsidP="005347D0">
            <w:pPr>
              <w:numPr>
                <w:ilvl w:val="0"/>
                <w:numId w:val="38"/>
              </w:numPr>
              <w:tabs>
                <w:tab w:val="left" w:pos="540"/>
                <w:tab w:val="left" w:pos="720"/>
              </w:tabs>
              <w:ind w:left="0" w:firstLine="0"/>
              <w:jc w:val="both"/>
              <w:rPr>
                <w:rFonts w:ascii="Times New Roman" w:hAnsi="Times New Roman" w:cs="Times New Roman"/>
              </w:rPr>
            </w:pPr>
            <w:r w:rsidR="00C25AED">
              <w:rPr>
                <w:rFonts w:ascii="Times New Roman" w:hAnsi="Times New Roman" w:cs="Times New Roman"/>
              </w:rPr>
              <w:t>Na účely aplikácie tejto smernice, ľubovolný ďalší podnik, firma, združenie alebo právnická osoba pracujúca pre zisk sa budú považovať za kapitálový podnik. Členský štát však bude mať právo nerešpektovať to vzhľadom na vyberanie kapitálovej dane.</w:t>
            </w:r>
          </w:p>
        </w:tc>
        <w:tc>
          <w:tcPr>
            <w:tcW w:w="426"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622750">
            <w:pPr>
              <w:rPr>
                <w:rFonts w:ascii="Times New Roman" w:hAnsi="Times New Roman" w:cs="Times New Roman"/>
                <w:szCs w:val="24"/>
              </w:rPr>
            </w:pPr>
            <w:r w:rsidR="00B3022B">
              <w:rPr>
                <w:rFonts w:ascii="Times New Roman" w:hAnsi="Times New Roman" w:cs="Times New Roman"/>
                <w:szCs w:val="24"/>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622750">
            <w:pPr>
              <w:pStyle w:val="Footer"/>
              <w:tabs>
                <w:tab w:val="clear" w:pos="4536"/>
                <w:tab w:val="clear" w:pos="9072"/>
              </w:tabs>
              <w:rPr>
                <w:rFonts w:ascii="Times New Roman" w:hAnsi="Times New Roman" w:cs="Times New Roman"/>
                <w:szCs w:val="24"/>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622750">
            <w:pPr>
              <w:rPr>
                <w:rFonts w:ascii="Times New Roman" w:hAnsi="Times New Roman" w:cs="Times New Roman"/>
                <w:szCs w:val="24"/>
              </w:rPr>
            </w:pPr>
          </w:p>
        </w:tc>
        <w:tc>
          <w:tcPr>
            <w:tcW w:w="368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622750" w:rsidP="00E36C75">
            <w:pPr>
              <w:pStyle w:val="BodyText"/>
              <w:rPr>
                <w:rFonts w:ascii="Times New Roman" w:hAnsi="Times New Roman" w:cs="Times New Roman"/>
                <w:szCs w:val="24"/>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622750">
            <w:pPr>
              <w:rPr>
                <w:rFonts w:ascii="Times New Roman" w:hAnsi="Times New Roman" w:cs="Times New Roman"/>
                <w:szCs w:val="24"/>
              </w:rPr>
            </w:pPr>
            <w:r w:rsidR="00B3022B">
              <w:rPr>
                <w:rFonts w:ascii="Times New Roman" w:hAnsi="Times New Roman" w:cs="Times New Roman"/>
                <w:szCs w:val="24"/>
              </w:rPr>
              <w:t>Ú</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622750">
            <w:pPr>
              <w:rPr>
                <w:rFonts w:ascii="Times New Roman" w:hAnsi="Times New Roman" w:cs="Times New Roman"/>
                <w:szCs w:val="24"/>
              </w:rPr>
            </w:pPr>
          </w:p>
        </w:tc>
        <w:tc>
          <w:tcPr>
            <w:tcW w:w="155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622750" w:rsidP="00B3022B">
            <w:pPr>
              <w:ind w:right="-8"/>
              <w:rPr>
                <w:rFonts w:ascii="Times New Roman" w:hAnsi="Times New Roman" w:cs="Times New Roman"/>
                <w:szCs w:val="24"/>
              </w:rPr>
            </w:pPr>
            <w:r w:rsidR="00167BC4">
              <w:rPr>
                <w:rFonts w:ascii="Times New Roman" w:hAnsi="Times New Roman" w:cs="Times New Roman"/>
                <w:szCs w:val="24"/>
              </w:rPr>
              <w:t>Definícia obchodných spoločností je  § 56 ods.1 z. 513/</w:t>
            </w:r>
            <w:r w:rsidR="00B3022B">
              <w:rPr>
                <w:rFonts w:ascii="Times New Roman" w:hAnsi="Times New Roman" w:cs="Times New Roman"/>
                <w:szCs w:val="24"/>
              </w:rPr>
              <w:t xml:space="preserve"> 1991 </w:t>
            </w:r>
            <w:r w:rsidR="00167BC4">
              <w:rPr>
                <w:rFonts w:ascii="Times New Roman" w:hAnsi="Times New Roman" w:cs="Times New Roman"/>
                <w:szCs w:val="24"/>
              </w:rPr>
              <w:t>Zb.</w:t>
            </w:r>
            <w:r w:rsidR="00B3022B">
              <w:rPr>
                <w:rFonts w:ascii="Times New Roman" w:hAnsi="Times New Roman" w:cs="Times New Roman"/>
                <w:szCs w:val="24"/>
              </w:rPr>
              <w:t xml:space="preserve"> </w:t>
            </w:r>
            <w:r w:rsidR="00167BC4">
              <w:rPr>
                <w:rFonts w:ascii="Times New Roman" w:hAnsi="Times New Roman" w:cs="Times New Roman"/>
                <w:szCs w:val="24"/>
              </w:rPr>
              <w:t xml:space="preserve">Obchodný zákonník </w:t>
            </w:r>
          </w:p>
        </w:tc>
        <w:tc>
          <w:tcPr>
            <w:tcW w:w="739"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622750">
            <w:pPr>
              <w:rPr>
                <w:rFonts w:ascii="Times New Roman" w:hAnsi="Times New Roman" w:cs="Times New Roman"/>
                <w:szCs w:val="24"/>
              </w:rPr>
            </w:pPr>
          </w:p>
        </w:tc>
      </w:tr>
      <w:tr>
        <w:tblPrEx>
          <w:tblW w:w="15684" w:type="dxa"/>
          <w:jc w:val="center"/>
          <w:tblInd w:w="-30" w:type="dxa"/>
          <w:tblLayout w:type="fixed"/>
          <w:tblCellMar>
            <w:top w:w="28" w:type="dxa"/>
            <w:left w:w="28" w:type="dxa"/>
            <w:bottom w:w="28" w:type="dxa"/>
            <w:right w:w="28" w:type="dxa"/>
          </w:tblCellMar>
        </w:tblPrEx>
        <w:trPr>
          <w:gridBefore w:val="1"/>
          <w:wBefore w:w="30" w:type="dxa"/>
          <w:trHeight w:val="284"/>
          <w:jc w:val="center"/>
        </w:trPr>
        <w:tc>
          <w:tcPr>
            <w:tcW w:w="45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622750">
            <w:pPr>
              <w:rPr>
                <w:rFonts w:ascii="Times New Roman" w:hAnsi="Times New Roman" w:cs="Times New Roman"/>
                <w:szCs w:val="24"/>
              </w:rPr>
            </w:pPr>
            <w:r w:rsidRPr="00622750">
              <w:rPr>
                <w:rFonts w:ascii="Times New Roman" w:hAnsi="Times New Roman" w:cs="Times New Roman"/>
                <w:szCs w:val="24"/>
              </w:rPr>
              <w:t>Čl.4</w:t>
            </w:r>
          </w:p>
        </w:tc>
        <w:tc>
          <w:tcPr>
            <w:tcW w:w="63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25AED" w:rsidP="000F052A">
            <w:pPr>
              <w:numPr>
                <w:ilvl w:val="0"/>
                <w:numId w:val="40"/>
              </w:numPr>
              <w:tabs>
                <w:tab w:val="left" w:pos="540"/>
                <w:tab w:val="left" w:pos="720"/>
              </w:tabs>
              <w:ind w:left="0" w:firstLine="0"/>
              <w:jc w:val="both"/>
              <w:rPr>
                <w:rFonts w:ascii="Times New Roman" w:hAnsi="Times New Roman" w:cs="Times New Roman"/>
              </w:rPr>
            </w:pPr>
            <w:r>
              <w:rPr>
                <w:rFonts w:ascii="Times New Roman" w:hAnsi="Times New Roman" w:cs="Times New Roman"/>
              </w:rPr>
              <w:t>Nasledovné transakcie budú podliehať kapitálovej dani :</w:t>
            </w:r>
          </w:p>
          <w:p w:rsidR="00C25AED" w:rsidP="000F052A">
            <w:pPr>
              <w:numPr>
                <w:ilvl w:val="1"/>
                <w:numId w:val="40"/>
              </w:numPr>
              <w:tabs>
                <w:tab w:val="left" w:pos="255"/>
                <w:tab w:val="clear" w:pos="1440"/>
              </w:tabs>
              <w:ind w:left="0" w:firstLine="0"/>
              <w:jc w:val="both"/>
              <w:rPr>
                <w:rFonts w:ascii="Times New Roman" w:hAnsi="Times New Roman" w:cs="Times New Roman"/>
              </w:rPr>
            </w:pPr>
            <w:r>
              <w:rPr>
                <w:rFonts w:ascii="Times New Roman" w:hAnsi="Times New Roman" w:cs="Times New Roman"/>
              </w:rPr>
              <w:t>vytváranie kapitálového podniku,</w:t>
            </w:r>
          </w:p>
          <w:p w:rsidR="00C25AED" w:rsidP="000F052A">
            <w:pPr>
              <w:numPr>
                <w:ilvl w:val="1"/>
                <w:numId w:val="40"/>
              </w:numPr>
              <w:tabs>
                <w:tab w:val="left" w:pos="255"/>
                <w:tab w:val="clear" w:pos="1440"/>
              </w:tabs>
              <w:ind w:left="0" w:firstLine="0"/>
              <w:jc w:val="both"/>
              <w:rPr>
                <w:rFonts w:ascii="Times New Roman" w:hAnsi="Times New Roman" w:cs="Times New Roman"/>
              </w:rPr>
            </w:pPr>
            <w:r>
              <w:rPr>
                <w:rFonts w:ascii="Times New Roman" w:hAnsi="Times New Roman" w:cs="Times New Roman"/>
              </w:rPr>
              <w:t>konverzia na kapitálový podnik, firmu, združenie alebo právnickú osobu, ktoré nie kapitálovým podnikom,</w:t>
            </w:r>
          </w:p>
          <w:p w:rsidR="00C25AED" w:rsidP="000F052A">
            <w:pPr>
              <w:numPr>
                <w:ilvl w:val="1"/>
                <w:numId w:val="40"/>
              </w:numPr>
              <w:tabs>
                <w:tab w:val="left" w:pos="255"/>
                <w:tab w:val="clear" w:pos="1440"/>
              </w:tabs>
              <w:ind w:left="0" w:firstLine="0"/>
              <w:jc w:val="both"/>
              <w:rPr>
                <w:rFonts w:ascii="Times New Roman" w:hAnsi="Times New Roman" w:cs="Times New Roman"/>
              </w:rPr>
            </w:pPr>
            <w:r>
              <w:rPr>
                <w:rFonts w:ascii="Times New Roman" w:hAnsi="Times New Roman" w:cs="Times New Roman"/>
              </w:rPr>
              <w:t xml:space="preserve">zvýšenie kapitálu kapitálového podniku príspevkom aktív ľubovolného druhu, </w:t>
            </w:r>
          </w:p>
          <w:p w:rsidR="00C25AED" w:rsidP="000F052A">
            <w:pPr>
              <w:numPr>
                <w:ilvl w:val="1"/>
                <w:numId w:val="40"/>
              </w:numPr>
              <w:tabs>
                <w:tab w:val="left" w:pos="397"/>
                <w:tab w:val="clear" w:pos="1440"/>
              </w:tabs>
              <w:ind w:left="0" w:firstLine="0"/>
              <w:jc w:val="both"/>
              <w:rPr>
                <w:rFonts w:ascii="Times New Roman" w:hAnsi="Times New Roman" w:cs="Times New Roman"/>
              </w:rPr>
            </w:pPr>
            <w:r>
              <w:rPr>
                <w:rFonts w:ascii="Times New Roman" w:hAnsi="Times New Roman" w:cs="Times New Roman"/>
              </w:rPr>
              <w:t>zvýšenie kapitálu kapitálového podniku príspevkom aktív ľubovolného druhu, nie akcií kapitálu alebo aktív podniku, ale práv toho istého druhu ako majú členovia, ako je právo hlasovania, akcie v ziskoch alebo akcií v nadbytku pri likvidácii,</w:t>
            </w:r>
          </w:p>
          <w:p w:rsidR="00C25AED" w:rsidP="000F052A">
            <w:pPr>
              <w:numPr>
                <w:ilvl w:val="1"/>
                <w:numId w:val="40"/>
              </w:numPr>
              <w:tabs>
                <w:tab w:val="left" w:pos="397"/>
                <w:tab w:val="clear" w:pos="1440"/>
              </w:tabs>
              <w:ind w:left="0" w:firstLine="0"/>
              <w:jc w:val="both"/>
              <w:rPr>
                <w:rFonts w:ascii="Times New Roman" w:hAnsi="Times New Roman" w:cs="Times New Roman"/>
              </w:rPr>
            </w:pPr>
            <w:r>
              <w:rPr>
                <w:rFonts w:ascii="Times New Roman" w:hAnsi="Times New Roman" w:cs="Times New Roman"/>
              </w:rPr>
              <w:t>transfer z tretej krajiny do členského štátu výkonného centra manažmentu podniku, firmy, asociácie alebo právnickej osoby, ktorej registrovaný úrad je v tretej krajine, a ktorá sa považuje pre ten členský štát, na účely platenia kapitálových daní ako kapitálový podnik,</w:t>
            </w:r>
          </w:p>
          <w:p w:rsidR="00C25AED" w:rsidP="000F052A">
            <w:pPr>
              <w:numPr>
                <w:ilvl w:val="1"/>
                <w:numId w:val="40"/>
              </w:numPr>
              <w:tabs>
                <w:tab w:val="left" w:pos="397"/>
                <w:tab w:val="clear" w:pos="1440"/>
              </w:tabs>
              <w:ind w:left="0" w:firstLine="0"/>
              <w:jc w:val="both"/>
              <w:rPr>
                <w:rFonts w:ascii="Times New Roman" w:hAnsi="Times New Roman" w:cs="Times New Roman"/>
              </w:rPr>
            </w:pPr>
            <w:r>
              <w:rPr>
                <w:rFonts w:ascii="Times New Roman" w:hAnsi="Times New Roman" w:cs="Times New Roman"/>
              </w:rPr>
              <w:t>transfer z tretej krajiny do členského štátu registrovaného úradu podniku, firmy, združenia alebo právnickej osoby, ktorého sa považuje v tom členskom štáte, na účely platenia kapitálovej dane, za kapitálový podnik,</w:t>
            </w:r>
          </w:p>
          <w:p w:rsidR="003B1D44" w:rsidP="003B1D44">
            <w:pPr>
              <w:numPr>
                <w:ilvl w:val="1"/>
                <w:numId w:val="40"/>
              </w:numPr>
              <w:tabs>
                <w:tab w:val="left" w:pos="397"/>
                <w:tab w:val="clear" w:pos="1440"/>
              </w:tabs>
              <w:ind w:left="0" w:firstLine="0"/>
              <w:jc w:val="both"/>
              <w:rPr>
                <w:rFonts w:ascii="Times New Roman" w:hAnsi="Times New Roman" w:cs="Times New Roman"/>
              </w:rPr>
            </w:pPr>
            <w:r w:rsidR="00C25AED">
              <w:rPr>
                <w:rFonts w:ascii="Times New Roman" w:hAnsi="Times New Roman" w:cs="Times New Roman"/>
              </w:rPr>
              <w:t>transfer z členského štátu na iný členský štát registrovaného úradu podniku, firmy, združenia alebo právnickej osoby, ktorého výkonného centrum manažmentu je v tretej krajine, a ktorý sa považuje v tom členskom štáte, na účely platenia kapitálovej dane, za kapitálový podnik, ale nie je za neho považovaný v inom členskom  štáte.</w:t>
            </w:r>
            <w:bookmarkStart w:id="0" w:name="texte"/>
          </w:p>
          <w:p w:rsidR="003B1D44" w:rsidP="003B1D44">
            <w:pPr>
              <w:numPr>
                <w:ilvl w:val="1"/>
                <w:numId w:val="40"/>
              </w:numPr>
              <w:tabs>
                <w:tab w:val="left" w:pos="397"/>
                <w:tab w:val="clear" w:pos="1440"/>
              </w:tabs>
              <w:ind w:left="0" w:firstLine="0"/>
              <w:jc w:val="both"/>
              <w:rPr>
                <w:rFonts w:ascii="Times New Roman" w:hAnsi="Times New Roman" w:cs="Times New Roman"/>
              </w:rPr>
            </w:pPr>
            <w:r>
              <w:rPr>
                <w:rFonts w:ascii="Times New Roman" w:hAnsi="Times New Roman" w:cs="Times New Roman"/>
              </w:rPr>
              <w:t>prenos štatutárneho sídla spoločnosti, združenia alebo právnickej osoby, ktorej skutočné ústedné vedenie sa nachádza v tretej krajine a ktorá je v niektorom členskom štáte na účely ukladania dane zo základného imania kapitálovej spoločnosti, z členského štátu do iného členského štátu, v ktorom nie je považovaná za kapitálovú spoločnosť.</w:t>
            </w:r>
            <w:bookmarkEnd w:id="0"/>
          </w:p>
          <w:p w:rsidR="00C25AED" w:rsidRPr="00954BFE" w:rsidP="000F052A">
            <w:pPr>
              <w:numPr>
                <w:ilvl w:val="0"/>
                <w:numId w:val="40"/>
              </w:numPr>
              <w:tabs>
                <w:tab w:val="left" w:pos="540"/>
                <w:tab w:val="left" w:pos="720"/>
              </w:tabs>
              <w:ind w:left="0" w:firstLine="0"/>
              <w:jc w:val="both"/>
              <w:rPr>
                <w:rFonts w:ascii="Times New Roman" w:hAnsi="Times New Roman" w:cs="Times New Roman"/>
                <w:b/>
              </w:rPr>
            </w:pPr>
            <w:r w:rsidRPr="00954BFE" w:rsidR="00954BFE">
              <w:rPr>
                <w:rFonts w:ascii="Times New Roman" w:hAnsi="Times New Roman" w:cs="Times New Roman"/>
                <w:b/>
              </w:rPr>
              <w:t>Nasledovné transakcie môžu, do rozsahu v ktorom boli zdanené sadzbou 1 % k  1. júlu 1984, aj naďalej podliehať kapitálovej dani:</w:t>
            </w:r>
          </w:p>
          <w:p w:rsidR="00C25AED" w:rsidP="000F052A">
            <w:pPr>
              <w:numPr>
                <w:ilvl w:val="0"/>
                <w:numId w:val="41"/>
              </w:numPr>
              <w:tabs>
                <w:tab w:val="left" w:pos="397"/>
                <w:tab w:val="clear" w:pos="720"/>
              </w:tabs>
              <w:ind w:left="0" w:firstLine="0"/>
              <w:jc w:val="both"/>
              <w:rPr>
                <w:rFonts w:ascii="Times New Roman" w:hAnsi="Times New Roman" w:cs="Times New Roman"/>
              </w:rPr>
            </w:pPr>
            <w:r>
              <w:rPr>
                <w:rFonts w:ascii="Times New Roman" w:hAnsi="Times New Roman" w:cs="Times New Roman"/>
              </w:rPr>
              <w:t>zvýšenie kapitálu kapitálového podniku kapitalizáciou ziskov alebo permanentných alebo dočasných rezerv,</w:t>
            </w:r>
          </w:p>
          <w:p w:rsidR="00C25AED" w:rsidP="000F052A">
            <w:pPr>
              <w:numPr>
                <w:ilvl w:val="0"/>
                <w:numId w:val="41"/>
              </w:numPr>
              <w:tabs>
                <w:tab w:val="left" w:pos="255"/>
                <w:tab w:val="clear" w:pos="720"/>
              </w:tabs>
              <w:ind w:left="0" w:firstLine="0"/>
              <w:jc w:val="both"/>
              <w:rPr>
                <w:rFonts w:ascii="Times New Roman" w:hAnsi="Times New Roman" w:cs="Times New Roman"/>
              </w:rPr>
            </w:pPr>
            <w:r>
              <w:rPr>
                <w:rFonts w:ascii="Times New Roman" w:hAnsi="Times New Roman" w:cs="Times New Roman"/>
              </w:rPr>
              <w:t>zvýšenie aktív kapitálového podniku prostredníctvom zabezpečenia služieb členom, ktoré nespôsobuje zvýšenie podnikového kapitálu, ale ktoré spôsobuje zmenu práv v podniku, alebo ktorý môže zvýšiť hodnotu podnikových podielov,</w:t>
            </w:r>
          </w:p>
          <w:p w:rsidR="00C25AED" w:rsidP="000F052A">
            <w:pPr>
              <w:numPr>
                <w:ilvl w:val="0"/>
                <w:numId w:val="41"/>
              </w:numPr>
              <w:tabs>
                <w:tab w:val="left" w:pos="397"/>
                <w:tab w:val="clear" w:pos="720"/>
              </w:tabs>
              <w:ind w:left="0" w:firstLine="0"/>
              <w:jc w:val="both"/>
              <w:rPr>
                <w:rFonts w:ascii="Times New Roman" w:hAnsi="Times New Roman" w:cs="Times New Roman"/>
              </w:rPr>
            </w:pPr>
            <w:r>
              <w:rPr>
                <w:rFonts w:ascii="Times New Roman" w:hAnsi="Times New Roman" w:cs="Times New Roman"/>
              </w:rPr>
              <w:t>úver prevzatý kapitálovým podnikom, ak je veriteľ oprávnený podieľať sa na zisku podniku,</w:t>
            </w:r>
          </w:p>
          <w:p w:rsidR="00C25AED" w:rsidP="000F052A">
            <w:pPr>
              <w:numPr>
                <w:ilvl w:val="0"/>
                <w:numId w:val="41"/>
              </w:numPr>
              <w:tabs>
                <w:tab w:val="left" w:pos="255"/>
                <w:tab w:val="clear" w:pos="720"/>
              </w:tabs>
              <w:ind w:left="0" w:firstLine="0"/>
              <w:jc w:val="both"/>
              <w:rPr>
                <w:rFonts w:ascii="Times New Roman" w:hAnsi="Times New Roman" w:cs="Times New Roman"/>
              </w:rPr>
            </w:pPr>
            <w:r>
              <w:rPr>
                <w:rFonts w:ascii="Times New Roman" w:hAnsi="Times New Roman" w:cs="Times New Roman"/>
              </w:rPr>
              <w:t>úver prevzatý kapitálovým podnikom, členom, manželkou alebo dieťaťom člena, alebo úver prevzatý treťou stranou, ak je zaručený členom, pod podmienkou, že také úvery majú rovnakú funkciu, ako je zvýšenie podnikového kapitálu.</w:t>
            </w:r>
          </w:p>
          <w:p w:rsidR="00954BFE" w:rsidRPr="00954BFE" w:rsidP="00954BFE">
            <w:pPr>
              <w:jc w:val="both"/>
              <w:rPr>
                <w:rFonts w:ascii="Times New Roman" w:hAnsi="Times New Roman" w:cs="Times New Roman"/>
                <w:b/>
              </w:rPr>
            </w:pPr>
            <w:r w:rsidRPr="00954BFE">
              <w:rPr>
                <w:rFonts w:ascii="Times New Roman" w:hAnsi="Times New Roman" w:cs="Times New Roman"/>
                <w:b/>
              </w:rPr>
              <w:t>Helénska republika však určí, ktoré z horeuvedených transakcií budú podliehať kapitálovej dani.</w:t>
            </w:r>
          </w:p>
          <w:p w:rsidR="00C25AED" w:rsidP="000F052A">
            <w:pPr>
              <w:numPr>
                <w:ilvl w:val="0"/>
                <w:numId w:val="40"/>
              </w:numPr>
              <w:tabs>
                <w:tab w:val="left" w:pos="255"/>
                <w:tab w:val="left" w:pos="540"/>
                <w:tab w:val="clear" w:pos="720"/>
              </w:tabs>
              <w:ind w:left="0" w:firstLine="0"/>
              <w:jc w:val="both"/>
              <w:rPr>
                <w:rFonts w:ascii="Times New Roman" w:hAnsi="Times New Roman" w:cs="Times New Roman"/>
              </w:rPr>
            </w:pPr>
            <w:r>
              <w:rPr>
                <w:rFonts w:ascii="Times New Roman" w:hAnsi="Times New Roman" w:cs="Times New Roman"/>
              </w:rPr>
              <w:t>Vytvorenie podľa ods. 1 písm. a) nebude zahŕňať nijaké zmeny ústavných nástrojov alebo nariadení kapitálového podniku, a menovite:</w:t>
            </w:r>
          </w:p>
          <w:p w:rsidR="00C25AED" w:rsidP="000F052A">
            <w:pPr>
              <w:numPr>
                <w:ilvl w:val="0"/>
                <w:numId w:val="42"/>
              </w:numPr>
              <w:tabs>
                <w:tab w:val="left" w:pos="255"/>
                <w:tab w:val="clear" w:pos="720"/>
              </w:tabs>
              <w:ind w:left="0" w:firstLine="0"/>
              <w:jc w:val="both"/>
              <w:rPr>
                <w:rFonts w:ascii="Times New Roman" w:hAnsi="Times New Roman" w:cs="Times New Roman"/>
              </w:rPr>
            </w:pPr>
            <w:r>
              <w:rPr>
                <w:rFonts w:ascii="Times New Roman" w:hAnsi="Times New Roman" w:cs="Times New Roman"/>
              </w:rPr>
              <w:t>konverziu kapitálového podniku na rôzny typ kapitálového podnik</w:t>
            </w:r>
            <w:r>
              <w:rPr>
                <w:rFonts w:ascii="Times New Roman" w:hAnsi="Times New Roman" w:cs="Times New Roman"/>
              </w:rPr>
              <w:t>u</w:t>
            </w:r>
          </w:p>
          <w:p w:rsidR="00C25AED" w:rsidP="000F052A">
            <w:pPr>
              <w:numPr>
                <w:ilvl w:val="0"/>
                <w:numId w:val="42"/>
              </w:numPr>
              <w:tabs>
                <w:tab w:val="left" w:pos="397"/>
                <w:tab w:val="clear" w:pos="720"/>
              </w:tabs>
              <w:ind w:left="0" w:firstLine="0"/>
              <w:jc w:val="both"/>
              <w:rPr>
                <w:rFonts w:ascii="Times New Roman" w:hAnsi="Times New Roman" w:cs="Times New Roman"/>
              </w:rPr>
            </w:pPr>
            <w:r>
              <w:rPr>
                <w:rFonts w:ascii="Times New Roman" w:hAnsi="Times New Roman" w:cs="Times New Roman"/>
              </w:rPr>
              <w:t>transfer z členského štátu na iný členský štát výkonného centra manažmentu alebo registrovaného úradu podniku, firmy, združenia alebo právnickej osoby, ktorá je považovaná v obidvoch členských štátoch, na účely uvaľovania kapitálovej dane, za kapitálový podnik,</w:t>
            </w:r>
          </w:p>
          <w:p w:rsidR="00C25AED" w:rsidP="000F052A">
            <w:pPr>
              <w:numPr>
                <w:ilvl w:val="0"/>
                <w:numId w:val="42"/>
              </w:numPr>
              <w:tabs>
                <w:tab w:val="left" w:pos="255"/>
                <w:tab w:val="clear" w:pos="720"/>
              </w:tabs>
              <w:ind w:left="0" w:firstLine="0"/>
              <w:jc w:val="both"/>
              <w:rPr>
                <w:rFonts w:ascii="Times New Roman" w:hAnsi="Times New Roman" w:cs="Times New Roman"/>
              </w:rPr>
            </w:pPr>
            <w:r>
              <w:rPr>
                <w:rFonts w:ascii="Times New Roman" w:hAnsi="Times New Roman" w:cs="Times New Roman"/>
              </w:rPr>
              <w:t>zmenu cieľov kapitálového podniku,</w:t>
            </w:r>
          </w:p>
          <w:p w:rsidR="00317F51" w:rsidRPr="000F052A" w:rsidP="000F052A">
            <w:pPr>
              <w:numPr>
                <w:ilvl w:val="0"/>
                <w:numId w:val="42"/>
              </w:numPr>
              <w:tabs>
                <w:tab w:val="left" w:pos="397"/>
                <w:tab w:val="clear" w:pos="720"/>
              </w:tabs>
              <w:ind w:left="0" w:firstLine="0"/>
              <w:jc w:val="both"/>
              <w:rPr>
                <w:rFonts w:ascii="Times New Roman" w:hAnsi="Times New Roman" w:cs="Times New Roman"/>
              </w:rPr>
            </w:pPr>
            <w:r w:rsidR="00C25AED">
              <w:rPr>
                <w:rFonts w:ascii="Times New Roman" w:hAnsi="Times New Roman" w:cs="Times New Roman"/>
              </w:rPr>
              <w:t>rozšírenie obdobia existencie kapitálového podniku.</w:t>
            </w:r>
          </w:p>
        </w:tc>
        <w:tc>
          <w:tcPr>
            <w:tcW w:w="426"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622750">
            <w:pPr>
              <w:rPr>
                <w:rFonts w:ascii="Times New Roman" w:hAnsi="Times New Roman" w:cs="Times New Roman"/>
                <w:szCs w:val="24"/>
              </w:rPr>
            </w:pPr>
            <w:r w:rsidR="00632E51">
              <w:rPr>
                <w:rFonts w:ascii="Times New Roman" w:hAnsi="Times New Roman" w:cs="Times New Roman"/>
                <w:szCs w:val="24"/>
              </w:rPr>
              <w:t>D</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622750" w:rsidP="00317F51">
            <w:pPr>
              <w:rPr>
                <w:rFonts w:ascii="Times New Roman" w:hAnsi="Times New Roman" w:cs="Times New Roman"/>
                <w:szCs w:val="24"/>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622750">
            <w:pPr>
              <w:rPr>
                <w:rFonts w:ascii="Times New Roman" w:hAnsi="Times New Roman" w:cs="Times New Roman"/>
                <w:szCs w:val="24"/>
              </w:rPr>
            </w:pPr>
          </w:p>
        </w:tc>
        <w:tc>
          <w:tcPr>
            <w:tcW w:w="368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622750">
            <w:pPr>
              <w:jc w:val="both"/>
              <w:rPr>
                <w:rFonts w:ascii="Times New Roman" w:hAnsi="Times New Roman" w:cs="Times New Roman"/>
                <w:szCs w:val="24"/>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622750">
            <w:pPr>
              <w:rPr>
                <w:rFonts w:ascii="Times New Roman" w:hAnsi="Times New Roman" w:cs="Times New Roman"/>
                <w:szCs w:val="24"/>
              </w:rPr>
            </w:pPr>
            <w:r w:rsidRPr="00622750" w:rsidR="00433241">
              <w:rPr>
                <w:rFonts w:ascii="Times New Roman" w:hAnsi="Times New Roman" w:cs="Times New Roman"/>
                <w:szCs w:val="24"/>
              </w:rPr>
              <w:t xml:space="preserve"> </w:t>
            </w:r>
            <w:r w:rsidR="00632E51">
              <w:rPr>
                <w:rFonts w:ascii="Times New Roman" w:hAnsi="Times New Roman" w:cs="Times New Roman"/>
                <w:szCs w:val="24"/>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622750">
            <w:pPr>
              <w:rPr>
                <w:rFonts w:ascii="Times New Roman" w:hAnsi="Times New Roman" w:cs="Times New Roman"/>
                <w:szCs w:val="24"/>
              </w:rPr>
            </w:pPr>
          </w:p>
        </w:tc>
        <w:tc>
          <w:tcPr>
            <w:tcW w:w="155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54BFE" w:rsidP="00433241">
            <w:pPr>
              <w:rPr>
                <w:rFonts w:ascii="Times New Roman" w:hAnsi="Times New Roman" w:cs="Times New Roman"/>
                <w:szCs w:val="24"/>
              </w:rPr>
            </w:pPr>
          </w:p>
          <w:p w:rsidR="00954BFE" w:rsidP="00433241">
            <w:pPr>
              <w:rPr>
                <w:rFonts w:ascii="Times New Roman" w:hAnsi="Times New Roman" w:cs="Times New Roman"/>
                <w:szCs w:val="24"/>
              </w:rPr>
            </w:pPr>
          </w:p>
          <w:p w:rsidR="00954BFE" w:rsidP="00433241">
            <w:pPr>
              <w:rPr>
                <w:rFonts w:ascii="Times New Roman" w:hAnsi="Times New Roman" w:cs="Times New Roman"/>
                <w:szCs w:val="24"/>
              </w:rPr>
            </w:pPr>
          </w:p>
          <w:p w:rsidR="00954BFE" w:rsidP="00433241">
            <w:pPr>
              <w:rPr>
                <w:rFonts w:ascii="Times New Roman" w:hAnsi="Times New Roman" w:cs="Times New Roman"/>
                <w:szCs w:val="24"/>
              </w:rPr>
            </w:pPr>
          </w:p>
          <w:p w:rsidR="00954BFE" w:rsidP="00433241">
            <w:pPr>
              <w:rPr>
                <w:rFonts w:ascii="Times New Roman" w:hAnsi="Times New Roman" w:cs="Times New Roman"/>
                <w:szCs w:val="24"/>
              </w:rPr>
            </w:pPr>
          </w:p>
          <w:p w:rsidR="00954BFE" w:rsidP="00433241">
            <w:pPr>
              <w:rPr>
                <w:rFonts w:ascii="Times New Roman" w:hAnsi="Times New Roman" w:cs="Times New Roman"/>
                <w:szCs w:val="24"/>
              </w:rPr>
            </w:pPr>
          </w:p>
          <w:p w:rsidR="00954BFE" w:rsidP="00433241">
            <w:pPr>
              <w:rPr>
                <w:rFonts w:ascii="Times New Roman" w:hAnsi="Times New Roman" w:cs="Times New Roman"/>
                <w:szCs w:val="24"/>
              </w:rPr>
            </w:pPr>
          </w:p>
          <w:p w:rsidR="00954BFE" w:rsidP="00433241">
            <w:pPr>
              <w:rPr>
                <w:rFonts w:ascii="Times New Roman" w:hAnsi="Times New Roman" w:cs="Times New Roman"/>
                <w:szCs w:val="24"/>
              </w:rPr>
            </w:pPr>
          </w:p>
          <w:p w:rsidR="00954BFE" w:rsidP="00433241">
            <w:pPr>
              <w:rPr>
                <w:rFonts w:ascii="Times New Roman" w:hAnsi="Times New Roman" w:cs="Times New Roman"/>
                <w:szCs w:val="24"/>
              </w:rPr>
            </w:pPr>
          </w:p>
          <w:p w:rsidR="00954BFE" w:rsidP="00433241">
            <w:pPr>
              <w:rPr>
                <w:rFonts w:ascii="Times New Roman" w:hAnsi="Times New Roman" w:cs="Times New Roman"/>
                <w:szCs w:val="24"/>
              </w:rPr>
            </w:pPr>
          </w:p>
          <w:p w:rsidR="00954BFE" w:rsidP="00433241">
            <w:pPr>
              <w:rPr>
                <w:rFonts w:ascii="Times New Roman" w:hAnsi="Times New Roman" w:cs="Times New Roman"/>
                <w:szCs w:val="24"/>
              </w:rPr>
            </w:pPr>
          </w:p>
          <w:p w:rsidR="00954BFE" w:rsidP="00433241">
            <w:pPr>
              <w:rPr>
                <w:rFonts w:ascii="Times New Roman" w:hAnsi="Times New Roman" w:cs="Times New Roman"/>
                <w:szCs w:val="24"/>
              </w:rPr>
            </w:pPr>
          </w:p>
          <w:p w:rsidR="00954BFE" w:rsidP="00433241">
            <w:pPr>
              <w:rPr>
                <w:rFonts w:ascii="Times New Roman" w:hAnsi="Times New Roman" w:cs="Times New Roman"/>
                <w:szCs w:val="24"/>
              </w:rPr>
            </w:pPr>
          </w:p>
          <w:p w:rsidR="00954BFE" w:rsidP="00433241">
            <w:pPr>
              <w:rPr>
                <w:rFonts w:ascii="Times New Roman" w:hAnsi="Times New Roman" w:cs="Times New Roman"/>
                <w:szCs w:val="24"/>
              </w:rPr>
            </w:pPr>
          </w:p>
          <w:p w:rsidR="00954BFE" w:rsidP="00433241">
            <w:pPr>
              <w:rPr>
                <w:rFonts w:ascii="Times New Roman" w:hAnsi="Times New Roman" w:cs="Times New Roman"/>
                <w:szCs w:val="24"/>
              </w:rPr>
            </w:pPr>
          </w:p>
          <w:p w:rsidR="00954BFE" w:rsidP="00433241">
            <w:pPr>
              <w:rPr>
                <w:rFonts w:ascii="Times New Roman" w:hAnsi="Times New Roman" w:cs="Times New Roman"/>
                <w:szCs w:val="24"/>
              </w:rPr>
            </w:pPr>
          </w:p>
          <w:p w:rsidR="00954BFE" w:rsidP="00433241">
            <w:pPr>
              <w:rPr>
                <w:rFonts w:ascii="Times New Roman" w:hAnsi="Times New Roman" w:cs="Times New Roman"/>
                <w:szCs w:val="24"/>
              </w:rPr>
            </w:pPr>
          </w:p>
          <w:p w:rsidR="00954BFE" w:rsidP="00433241">
            <w:pPr>
              <w:rPr>
                <w:rFonts w:ascii="Times New Roman" w:hAnsi="Times New Roman" w:cs="Times New Roman"/>
                <w:szCs w:val="24"/>
              </w:rPr>
            </w:pPr>
          </w:p>
          <w:p w:rsidR="00954BFE" w:rsidP="00433241">
            <w:pPr>
              <w:rPr>
                <w:rFonts w:ascii="Times New Roman" w:hAnsi="Times New Roman" w:cs="Times New Roman"/>
                <w:szCs w:val="24"/>
              </w:rPr>
            </w:pPr>
          </w:p>
          <w:p w:rsidR="00954BFE" w:rsidP="00433241">
            <w:pPr>
              <w:rPr>
                <w:rFonts w:ascii="Times New Roman" w:hAnsi="Times New Roman" w:cs="Times New Roman"/>
                <w:szCs w:val="24"/>
              </w:rPr>
            </w:pPr>
          </w:p>
          <w:p w:rsidR="00954BFE" w:rsidP="00433241">
            <w:pPr>
              <w:rPr>
                <w:rFonts w:ascii="Times New Roman" w:hAnsi="Times New Roman" w:cs="Times New Roman"/>
                <w:szCs w:val="24"/>
              </w:rPr>
            </w:pPr>
          </w:p>
          <w:p w:rsidR="00632E51" w:rsidP="00433241">
            <w:pPr>
              <w:rPr>
                <w:rFonts w:ascii="Times New Roman" w:hAnsi="Times New Roman" w:cs="Times New Roman"/>
                <w:szCs w:val="24"/>
              </w:rPr>
            </w:pPr>
          </w:p>
          <w:p w:rsidR="00632E51" w:rsidP="00433241">
            <w:pPr>
              <w:rPr>
                <w:rFonts w:ascii="Times New Roman" w:hAnsi="Times New Roman" w:cs="Times New Roman"/>
                <w:szCs w:val="24"/>
              </w:rPr>
            </w:pPr>
          </w:p>
          <w:p w:rsidR="00632E51" w:rsidP="00433241">
            <w:pPr>
              <w:rPr>
                <w:rFonts w:ascii="Times New Roman" w:hAnsi="Times New Roman" w:cs="Times New Roman"/>
                <w:szCs w:val="24"/>
              </w:rPr>
            </w:pPr>
          </w:p>
          <w:p w:rsidR="00632E51" w:rsidP="00433241">
            <w:pPr>
              <w:rPr>
                <w:rFonts w:ascii="Times New Roman" w:hAnsi="Times New Roman" w:cs="Times New Roman"/>
                <w:szCs w:val="24"/>
              </w:rPr>
            </w:pPr>
          </w:p>
          <w:p w:rsidR="00CC49C0" w:rsidP="00433241">
            <w:pPr>
              <w:rPr>
                <w:rFonts w:ascii="Times New Roman" w:hAnsi="Times New Roman" w:cs="Times New Roman"/>
                <w:szCs w:val="24"/>
              </w:rPr>
            </w:pPr>
          </w:p>
          <w:p w:rsidR="00CC49C0" w:rsidP="00433241">
            <w:pPr>
              <w:rPr>
                <w:rFonts w:ascii="Times New Roman" w:hAnsi="Times New Roman" w:cs="Times New Roman"/>
                <w:szCs w:val="24"/>
              </w:rPr>
            </w:pPr>
          </w:p>
          <w:p w:rsidR="00CC49C0" w:rsidP="00433241">
            <w:pPr>
              <w:rPr>
                <w:rFonts w:ascii="Times New Roman" w:hAnsi="Times New Roman" w:cs="Times New Roman"/>
                <w:szCs w:val="24"/>
              </w:rPr>
            </w:pPr>
          </w:p>
          <w:p w:rsidR="00CC49C0" w:rsidP="00433241">
            <w:pPr>
              <w:rPr>
                <w:rFonts w:ascii="Times New Roman" w:hAnsi="Times New Roman" w:cs="Times New Roman"/>
                <w:szCs w:val="24"/>
              </w:rPr>
            </w:pPr>
          </w:p>
          <w:p w:rsidR="00CC49C0" w:rsidP="00433241">
            <w:pPr>
              <w:rPr>
                <w:rFonts w:ascii="Times New Roman" w:hAnsi="Times New Roman" w:cs="Times New Roman"/>
                <w:szCs w:val="24"/>
              </w:rPr>
            </w:pPr>
          </w:p>
          <w:p w:rsidR="00CC49C0" w:rsidP="00433241">
            <w:pPr>
              <w:rPr>
                <w:rFonts w:ascii="Times New Roman" w:hAnsi="Times New Roman" w:cs="Times New Roman"/>
                <w:szCs w:val="24"/>
              </w:rPr>
            </w:pPr>
          </w:p>
          <w:p w:rsidR="00632E51" w:rsidP="00433241">
            <w:pPr>
              <w:rPr>
                <w:rFonts w:ascii="Times New Roman" w:hAnsi="Times New Roman" w:cs="Times New Roman"/>
                <w:szCs w:val="24"/>
              </w:rPr>
            </w:pPr>
          </w:p>
          <w:p w:rsidR="00954BFE" w:rsidP="00433241">
            <w:pPr>
              <w:rPr>
                <w:rFonts w:ascii="Times New Roman" w:hAnsi="Times New Roman" w:cs="Times New Roman"/>
                <w:b/>
                <w:szCs w:val="24"/>
              </w:rPr>
            </w:pPr>
            <w:r w:rsidRPr="00954BFE">
              <w:rPr>
                <w:rFonts w:ascii="Times New Roman" w:hAnsi="Times New Roman" w:cs="Times New Roman"/>
                <w:b/>
                <w:szCs w:val="24"/>
              </w:rPr>
              <w:t>Novela 85/303/EHS čl. 1</w:t>
            </w:r>
            <w:r w:rsidR="00957290">
              <w:rPr>
                <w:rFonts w:ascii="Times New Roman" w:hAnsi="Times New Roman" w:cs="Times New Roman"/>
                <w:b/>
                <w:szCs w:val="24"/>
              </w:rPr>
              <w:t xml:space="preserve"> (1)</w:t>
            </w:r>
          </w:p>
          <w:p w:rsidR="00954BFE" w:rsidP="00433241">
            <w:pPr>
              <w:rPr>
                <w:rFonts w:ascii="Times New Roman" w:hAnsi="Times New Roman" w:cs="Times New Roman"/>
                <w:b/>
                <w:szCs w:val="24"/>
              </w:rPr>
            </w:pPr>
          </w:p>
          <w:p w:rsidR="00954BFE" w:rsidP="00433241">
            <w:pPr>
              <w:rPr>
                <w:rFonts w:ascii="Times New Roman" w:hAnsi="Times New Roman" w:cs="Times New Roman"/>
                <w:b/>
                <w:szCs w:val="24"/>
              </w:rPr>
            </w:pPr>
          </w:p>
          <w:p w:rsidR="00954BFE" w:rsidP="00433241">
            <w:pPr>
              <w:rPr>
                <w:rFonts w:ascii="Times New Roman" w:hAnsi="Times New Roman" w:cs="Times New Roman"/>
                <w:b/>
                <w:szCs w:val="24"/>
              </w:rPr>
            </w:pPr>
          </w:p>
          <w:p w:rsidR="00954BFE" w:rsidP="00433241">
            <w:pPr>
              <w:rPr>
                <w:rFonts w:ascii="Times New Roman" w:hAnsi="Times New Roman" w:cs="Times New Roman"/>
                <w:b/>
                <w:szCs w:val="24"/>
              </w:rPr>
            </w:pPr>
          </w:p>
          <w:p w:rsidR="00954BFE" w:rsidP="00433241">
            <w:pPr>
              <w:rPr>
                <w:rFonts w:ascii="Times New Roman" w:hAnsi="Times New Roman" w:cs="Times New Roman"/>
                <w:b/>
                <w:szCs w:val="24"/>
              </w:rPr>
            </w:pPr>
          </w:p>
          <w:p w:rsidR="00954BFE" w:rsidP="00433241">
            <w:pPr>
              <w:rPr>
                <w:rFonts w:ascii="Times New Roman" w:hAnsi="Times New Roman" w:cs="Times New Roman"/>
                <w:b/>
                <w:szCs w:val="24"/>
              </w:rPr>
            </w:pPr>
          </w:p>
          <w:p w:rsidR="00954BFE" w:rsidP="00433241">
            <w:pPr>
              <w:rPr>
                <w:rFonts w:ascii="Times New Roman" w:hAnsi="Times New Roman" w:cs="Times New Roman"/>
                <w:b/>
                <w:szCs w:val="24"/>
              </w:rPr>
            </w:pPr>
          </w:p>
          <w:p w:rsidR="00954BFE" w:rsidP="00433241">
            <w:pPr>
              <w:rPr>
                <w:rFonts w:ascii="Times New Roman" w:hAnsi="Times New Roman" w:cs="Times New Roman"/>
                <w:b/>
                <w:szCs w:val="24"/>
              </w:rPr>
            </w:pPr>
          </w:p>
          <w:p w:rsidR="00954BFE" w:rsidP="00433241">
            <w:pPr>
              <w:rPr>
                <w:rFonts w:ascii="Times New Roman" w:hAnsi="Times New Roman" w:cs="Times New Roman"/>
                <w:b/>
                <w:szCs w:val="24"/>
              </w:rPr>
            </w:pPr>
          </w:p>
          <w:p w:rsidR="001A7916" w:rsidP="00433241">
            <w:pPr>
              <w:rPr>
                <w:rFonts w:ascii="Times New Roman" w:hAnsi="Times New Roman" w:cs="Times New Roman"/>
                <w:b/>
                <w:szCs w:val="24"/>
              </w:rPr>
            </w:pPr>
          </w:p>
          <w:p w:rsidR="00954BFE" w:rsidP="00433241">
            <w:pPr>
              <w:rPr>
                <w:rFonts w:ascii="Times New Roman" w:hAnsi="Times New Roman" w:cs="Times New Roman"/>
                <w:b/>
                <w:szCs w:val="24"/>
              </w:rPr>
            </w:pPr>
          </w:p>
          <w:p w:rsidR="00954BFE" w:rsidP="00433241">
            <w:pPr>
              <w:rPr>
                <w:rFonts w:ascii="Times New Roman" w:hAnsi="Times New Roman" w:cs="Times New Roman"/>
                <w:b/>
                <w:szCs w:val="24"/>
              </w:rPr>
            </w:pPr>
          </w:p>
          <w:p w:rsidR="001A7916" w:rsidP="00433241">
            <w:pPr>
              <w:rPr>
                <w:rFonts w:ascii="Times New Roman" w:hAnsi="Times New Roman" w:cs="Times New Roman"/>
                <w:b/>
                <w:szCs w:val="24"/>
              </w:rPr>
            </w:pPr>
          </w:p>
          <w:p w:rsidR="00954BFE" w:rsidRPr="00954BFE" w:rsidP="00433241">
            <w:pPr>
              <w:rPr>
                <w:rFonts w:ascii="Times New Roman" w:hAnsi="Times New Roman" w:cs="Times New Roman"/>
                <w:b/>
                <w:szCs w:val="24"/>
              </w:rPr>
            </w:pPr>
            <w:r w:rsidRPr="00954BFE">
              <w:rPr>
                <w:rFonts w:ascii="Times New Roman" w:hAnsi="Times New Roman" w:cs="Times New Roman"/>
                <w:b/>
                <w:szCs w:val="24"/>
              </w:rPr>
              <w:t>Novela 85/303/EHS čl. 1</w:t>
            </w:r>
            <w:r w:rsidR="00957290">
              <w:rPr>
                <w:rFonts w:ascii="Times New Roman" w:hAnsi="Times New Roman" w:cs="Times New Roman"/>
                <w:b/>
                <w:szCs w:val="24"/>
              </w:rPr>
              <w:t xml:space="preserve"> (1)</w:t>
            </w:r>
          </w:p>
        </w:tc>
        <w:tc>
          <w:tcPr>
            <w:tcW w:w="739"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622750">
            <w:pPr>
              <w:rPr>
                <w:rFonts w:ascii="Times New Roman" w:hAnsi="Times New Roman" w:cs="Times New Roman"/>
                <w:szCs w:val="24"/>
              </w:rPr>
            </w:pPr>
          </w:p>
        </w:tc>
      </w:tr>
      <w:tr>
        <w:tblPrEx>
          <w:tblW w:w="15684" w:type="dxa"/>
          <w:jc w:val="center"/>
          <w:tblInd w:w="-30" w:type="dxa"/>
          <w:tblLayout w:type="fixed"/>
          <w:tblCellMar>
            <w:top w:w="28" w:type="dxa"/>
            <w:left w:w="28" w:type="dxa"/>
            <w:bottom w:w="28" w:type="dxa"/>
            <w:right w:w="28" w:type="dxa"/>
          </w:tblCellMar>
        </w:tblPrEx>
        <w:trPr>
          <w:gridBefore w:val="1"/>
          <w:wBefore w:w="30" w:type="dxa"/>
          <w:trHeight w:val="1958"/>
          <w:jc w:val="center"/>
        </w:trPr>
        <w:tc>
          <w:tcPr>
            <w:tcW w:w="45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622750">
            <w:pPr>
              <w:rPr>
                <w:rFonts w:ascii="Times New Roman" w:hAnsi="Times New Roman" w:cs="Times New Roman"/>
                <w:szCs w:val="24"/>
              </w:rPr>
            </w:pPr>
            <w:r w:rsidRPr="00622750">
              <w:rPr>
                <w:rFonts w:ascii="Times New Roman" w:hAnsi="Times New Roman" w:cs="Times New Roman"/>
                <w:szCs w:val="24"/>
              </w:rPr>
              <w:t>Čl.5</w:t>
            </w:r>
          </w:p>
        </w:tc>
        <w:tc>
          <w:tcPr>
            <w:tcW w:w="63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25AED" w:rsidP="000F052A">
            <w:pPr>
              <w:numPr>
                <w:ilvl w:val="0"/>
                <w:numId w:val="43"/>
              </w:numPr>
              <w:tabs>
                <w:tab w:val="left" w:pos="540"/>
                <w:tab w:val="left" w:pos="720"/>
              </w:tabs>
              <w:ind w:left="0" w:firstLine="0"/>
              <w:jc w:val="both"/>
              <w:rPr>
                <w:rFonts w:ascii="Times New Roman" w:hAnsi="Times New Roman" w:cs="Times New Roman"/>
              </w:rPr>
            </w:pPr>
            <w:r>
              <w:rPr>
                <w:rFonts w:ascii="Times New Roman" w:hAnsi="Times New Roman" w:cs="Times New Roman"/>
              </w:rPr>
              <w:t>Daň sa bude vyberať:</w:t>
            </w:r>
          </w:p>
          <w:p w:rsidR="00C25AED" w:rsidP="000F052A">
            <w:pPr>
              <w:numPr>
                <w:ilvl w:val="1"/>
                <w:numId w:val="43"/>
              </w:numPr>
              <w:tabs>
                <w:tab w:val="left" w:pos="397"/>
                <w:tab w:val="clear" w:pos="1440"/>
              </w:tabs>
              <w:ind w:left="0" w:firstLine="0"/>
              <w:jc w:val="both"/>
              <w:rPr>
                <w:rFonts w:ascii="Times New Roman" w:hAnsi="Times New Roman" w:cs="Times New Roman"/>
              </w:rPr>
            </w:pPr>
            <w:r>
              <w:rPr>
                <w:rFonts w:ascii="Times New Roman" w:hAnsi="Times New Roman" w:cs="Times New Roman"/>
              </w:rPr>
              <w:t>v prípade vytvorenia ka</w:t>
            </w:r>
            <w:r>
              <w:rPr>
                <w:rFonts w:ascii="Times New Roman" w:hAnsi="Times New Roman" w:cs="Times New Roman"/>
              </w:rPr>
              <w:t>pitálového podniku alebo zvýšenia jeho kapitálu alebo aktív, ako je uvedené v článku 4 ods. 1 písm. a), písm. c) a písm. d): o aktuálnej hodnote aktív ľubovolného druhu prispievaných  alebo tých, ktoré majú byť prispievané členmi, po odpočítaní predpokladaných záväzkov a výdavkov znášaných podnikom ako dôsledok takéhoto príspevku. Členské štáty môžu posúvať vyberanie kapitálovej dane až po uvedenie príspevkov do účinnosti,</w:t>
            </w:r>
          </w:p>
          <w:p w:rsidR="00C25AED" w:rsidP="000F052A">
            <w:pPr>
              <w:numPr>
                <w:ilvl w:val="1"/>
                <w:numId w:val="43"/>
              </w:numPr>
              <w:tabs>
                <w:tab w:val="left" w:pos="255"/>
                <w:tab w:val="clear" w:pos="1440"/>
              </w:tabs>
              <w:ind w:left="0" w:firstLine="0"/>
              <w:jc w:val="both"/>
              <w:rPr>
                <w:rFonts w:ascii="Times New Roman" w:hAnsi="Times New Roman" w:cs="Times New Roman"/>
              </w:rPr>
            </w:pPr>
            <w:r>
              <w:rPr>
                <w:rFonts w:ascii="Times New Roman" w:hAnsi="Times New Roman" w:cs="Times New Roman"/>
              </w:rPr>
              <w:t>v prípade konverzie na kapitálový podnik, alebo transferu výkonného centra manažmentu alebo registrovaného úradu kapitálového podniku, tak ako je uvedené v článku 4 ods. 1 písm. b), písm. e), písm. f), písm. g) a písm. h) o skutočnej hodnote aktív ľubovolného druhu patriacim podniku v času konverzie alebo transferu, po odpočítaní záväzkov a výdavkov, za ktoré bol podnik v tom čase zodpovedný,</w:t>
            </w:r>
          </w:p>
          <w:p w:rsidR="00C25AED" w:rsidP="000F052A">
            <w:pPr>
              <w:numPr>
                <w:ilvl w:val="1"/>
                <w:numId w:val="43"/>
              </w:numPr>
              <w:tabs>
                <w:tab w:val="left" w:pos="255"/>
                <w:tab w:val="clear" w:pos="1440"/>
              </w:tabs>
              <w:ind w:left="0" w:firstLine="0"/>
              <w:jc w:val="both"/>
              <w:rPr>
                <w:rFonts w:ascii="Times New Roman" w:hAnsi="Times New Roman" w:cs="Times New Roman"/>
              </w:rPr>
            </w:pPr>
            <w:r>
              <w:rPr>
                <w:rFonts w:ascii="Times New Roman" w:hAnsi="Times New Roman" w:cs="Times New Roman"/>
              </w:rPr>
              <w:t>v prípade zvýšenia kapitálu kapitalizáciou ziskových rezerv, alebo rezervami, tak ako je uvedené v článku 4 ods. 2 písm. a) o nominálnej čiastke takéhoto zvýšenia,</w:t>
            </w:r>
          </w:p>
          <w:p w:rsidR="00C25AED" w:rsidP="000F052A">
            <w:pPr>
              <w:numPr>
                <w:ilvl w:val="1"/>
                <w:numId w:val="43"/>
              </w:numPr>
              <w:tabs>
                <w:tab w:val="left" w:pos="397"/>
                <w:tab w:val="clear" w:pos="1440"/>
              </w:tabs>
              <w:ind w:left="0" w:firstLine="0"/>
              <w:jc w:val="both"/>
              <w:rPr>
                <w:rFonts w:ascii="Times New Roman" w:hAnsi="Times New Roman" w:cs="Times New Roman"/>
              </w:rPr>
            </w:pPr>
            <w:r>
              <w:rPr>
                <w:rFonts w:ascii="Times New Roman" w:hAnsi="Times New Roman" w:cs="Times New Roman"/>
              </w:rPr>
              <w:t>v prípade zvýšenia v aktívach, ako je to uvedené v článku 4 ods. 2 písm. b): o skutočnej hodnote poskytovaných služieb, po odpočítaní predpokladaných záväzkov a výdavkov znášaných podnikom ako výsledok zabezpečenia takých služieb,</w:t>
            </w:r>
          </w:p>
          <w:p w:rsidR="00954BFE" w:rsidP="00954BFE">
            <w:pPr>
              <w:numPr>
                <w:ilvl w:val="1"/>
                <w:numId w:val="43"/>
              </w:numPr>
              <w:tabs>
                <w:tab w:val="left" w:pos="397"/>
                <w:tab w:val="clear" w:pos="1440"/>
              </w:tabs>
              <w:ind w:left="0" w:firstLine="0"/>
              <w:jc w:val="both"/>
              <w:rPr>
                <w:rFonts w:ascii="Times New Roman" w:hAnsi="Times New Roman" w:cs="Times New Roman"/>
              </w:rPr>
            </w:pPr>
            <w:r w:rsidR="00C25AED">
              <w:rPr>
                <w:rFonts w:ascii="Times New Roman" w:hAnsi="Times New Roman" w:cs="Times New Roman"/>
              </w:rPr>
              <w:t>v prípade úverov uvádzaných v článku 4 ods. 2 písm. c) a písm. d) o nominálnej čiastke prevzatého úveru.</w:t>
            </w:r>
          </w:p>
          <w:p w:rsidR="00954BFE" w:rsidP="00954BFE">
            <w:pPr>
              <w:jc w:val="both"/>
              <w:rPr>
                <w:rFonts w:ascii="Times New Roman" w:hAnsi="Times New Roman" w:cs="Times New Roman"/>
              </w:rPr>
            </w:pPr>
            <w:r>
              <w:rPr>
                <w:rFonts w:ascii="Times New Roman" w:hAnsi="Times New Roman" w:cs="Times New Roman"/>
              </w:rPr>
              <w:t>2</w:t>
            </w:r>
            <w:r w:rsidRPr="00954BFE">
              <w:rPr>
                <w:rFonts w:ascii="Times New Roman" w:hAnsi="Times New Roman" w:cs="Times New Roman"/>
                <w:b/>
              </w:rPr>
              <w:t>. V prípadoch uvedených v odseku 1 písm. a) a b) môžu členské štáty odvodiť zdaniteľnú čiastku zo skutočnej hodnoty podielu spoločnosti, ktoré sa pridelia alebo ktoré patria jednotlivému spoločníkovi. Toto sa nevzťahuje na prípady, v ktorých sú príspevky vykonané v hotovosti. Zdaniteľná čiastka nesmie byť v žiadnom prípade nižšia ako nominálna čiastka akcií spoločnosti, ktoré obdrží alebo ktoré patria jednotlivému spoločníkovi.</w:t>
            </w:r>
          </w:p>
          <w:p w:rsidR="00C25AED" w:rsidP="000F052A">
            <w:pPr>
              <w:numPr>
                <w:ilvl w:val="0"/>
                <w:numId w:val="43"/>
              </w:numPr>
              <w:tabs>
                <w:tab w:val="left" w:pos="255"/>
                <w:tab w:val="left" w:pos="720"/>
              </w:tabs>
              <w:ind w:left="0" w:firstLine="0"/>
              <w:jc w:val="both"/>
              <w:rPr>
                <w:rFonts w:ascii="Times New Roman" w:hAnsi="Times New Roman" w:cs="Times New Roman"/>
              </w:rPr>
            </w:pPr>
            <w:r>
              <w:rPr>
                <w:rFonts w:ascii="Times New Roman" w:hAnsi="Times New Roman" w:cs="Times New Roman"/>
              </w:rPr>
              <w:t>Čiastka, z ktorej je vyrúbená daň v prípade zvýšenia kapitálu, nebude zahrňovať:</w:t>
            </w:r>
          </w:p>
          <w:p w:rsidR="00C25AED" w:rsidP="00CE09FC">
            <w:pPr>
              <w:numPr>
                <w:ilvl w:val="0"/>
                <w:numId w:val="44"/>
              </w:numPr>
              <w:tabs>
                <w:tab w:val="left" w:pos="255"/>
                <w:tab w:val="clear" w:pos="720"/>
              </w:tabs>
              <w:ind w:left="0" w:right="113" w:firstLine="0"/>
              <w:jc w:val="both"/>
              <w:rPr>
                <w:rFonts w:ascii="Times New Roman" w:hAnsi="Times New Roman" w:cs="Times New Roman"/>
              </w:rPr>
            </w:pPr>
            <w:r>
              <w:rPr>
                <w:rFonts w:ascii="Times New Roman" w:hAnsi="Times New Roman" w:cs="Times New Roman"/>
              </w:rPr>
              <w:t>čiastku aktív patriacich kapitálovému podniku, ktorá  ja alokovaná zvýšeniu kapitálu, a ktorá už podliehala kapitálovej dani,</w:t>
            </w:r>
          </w:p>
          <w:p w:rsidR="00317F51" w:rsidRPr="00CE09FC" w:rsidP="00CE09FC">
            <w:pPr>
              <w:numPr>
                <w:ilvl w:val="0"/>
                <w:numId w:val="44"/>
              </w:numPr>
              <w:tabs>
                <w:tab w:val="left" w:pos="255"/>
                <w:tab w:val="clear" w:pos="720"/>
              </w:tabs>
              <w:ind w:left="0" w:right="113" w:firstLine="0"/>
              <w:jc w:val="both"/>
              <w:rPr>
                <w:rFonts w:ascii="Times New Roman" w:hAnsi="Times New Roman" w:cs="Times New Roman"/>
              </w:rPr>
            </w:pPr>
            <w:r w:rsidR="00AE650D">
              <w:rPr>
                <w:rFonts w:ascii="Times New Roman" w:hAnsi="Times New Roman" w:cs="Times New Roman"/>
              </w:rPr>
              <w:t xml:space="preserve">  </w:t>
            </w:r>
            <w:r w:rsidR="00C25AED">
              <w:rPr>
                <w:rFonts w:ascii="Times New Roman" w:hAnsi="Times New Roman" w:cs="Times New Roman"/>
              </w:rPr>
              <w:t>čiastku úverov prevzatú kapitálovým podnikom, ktoré sú konvertované na akcie v podniku, a ktoré už boli podriadené kapitálovej dani.</w:t>
            </w:r>
          </w:p>
        </w:tc>
        <w:tc>
          <w:tcPr>
            <w:tcW w:w="426"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622750">
            <w:pPr>
              <w:rPr>
                <w:rFonts w:ascii="Times New Roman" w:hAnsi="Times New Roman" w:cs="Times New Roman"/>
                <w:szCs w:val="24"/>
              </w:rPr>
            </w:pPr>
            <w:r w:rsidR="00632E51">
              <w:rPr>
                <w:rFonts w:ascii="Times New Roman" w:hAnsi="Times New Roman" w:cs="Times New Roman"/>
                <w:szCs w:val="24"/>
              </w:rPr>
              <w:t>D</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622750" w:rsidP="00317F51">
            <w:pPr>
              <w:rPr>
                <w:rFonts w:ascii="Times New Roman" w:hAnsi="Times New Roman" w:cs="Times New Roman"/>
                <w:szCs w:val="24"/>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622750">
            <w:pPr>
              <w:rPr>
                <w:rFonts w:ascii="Times New Roman" w:hAnsi="Times New Roman" w:cs="Times New Roman"/>
                <w:iCs/>
                <w:szCs w:val="24"/>
              </w:rPr>
            </w:pPr>
          </w:p>
        </w:tc>
        <w:tc>
          <w:tcPr>
            <w:tcW w:w="368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622750" w:rsidP="00CF7BD1">
            <w:pPr>
              <w:jc w:val="both"/>
              <w:rPr>
                <w:rFonts w:ascii="Times New Roman" w:hAnsi="Times New Roman" w:cs="Times New Roman"/>
                <w:szCs w:val="24"/>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622750">
            <w:pPr>
              <w:rPr>
                <w:rFonts w:ascii="Times New Roman" w:hAnsi="Times New Roman" w:cs="Times New Roman"/>
                <w:szCs w:val="24"/>
              </w:rPr>
            </w:pPr>
            <w:r w:rsidR="00632E51">
              <w:rPr>
                <w:rFonts w:ascii="Times New Roman" w:hAnsi="Times New Roman" w:cs="Times New Roman"/>
                <w:szCs w:val="24"/>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622750">
            <w:pPr>
              <w:rPr>
                <w:rFonts w:ascii="Times New Roman" w:hAnsi="Times New Roman" w:cs="Times New Roman"/>
                <w:szCs w:val="24"/>
              </w:rPr>
            </w:pPr>
          </w:p>
        </w:tc>
        <w:tc>
          <w:tcPr>
            <w:tcW w:w="155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54BFE">
            <w:pPr>
              <w:rPr>
                <w:rFonts w:ascii="Times New Roman" w:hAnsi="Times New Roman" w:cs="Times New Roman"/>
                <w:szCs w:val="24"/>
              </w:rPr>
            </w:pPr>
          </w:p>
          <w:p w:rsidR="00CC49C0">
            <w:pPr>
              <w:rPr>
                <w:rFonts w:ascii="Times New Roman" w:hAnsi="Times New Roman" w:cs="Times New Roman"/>
                <w:szCs w:val="24"/>
              </w:rPr>
            </w:pPr>
          </w:p>
          <w:p w:rsidR="00CC49C0">
            <w:pPr>
              <w:rPr>
                <w:rFonts w:ascii="Times New Roman" w:hAnsi="Times New Roman" w:cs="Times New Roman"/>
                <w:szCs w:val="24"/>
              </w:rPr>
            </w:pPr>
          </w:p>
          <w:p w:rsidR="00CC49C0">
            <w:pPr>
              <w:rPr>
                <w:rFonts w:ascii="Times New Roman" w:hAnsi="Times New Roman" w:cs="Times New Roman"/>
                <w:szCs w:val="24"/>
              </w:rPr>
            </w:pPr>
          </w:p>
          <w:p w:rsidR="00CC49C0">
            <w:pPr>
              <w:rPr>
                <w:rFonts w:ascii="Times New Roman" w:hAnsi="Times New Roman" w:cs="Times New Roman"/>
                <w:szCs w:val="24"/>
              </w:rPr>
            </w:pPr>
          </w:p>
          <w:p w:rsidR="00CC49C0">
            <w:pPr>
              <w:rPr>
                <w:rFonts w:ascii="Times New Roman" w:hAnsi="Times New Roman" w:cs="Times New Roman"/>
                <w:szCs w:val="24"/>
              </w:rPr>
            </w:pPr>
          </w:p>
          <w:p w:rsidR="00CC49C0">
            <w:pPr>
              <w:rPr>
                <w:rFonts w:ascii="Times New Roman" w:hAnsi="Times New Roman" w:cs="Times New Roman"/>
                <w:szCs w:val="24"/>
              </w:rPr>
            </w:pPr>
          </w:p>
          <w:p w:rsidR="00CC49C0">
            <w:pPr>
              <w:rPr>
                <w:rFonts w:ascii="Times New Roman" w:hAnsi="Times New Roman" w:cs="Times New Roman"/>
                <w:szCs w:val="24"/>
              </w:rPr>
            </w:pPr>
          </w:p>
          <w:p w:rsidR="00CC49C0">
            <w:pPr>
              <w:rPr>
                <w:rFonts w:ascii="Times New Roman" w:hAnsi="Times New Roman" w:cs="Times New Roman"/>
                <w:szCs w:val="24"/>
              </w:rPr>
            </w:pPr>
          </w:p>
          <w:p w:rsidR="00CC49C0">
            <w:pPr>
              <w:rPr>
                <w:rFonts w:ascii="Times New Roman" w:hAnsi="Times New Roman" w:cs="Times New Roman"/>
                <w:szCs w:val="24"/>
              </w:rPr>
            </w:pPr>
          </w:p>
          <w:p w:rsidR="00CC49C0">
            <w:pPr>
              <w:rPr>
                <w:rFonts w:ascii="Times New Roman" w:hAnsi="Times New Roman" w:cs="Times New Roman"/>
                <w:szCs w:val="24"/>
              </w:rPr>
            </w:pPr>
          </w:p>
          <w:p w:rsidR="00954BFE">
            <w:pPr>
              <w:rPr>
                <w:rFonts w:ascii="Times New Roman" w:hAnsi="Times New Roman" w:cs="Times New Roman"/>
                <w:szCs w:val="24"/>
              </w:rPr>
            </w:pPr>
          </w:p>
          <w:p w:rsidR="00954BFE">
            <w:pPr>
              <w:rPr>
                <w:rFonts w:ascii="Times New Roman" w:hAnsi="Times New Roman" w:cs="Times New Roman"/>
                <w:szCs w:val="24"/>
              </w:rPr>
            </w:pPr>
          </w:p>
          <w:p w:rsidR="00954BFE">
            <w:pPr>
              <w:rPr>
                <w:rFonts w:ascii="Times New Roman" w:hAnsi="Times New Roman" w:cs="Times New Roman"/>
                <w:szCs w:val="24"/>
              </w:rPr>
            </w:pPr>
          </w:p>
          <w:p w:rsidR="00954BFE">
            <w:pPr>
              <w:rPr>
                <w:rFonts w:ascii="Times New Roman" w:hAnsi="Times New Roman" w:cs="Times New Roman"/>
                <w:szCs w:val="24"/>
              </w:rPr>
            </w:pPr>
          </w:p>
          <w:p w:rsidR="00954BFE">
            <w:pPr>
              <w:rPr>
                <w:rFonts w:ascii="Times New Roman" w:hAnsi="Times New Roman" w:cs="Times New Roman"/>
                <w:szCs w:val="24"/>
              </w:rPr>
            </w:pPr>
          </w:p>
          <w:p w:rsidR="00954BFE">
            <w:pPr>
              <w:rPr>
                <w:rFonts w:ascii="Times New Roman" w:hAnsi="Times New Roman" w:cs="Times New Roman"/>
                <w:szCs w:val="24"/>
              </w:rPr>
            </w:pPr>
          </w:p>
          <w:p w:rsidR="00954BFE">
            <w:pPr>
              <w:rPr>
                <w:rFonts w:ascii="Times New Roman" w:hAnsi="Times New Roman" w:cs="Times New Roman"/>
                <w:szCs w:val="24"/>
              </w:rPr>
            </w:pPr>
          </w:p>
          <w:p w:rsidR="00954BFE">
            <w:pPr>
              <w:rPr>
                <w:rFonts w:ascii="Times New Roman" w:hAnsi="Times New Roman" w:cs="Times New Roman"/>
                <w:szCs w:val="24"/>
              </w:rPr>
            </w:pPr>
          </w:p>
          <w:p w:rsidR="00954BFE">
            <w:pPr>
              <w:rPr>
                <w:rFonts w:ascii="Times New Roman" w:hAnsi="Times New Roman" w:cs="Times New Roman"/>
                <w:szCs w:val="24"/>
              </w:rPr>
            </w:pPr>
          </w:p>
          <w:p w:rsidR="00954BFE">
            <w:pPr>
              <w:rPr>
                <w:rFonts w:ascii="Times New Roman" w:hAnsi="Times New Roman" w:cs="Times New Roman"/>
                <w:szCs w:val="24"/>
              </w:rPr>
            </w:pPr>
          </w:p>
          <w:p w:rsidR="00954BFE">
            <w:pPr>
              <w:rPr>
                <w:rFonts w:ascii="Times New Roman" w:hAnsi="Times New Roman" w:cs="Times New Roman"/>
                <w:szCs w:val="24"/>
              </w:rPr>
            </w:pPr>
          </w:p>
          <w:p w:rsidR="00954BFE">
            <w:pPr>
              <w:rPr>
                <w:rFonts w:ascii="Times New Roman" w:hAnsi="Times New Roman" w:cs="Times New Roman"/>
                <w:szCs w:val="24"/>
              </w:rPr>
            </w:pPr>
          </w:p>
          <w:p w:rsidR="00954BFE">
            <w:pPr>
              <w:rPr>
                <w:rFonts w:ascii="Times New Roman" w:hAnsi="Times New Roman" w:cs="Times New Roman"/>
                <w:szCs w:val="24"/>
              </w:rPr>
            </w:pPr>
          </w:p>
          <w:p w:rsidR="00954BFE">
            <w:pPr>
              <w:rPr>
                <w:rFonts w:ascii="Times New Roman" w:hAnsi="Times New Roman" w:cs="Times New Roman"/>
                <w:szCs w:val="24"/>
              </w:rPr>
            </w:pPr>
          </w:p>
          <w:p w:rsidR="00954BFE">
            <w:pPr>
              <w:rPr>
                <w:rFonts w:ascii="Times New Roman" w:hAnsi="Times New Roman" w:cs="Times New Roman"/>
                <w:szCs w:val="24"/>
              </w:rPr>
            </w:pPr>
          </w:p>
          <w:p w:rsidR="00954BFE" w:rsidRPr="00957290">
            <w:pPr>
              <w:rPr>
                <w:rFonts w:ascii="Times New Roman" w:hAnsi="Times New Roman" w:cs="Times New Roman"/>
                <w:b/>
                <w:szCs w:val="24"/>
              </w:rPr>
            </w:pPr>
            <w:r w:rsidRPr="00957290">
              <w:rPr>
                <w:rFonts w:ascii="Times New Roman" w:hAnsi="Times New Roman" w:cs="Times New Roman"/>
                <w:b/>
                <w:szCs w:val="24"/>
              </w:rPr>
              <w:t xml:space="preserve">Novela podľa čl. 1 </w:t>
            </w:r>
            <w:r w:rsidRPr="00957290" w:rsidR="00957290">
              <w:rPr>
                <w:rFonts w:ascii="Times New Roman" w:hAnsi="Times New Roman" w:cs="Times New Roman"/>
                <w:b/>
                <w:szCs w:val="24"/>
              </w:rPr>
              <w:t xml:space="preserve">(1) </w:t>
            </w:r>
            <w:r w:rsidRPr="00957290">
              <w:rPr>
                <w:rFonts w:ascii="Times New Roman" w:hAnsi="Times New Roman" w:cs="Times New Roman"/>
                <w:b/>
                <w:szCs w:val="24"/>
              </w:rPr>
              <w:t xml:space="preserve">smernice  74/553/EHS </w:t>
            </w:r>
          </w:p>
          <w:p w:rsidR="00954BFE">
            <w:pPr>
              <w:rPr>
                <w:rFonts w:ascii="Times New Roman" w:hAnsi="Times New Roman" w:cs="Times New Roman"/>
                <w:szCs w:val="24"/>
              </w:rPr>
            </w:pPr>
          </w:p>
          <w:p w:rsidR="00954BFE">
            <w:pPr>
              <w:rPr>
                <w:rFonts w:ascii="Times New Roman" w:hAnsi="Times New Roman" w:cs="Times New Roman"/>
                <w:szCs w:val="24"/>
              </w:rPr>
            </w:pPr>
          </w:p>
          <w:p w:rsidR="00954BFE">
            <w:pPr>
              <w:rPr>
                <w:rFonts w:ascii="Times New Roman" w:hAnsi="Times New Roman" w:cs="Times New Roman"/>
                <w:szCs w:val="24"/>
              </w:rPr>
            </w:pPr>
          </w:p>
          <w:p w:rsidR="00954BFE">
            <w:pPr>
              <w:rPr>
                <w:rFonts w:ascii="Times New Roman" w:hAnsi="Times New Roman" w:cs="Times New Roman"/>
                <w:szCs w:val="24"/>
              </w:rPr>
            </w:pPr>
          </w:p>
          <w:p w:rsidR="00954BFE">
            <w:pPr>
              <w:rPr>
                <w:rFonts w:ascii="Times New Roman" w:hAnsi="Times New Roman" w:cs="Times New Roman"/>
                <w:szCs w:val="24"/>
              </w:rPr>
            </w:pPr>
          </w:p>
          <w:p w:rsidR="00954BFE" w:rsidRPr="00622750">
            <w:pPr>
              <w:rPr>
                <w:rFonts w:ascii="Times New Roman" w:hAnsi="Times New Roman" w:cs="Times New Roman"/>
                <w:szCs w:val="24"/>
              </w:rPr>
            </w:pPr>
          </w:p>
        </w:tc>
        <w:tc>
          <w:tcPr>
            <w:tcW w:w="739"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622750">
            <w:pPr>
              <w:rPr>
                <w:rFonts w:ascii="Times New Roman" w:hAnsi="Times New Roman" w:cs="Times New Roman"/>
                <w:szCs w:val="24"/>
              </w:rPr>
            </w:pPr>
          </w:p>
        </w:tc>
      </w:tr>
      <w:tr>
        <w:tblPrEx>
          <w:tblW w:w="15684" w:type="dxa"/>
          <w:jc w:val="center"/>
          <w:tblInd w:w="-30" w:type="dxa"/>
          <w:tblLayout w:type="fixed"/>
          <w:tblCellMar>
            <w:top w:w="28" w:type="dxa"/>
            <w:left w:w="28" w:type="dxa"/>
            <w:bottom w:w="28" w:type="dxa"/>
            <w:right w:w="28" w:type="dxa"/>
          </w:tblCellMar>
        </w:tblPrEx>
        <w:trPr>
          <w:gridBefore w:val="1"/>
          <w:wBefore w:w="30" w:type="dxa"/>
          <w:trHeight w:val="284"/>
          <w:jc w:val="center"/>
        </w:trPr>
        <w:tc>
          <w:tcPr>
            <w:tcW w:w="45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65426" w:rsidRPr="00622750">
            <w:pPr>
              <w:rPr>
                <w:rFonts w:ascii="Times New Roman" w:hAnsi="Times New Roman" w:cs="Times New Roman"/>
                <w:szCs w:val="24"/>
              </w:rPr>
            </w:pPr>
            <w:r w:rsidRPr="00622750">
              <w:rPr>
                <w:rFonts w:ascii="Times New Roman" w:hAnsi="Times New Roman" w:cs="Times New Roman"/>
                <w:szCs w:val="24"/>
              </w:rPr>
              <w:t>Čl.6</w:t>
            </w:r>
          </w:p>
        </w:tc>
        <w:tc>
          <w:tcPr>
            <w:tcW w:w="63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25AED" w:rsidP="000F052A">
            <w:pPr>
              <w:numPr>
                <w:ilvl w:val="0"/>
                <w:numId w:val="45"/>
              </w:numPr>
              <w:tabs>
                <w:tab w:val="left" w:pos="540"/>
                <w:tab w:val="left" w:pos="782"/>
              </w:tabs>
              <w:ind w:left="0" w:firstLine="0"/>
              <w:jc w:val="both"/>
              <w:rPr>
                <w:rFonts w:ascii="Times New Roman" w:hAnsi="Times New Roman" w:cs="Times New Roman"/>
              </w:rPr>
            </w:pPr>
            <w:r>
              <w:rPr>
                <w:rFonts w:ascii="Times New Roman" w:hAnsi="Times New Roman" w:cs="Times New Roman"/>
              </w:rPr>
              <w:t>Každý členský štát môže vylúčiť zo základu odhadu v súlade s článkom 5, čiastku kapitálu prispievanú členom s nelimitovanými záväzkami za obligácie kapitálového podniku ako aj podiel takého člena v aktívach podniku.</w:t>
            </w:r>
          </w:p>
          <w:p w:rsidR="00C25AED" w:rsidP="000F052A">
            <w:pPr>
              <w:numPr>
                <w:ilvl w:val="0"/>
                <w:numId w:val="45"/>
              </w:numPr>
              <w:tabs>
                <w:tab w:val="left" w:pos="540"/>
                <w:tab w:val="left" w:pos="782"/>
              </w:tabs>
              <w:ind w:left="0" w:firstLine="0"/>
              <w:jc w:val="both"/>
              <w:rPr>
                <w:rFonts w:ascii="Times New Roman" w:hAnsi="Times New Roman" w:cs="Times New Roman"/>
              </w:rPr>
            </w:pPr>
            <w:r>
              <w:rPr>
                <w:rFonts w:ascii="Times New Roman" w:hAnsi="Times New Roman" w:cs="Times New Roman"/>
              </w:rPr>
              <w:t>Tam, kde členský štát vykonáva právomoci zabezpečované odsekom 1, tam nasledovné bude podliehať kapitálovým daniam:</w:t>
            </w:r>
          </w:p>
          <w:p w:rsidR="00C25AED" w:rsidP="000F052A">
            <w:pPr>
              <w:numPr>
                <w:ilvl w:val="1"/>
                <w:numId w:val="45"/>
              </w:numPr>
              <w:tabs>
                <w:tab w:val="left" w:pos="397"/>
                <w:tab w:val="clear" w:pos="1502"/>
              </w:tabs>
              <w:ind w:left="0" w:firstLine="0"/>
              <w:jc w:val="both"/>
              <w:rPr>
                <w:rFonts w:ascii="Times New Roman" w:hAnsi="Times New Roman" w:cs="Times New Roman"/>
              </w:rPr>
            </w:pPr>
            <w:r>
              <w:rPr>
                <w:rFonts w:ascii="Times New Roman" w:hAnsi="Times New Roman" w:cs="Times New Roman"/>
              </w:rPr>
              <w:t>transfer  výkonného centra manažmentu kapitálového podniku do iného členského štátu, ktorý nevykonáva právomoc,</w:t>
            </w:r>
          </w:p>
          <w:p w:rsidR="00C25AED" w:rsidP="000F052A">
            <w:pPr>
              <w:numPr>
                <w:ilvl w:val="1"/>
                <w:numId w:val="45"/>
              </w:numPr>
              <w:tabs>
                <w:tab w:val="left" w:pos="397"/>
                <w:tab w:val="clear" w:pos="1502"/>
              </w:tabs>
              <w:ind w:left="0" w:firstLine="0"/>
              <w:jc w:val="both"/>
              <w:rPr>
                <w:rFonts w:ascii="Times New Roman" w:hAnsi="Times New Roman" w:cs="Times New Roman"/>
              </w:rPr>
            </w:pPr>
            <w:r>
              <w:rPr>
                <w:rFonts w:ascii="Times New Roman" w:hAnsi="Times New Roman" w:cs="Times New Roman"/>
              </w:rPr>
              <w:t>transfer registrovaného úradu kapitálového podniku, ktorého  výkonné centrum manažmentu je v tretej krajine k inému členskému štátu, ktorý nevykonáva túto právomoc,</w:t>
            </w:r>
          </w:p>
          <w:p w:rsidR="00C25AED" w:rsidP="000F052A">
            <w:pPr>
              <w:numPr>
                <w:ilvl w:val="1"/>
                <w:numId w:val="45"/>
              </w:numPr>
              <w:tabs>
                <w:tab w:val="left" w:pos="397"/>
                <w:tab w:val="clear" w:pos="1502"/>
              </w:tabs>
              <w:ind w:left="0" w:firstLine="0"/>
              <w:jc w:val="both"/>
              <w:rPr>
                <w:rFonts w:ascii="Times New Roman" w:hAnsi="Times New Roman" w:cs="Times New Roman"/>
              </w:rPr>
            </w:pPr>
            <w:r>
              <w:rPr>
                <w:rFonts w:ascii="Times New Roman" w:hAnsi="Times New Roman" w:cs="Times New Roman"/>
              </w:rPr>
              <w:t>ľubovolná transakcia, ako dôsledok ktorého záväzok člena je limitovaný na jeho podiely v kapitále podniku, najmä vtedy, keď obmedzenie záväzkov vyplýva z konverzie kapitálového podniku na iný typ kapitálového podniku.</w:t>
            </w:r>
          </w:p>
          <w:p w:rsidR="00987825" w:rsidRPr="000F052A" w:rsidP="00F12FF6">
            <w:pPr>
              <w:jc w:val="both"/>
              <w:rPr>
                <w:rFonts w:ascii="Times New Roman" w:hAnsi="Times New Roman" w:cs="Times New Roman"/>
              </w:rPr>
            </w:pPr>
            <w:r w:rsidR="00C25AED">
              <w:rPr>
                <w:rFonts w:ascii="Times New Roman" w:hAnsi="Times New Roman" w:cs="Times New Roman"/>
              </w:rPr>
              <w:t>Kapitálová daň bude platená vo všetkých takých prípadoch z hodnoty podielu v podnikových aktívach patriacich členom s obmedzenými záväzkami pre záväzky podniku.</w:t>
            </w:r>
          </w:p>
        </w:tc>
        <w:tc>
          <w:tcPr>
            <w:tcW w:w="426"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rsidR="00065426" w:rsidRPr="00622750">
            <w:pPr>
              <w:rPr>
                <w:rFonts w:ascii="Times New Roman" w:hAnsi="Times New Roman" w:cs="Times New Roman"/>
                <w:szCs w:val="24"/>
              </w:rPr>
            </w:pPr>
            <w:r w:rsidR="005347D0">
              <w:rPr>
                <w:rFonts w:ascii="Times New Roman" w:hAnsi="Times New Roman" w:cs="Times New Roman"/>
                <w:szCs w:val="24"/>
              </w:rPr>
              <w:t>D</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65426" w:rsidRPr="00622750" w:rsidP="00065426">
            <w:pPr>
              <w:rPr>
                <w:rFonts w:ascii="Times New Roman" w:hAnsi="Times New Roman" w:cs="Times New Roman"/>
                <w:szCs w:val="24"/>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65426" w:rsidRPr="00622750">
            <w:pPr>
              <w:rPr>
                <w:rFonts w:ascii="Times New Roman" w:hAnsi="Times New Roman" w:cs="Times New Roman"/>
                <w:b/>
                <w:bCs/>
                <w:szCs w:val="24"/>
              </w:rPr>
            </w:pPr>
          </w:p>
        </w:tc>
        <w:tc>
          <w:tcPr>
            <w:tcW w:w="368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65426" w:rsidRPr="00622750" w:rsidP="00AD51FE">
            <w:pPr>
              <w:tabs>
                <w:tab w:val="left" w:pos="360"/>
              </w:tabs>
              <w:jc w:val="both"/>
              <w:rPr>
                <w:rFonts w:ascii="Times New Roman" w:hAnsi="Times New Roman" w:cs="Times New Roman"/>
                <w:b w:val="0"/>
                <w:noProof/>
                <w:szCs w:val="24"/>
                <w:lang w:val="en-GB"/>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65426" w:rsidRPr="00622750">
            <w:pPr>
              <w:rPr>
                <w:rFonts w:ascii="Times New Roman" w:hAnsi="Times New Roman" w:cs="Times New Roman"/>
                <w:szCs w:val="24"/>
              </w:rPr>
            </w:pPr>
            <w:r w:rsidR="00632E51">
              <w:rPr>
                <w:rFonts w:ascii="Times New Roman" w:hAnsi="Times New Roman" w:cs="Times New Roman"/>
                <w:szCs w:val="24"/>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65426" w:rsidRPr="00622750">
            <w:pPr>
              <w:rPr>
                <w:rFonts w:ascii="Times New Roman" w:hAnsi="Times New Roman" w:cs="Times New Roman"/>
                <w:szCs w:val="24"/>
              </w:rPr>
            </w:pPr>
          </w:p>
        </w:tc>
        <w:tc>
          <w:tcPr>
            <w:tcW w:w="155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65426" w:rsidRPr="00622750" w:rsidP="00957290">
            <w:pPr>
              <w:rPr>
                <w:rFonts w:ascii="Times New Roman" w:hAnsi="Times New Roman" w:cs="Times New Roman"/>
                <w:szCs w:val="24"/>
              </w:rPr>
            </w:pPr>
          </w:p>
        </w:tc>
        <w:tc>
          <w:tcPr>
            <w:tcW w:w="739"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rsidR="00065426" w:rsidRPr="00622750">
            <w:pPr>
              <w:rPr>
                <w:rFonts w:ascii="Times New Roman" w:hAnsi="Times New Roman" w:cs="Times New Roman"/>
                <w:szCs w:val="24"/>
              </w:rPr>
            </w:pPr>
          </w:p>
        </w:tc>
      </w:tr>
      <w:tr>
        <w:tblPrEx>
          <w:tblW w:w="15684" w:type="dxa"/>
          <w:jc w:val="center"/>
          <w:tblInd w:w="-30" w:type="dxa"/>
          <w:tblLayout w:type="fixed"/>
          <w:tblCellMar>
            <w:top w:w="28" w:type="dxa"/>
            <w:left w:w="28" w:type="dxa"/>
            <w:bottom w:w="28" w:type="dxa"/>
            <w:right w:w="28" w:type="dxa"/>
          </w:tblCellMar>
        </w:tblPrEx>
        <w:trPr>
          <w:gridBefore w:val="1"/>
          <w:wBefore w:w="30" w:type="dxa"/>
          <w:trHeight w:val="284"/>
          <w:jc w:val="center"/>
        </w:trPr>
        <w:tc>
          <w:tcPr>
            <w:tcW w:w="45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65426" w:rsidRPr="00622750">
            <w:pPr>
              <w:rPr>
                <w:rFonts w:ascii="Times New Roman" w:hAnsi="Times New Roman" w:cs="Times New Roman"/>
                <w:szCs w:val="24"/>
              </w:rPr>
            </w:pPr>
            <w:r w:rsidRPr="00622750">
              <w:rPr>
                <w:rFonts w:ascii="Times New Roman" w:hAnsi="Times New Roman" w:cs="Times New Roman"/>
                <w:szCs w:val="24"/>
              </w:rPr>
              <w:t>Čl.</w:t>
            </w:r>
            <w:r w:rsidR="00C25AED">
              <w:rPr>
                <w:rFonts w:ascii="Times New Roman" w:hAnsi="Times New Roman" w:cs="Times New Roman"/>
                <w:szCs w:val="24"/>
              </w:rPr>
              <w:t>7</w:t>
            </w:r>
          </w:p>
        </w:tc>
        <w:tc>
          <w:tcPr>
            <w:tcW w:w="63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57290" w:rsidRPr="00957290" w:rsidP="00957290">
            <w:pPr>
              <w:jc w:val="both"/>
              <w:rPr>
                <w:rFonts w:ascii="Times New Roman" w:hAnsi="Times New Roman" w:cs="Times New Roman"/>
                <w:b/>
              </w:rPr>
            </w:pPr>
            <w:r w:rsidRPr="00957290">
              <w:rPr>
                <w:rFonts w:ascii="Times New Roman" w:hAnsi="Times New Roman" w:cs="Times New Roman"/>
                <w:b/>
              </w:rPr>
              <w:t>1. Členské štáty oslobodia od kapitálovej dane transakcie iné než tie, ktoré sú uvádzané v článku 9, ktoré boli k 1. júlu 1984 oslobodené od dane alebo zdaňované sadzbou 0,50  % alebo menej.</w:t>
            </w:r>
          </w:p>
          <w:p w:rsidR="00957290" w:rsidP="00957290">
            <w:pPr>
              <w:jc w:val="both"/>
              <w:rPr>
                <w:rFonts w:ascii="Times New Roman" w:hAnsi="Times New Roman" w:cs="Times New Roman"/>
                <w:b/>
              </w:rPr>
            </w:pPr>
            <w:r w:rsidRPr="00957290">
              <w:rPr>
                <w:rFonts w:ascii="Times New Roman" w:hAnsi="Times New Roman" w:cs="Times New Roman"/>
                <w:b/>
              </w:rPr>
              <w:t>Oslobodenie od dane bude podliehať podmienkam, ktoré boli aplikované pri tom dátume, kvôli umožneniu vyňatia alebo, čo tiež môže byť,  kvôli zavedeniu poplatkov pri sadzbe 0,50 % alebo menej.</w:t>
            </w:r>
          </w:p>
          <w:p w:rsidR="001A7916" w:rsidP="00957290">
            <w:pPr>
              <w:jc w:val="both"/>
              <w:rPr>
                <w:rFonts w:ascii="Times New Roman" w:hAnsi="Times New Roman" w:cs="Times New Roman"/>
                <w:b/>
              </w:rPr>
            </w:pPr>
          </w:p>
          <w:p w:rsidR="001A7916" w:rsidP="00957290">
            <w:pPr>
              <w:jc w:val="both"/>
              <w:rPr>
                <w:rFonts w:ascii="Times New Roman" w:hAnsi="Times New Roman" w:cs="Times New Roman"/>
                <w:b/>
              </w:rPr>
            </w:pPr>
          </w:p>
          <w:p w:rsidR="001A7916" w:rsidP="00957290">
            <w:pPr>
              <w:jc w:val="both"/>
              <w:rPr>
                <w:rFonts w:ascii="Times New Roman" w:hAnsi="Times New Roman" w:cs="Times New Roman"/>
                <w:b/>
              </w:rPr>
            </w:pPr>
          </w:p>
          <w:p w:rsidR="001A7916" w:rsidP="00957290">
            <w:pPr>
              <w:jc w:val="both"/>
              <w:rPr>
                <w:rFonts w:ascii="Times New Roman" w:hAnsi="Times New Roman" w:cs="Times New Roman"/>
                <w:b/>
              </w:rPr>
            </w:pPr>
          </w:p>
          <w:p w:rsidR="001A7916" w:rsidP="00957290">
            <w:pPr>
              <w:jc w:val="both"/>
              <w:rPr>
                <w:rFonts w:ascii="Times New Roman" w:hAnsi="Times New Roman" w:cs="Times New Roman"/>
                <w:b/>
              </w:rPr>
            </w:pPr>
          </w:p>
          <w:p w:rsidR="001A7916" w:rsidP="00957290">
            <w:pPr>
              <w:jc w:val="both"/>
              <w:rPr>
                <w:rFonts w:ascii="Times New Roman" w:hAnsi="Times New Roman" w:cs="Times New Roman"/>
                <w:b/>
              </w:rPr>
            </w:pPr>
          </w:p>
          <w:p w:rsidR="001A7916" w:rsidP="00957290">
            <w:pPr>
              <w:jc w:val="both"/>
              <w:rPr>
                <w:rFonts w:ascii="Times New Roman" w:hAnsi="Times New Roman" w:cs="Times New Roman"/>
                <w:b/>
              </w:rPr>
            </w:pPr>
          </w:p>
          <w:p w:rsidR="001A7916" w:rsidP="00957290">
            <w:pPr>
              <w:jc w:val="both"/>
              <w:rPr>
                <w:rFonts w:ascii="Times New Roman" w:hAnsi="Times New Roman" w:cs="Times New Roman"/>
                <w:b/>
              </w:rPr>
            </w:pPr>
          </w:p>
          <w:p w:rsidR="001A7916" w:rsidP="00957290">
            <w:pPr>
              <w:jc w:val="both"/>
              <w:rPr>
                <w:rFonts w:ascii="Times New Roman" w:hAnsi="Times New Roman" w:cs="Times New Roman"/>
                <w:b/>
              </w:rPr>
            </w:pPr>
          </w:p>
          <w:p w:rsidR="001A7916" w:rsidP="00957290">
            <w:pPr>
              <w:jc w:val="both"/>
              <w:rPr>
                <w:rFonts w:ascii="Times New Roman" w:hAnsi="Times New Roman" w:cs="Times New Roman"/>
                <w:b/>
              </w:rPr>
            </w:pPr>
          </w:p>
          <w:p w:rsidR="001A7916" w:rsidP="00957290">
            <w:pPr>
              <w:jc w:val="both"/>
              <w:rPr>
                <w:rFonts w:ascii="Times New Roman" w:hAnsi="Times New Roman" w:cs="Times New Roman"/>
                <w:b/>
              </w:rPr>
            </w:pPr>
          </w:p>
          <w:p w:rsidR="001A7916" w:rsidP="00957290">
            <w:pPr>
              <w:jc w:val="both"/>
              <w:rPr>
                <w:rFonts w:ascii="Times New Roman" w:hAnsi="Times New Roman" w:cs="Times New Roman"/>
                <w:b/>
              </w:rPr>
            </w:pPr>
          </w:p>
          <w:p w:rsidR="001A7916" w:rsidP="00957290">
            <w:pPr>
              <w:jc w:val="both"/>
              <w:rPr>
                <w:rFonts w:ascii="Times New Roman" w:hAnsi="Times New Roman" w:cs="Times New Roman"/>
                <w:b/>
              </w:rPr>
            </w:pPr>
          </w:p>
          <w:p w:rsidR="00957290" w:rsidP="00957290">
            <w:pPr>
              <w:jc w:val="both"/>
              <w:rPr>
                <w:rFonts w:ascii="Times New Roman" w:hAnsi="Times New Roman" w:cs="Times New Roman"/>
                <w:b/>
              </w:rPr>
            </w:pPr>
            <w:r w:rsidRPr="00957290">
              <w:rPr>
                <w:rFonts w:ascii="Times New Roman" w:hAnsi="Times New Roman" w:cs="Times New Roman"/>
                <w:b/>
              </w:rPr>
              <w:t>Helénska republika určí, ktoré transakcie budú vyňaté z kapitálovej dane.</w:t>
            </w:r>
          </w:p>
          <w:p w:rsidR="00957290" w:rsidRPr="00957290" w:rsidP="00957290">
            <w:pPr>
              <w:jc w:val="both"/>
              <w:rPr>
                <w:rFonts w:ascii="Times New Roman" w:hAnsi="Times New Roman" w:cs="Times New Roman"/>
                <w:b/>
              </w:rPr>
            </w:pPr>
            <w:r w:rsidRPr="00957290">
              <w:rPr>
                <w:rFonts w:ascii="Times New Roman" w:hAnsi="Times New Roman" w:cs="Times New Roman"/>
                <w:b/>
              </w:rPr>
              <w:t>2. Členské štáty môžu alebo vyňať z kapitálovej dane všetky transakcie iné než tie, na ktoré sa vzťahuje odsek 1, alebo uvaľovať na nich daň pri jednoduchej sadzbe nepresahujúcej 1 %.</w:t>
            </w:r>
          </w:p>
          <w:p w:rsidR="00065426" w:rsidRPr="000F052A" w:rsidP="00957290">
            <w:pPr>
              <w:jc w:val="both"/>
              <w:rPr>
                <w:rFonts w:ascii="Times New Roman" w:hAnsi="Times New Roman" w:cs="Times New Roman"/>
              </w:rPr>
            </w:pPr>
            <w:r w:rsidRPr="00957290" w:rsidR="00957290">
              <w:rPr>
                <w:rFonts w:ascii="Times New Roman" w:hAnsi="Times New Roman" w:cs="Times New Roman"/>
                <w:b/>
              </w:rPr>
              <w:t>3. V prípade zvýšenia kapitálu v podniku v súlade s článkom 4 ods. 1 písm.  c) , ktoré nasleduje po redukcii podnikového kapitálu ako dôsledok trvalých strát, potom časť zvýšenia, ktorá zodpovedá redukcii kapitálu môže byť oslobodená za predpokladu, že toto zvýšenie nastane do štyroch rokov od redukcie kapitálu.</w:t>
            </w:r>
          </w:p>
        </w:tc>
        <w:tc>
          <w:tcPr>
            <w:tcW w:w="426"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rsidR="00065426">
            <w:pPr>
              <w:rPr>
                <w:rFonts w:ascii="Times New Roman" w:hAnsi="Times New Roman" w:cs="Times New Roman"/>
                <w:szCs w:val="24"/>
              </w:rPr>
            </w:pPr>
            <w:r w:rsidR="005347D0">
              <w:rPr>
                <w:rFonts w:ascii="Times New Roman" w:hAnsi="Times New Roman" w:cs="Times New Roman"/>
                <w:szCs w:val="24"/>
              </w:rPr>
              <w:t>N</w:t>
            </w:r>
          </w:p>
          <w:p w:rsidR="005347D0">
            <w:pPr>
              <w:rPr>
                <w:rFonts w:ascii="Times New Roman" w:hAnsi="Times New Roman" w:cs="Times New Roman"/>
                <w:szCs w:val="24"/>
              </w:rPr>
            </w:pPr>
          </w:p>
          <w:p w:rsidR="005347D0">
            <w:pPr>
              <w:rPr>
                <w:rFonts w:ascii="Times New Roman" w:hAnsi="Times New Roman" w:cs="Times New Roman"/>
                <w:szCs w:val="24"/>
              </w:rPr>
            </w:pPr>
          </w:p>
          <w:p w:rsidR="005347D0">
            <w:pPr>
              <w:rPr>
                <w:rFonts w:ascii="Times New Roman" w:hAnsi="Times New Roman" w:cs="Times New Roman"/>
                <w:szCs w:val="24"/>
              </w:rPr>
            </w:pPr>
          </w:p>
          <w:p w:rsidR="005347D0">
            <w:pPr>
              <w:rPr>
                <w:rFonts w:ascii="Times New Roman" w:hAnsi="Times New Roman" w:cs="Times New Roman"/>
                <w:szCs w:val="24"/>
              </w:rPr>
            </w:pPr>
          </w:p>
          <w:p w:rsidR="005347D0">
            <w:pPr>
              <w:rPr>
                <w:rFonts w:ascii="Times New Roman" w:hAnsi="Times New Roman" w:cs="Times New Roman"/>
                <w:szCs w:val="24"/>
              </w:rPr>
            </w:pPr>
          </w:p>
          <w:p w:rsidR="005347D0">
            <w:pPr>
              <w:rPr>
                <w:rFonts w:ascii="Times New Roman" w:hAnsi="Times New Roman" w:cs="Times New Roman"/>
                <w:szCs w:val="24"/>
              </w:rPr>
            </w:pPr>
          </w:p>
          <w:p w:rsidR="005347D0">
            <w:pPr>
              <w:rPr>
                <w:rFonts w:ascii="Times New Roman" w:hAnsi="Times New Roman" w:cs="Times New Roman"/>
                <w:szCs w:val="24"/>
              </w:rPr>
            </w:pPr>
          </w:p>
          <w:p w:rsidR="001A7916">
            <w:pPr>
              <w:rPr>
                <w:rFonts w:ascii="Times New Roman" w:hAnsi="Times New Roman" w:cs="Times New Roman"/>
                <w:szCs w:val="24"/>
              </w:rPr>
            </w:pPr>
          </w:p>
          <w:p w:rsidR="001A7916">
            <w:pPr>
              <w:rPr>
                <w:rFonts w:ascii="Times New Roman" w:hAnsi="Times New Roman" w:cs="Times New Roman"/>
                <w:szCs w:val="24"/>
              </w:rPr>
            </w:pPr>
          </w:p>
          <w:p w:rsidR="001A7916">
            <w:pPr>
              <w:rPr>
                <w:rFonts w:ascii="Times New Roman" w:hAnsi="Times New Roman" w:cs="Times New Roman"/>
                <w:szCs w:val="24"/>
              </w:rPr>
            </w:pPr>
          </w:p>
          <w:p w:rsidR="001A7916">
            <w:pPr>
              <w:rPr>
                <w:rFonts w:ascii="Times New Roman" w:hAnsi="Times New Roman" w:cs="Times New Roman"/>
                <w:szCs w:val="24"/>
              </w:rPr>
            </w:pPr>
          </w:p>
          <w:p w:rsidR="001A7916">
            <w:pPr>
              <w:rPr>
                <w:rFonts w:ascii="Times New Roman" w:hAnsi="Times New Roman" w:cs="Times New Roman"/>
                <w:szCs w:val="24"/>
              </w:rPr>
            </w:pPr>
          </w:p>
          <w:p w:rsidR="001A7916">
            <w:pPr>
              <w:rPr>
                <w:rFonts w:ascii="Times New Roman" w:hAnsi="Times New Roman" w:cs="Times New Roman"/>
                <w:szCs w:val="24"/>
              </w:rPr>
            </w:pPr>
          </w:p>
          <w:p w:rsidR="001A7916">
            <w:pPr>
              <w:rPr>
                <w:rFonts w:ascii="Times New Roman" w:hAnsi="Times New Roman" w:cs="Times New Roman"/>
                <w:szCs w:val="24"/>
              </w:rPr>
            </w:pPr>
          </w:p>
          <w:p w:rsidR="001A7916">
            <w:pPr>
              <w:rPr>
                <w:rFonts w:ascii="Times New Roman" w:hAnsi="Times New Roman" w:cs="Times New Roman"/>
                <w:szCs w:val="24"/>
              </w:rPr>
            </w:pPr>
          </w:p>
          <w:p w:rsidR="001A7916">
            <w:pPr>
              <w:rPr>
                <w:rFonts w:ascii="Times New Roman" w:hAnsi="Times New Roman" w:cs="Times New Roman"/>
                <w:szCs w:val="24"/>
              </w:rPr>
            </w:pPr>
          </w:p>
          <w:p w:rsidR="001A7916">
            <w:pPr>
              <w:rPr>
                <w:rFonts w:ascii="Times New Roman" w:hAnsi="Times New Roman" w:cs="Times New Roman"/>
                <w:szCs w:val="24"/>
              </w:rPr>
            </w:pPr>
          </w:p>
          <w:p w:rsidR="001A7916">
            <w:pPr>
              <w:rPr>
                <w:rFonts w:ascii="Times New Roman" w:hAnsi="Times New Roman" w:cs="Times New Roman"/>
                <w:szCs w:val="24"/>
              </w:rPr>
            </w:pPr>
          </w:p>
          <w:p w:rsidR="001A7916">
            <w:pPr>
              <w:rPr>
                <w:rFonts w:ascii="Times New Roman" w:hAnsi="Times New Roman" w:cs="Times New Roman"/>
                <w:szCs w:val="24"/>
              </w:rPr>
            </w:pPr>
          </w:p>
          <w:p w:rsidR="001A7916">
            <w:pPr>
              <w:rPr>
                <w:rFonts w:ascii="Times New Roman" w:hAnsi="Times New Roman" w:cs="Times New Roman"/>
                <w:szCs w:val="24"/>
              </w:rPr>
            </w:pPr>
          </w:p>
          <w:p w:rsidR="005347D0">
            <w:pPr>
              <w:rPr>
                <w:rFonts w:ascii="Times New Roman" w:hAnsi="Times New Roman" w:cs="Times New Roman"/>
                <w:szCs w:val="24"/>
              </w:rPr>
            </w:pPr>
            <w:r>
              <w:rPr>
                <w:rFonts w:ascii="Times New Roman" w:hAnsi="Times New Roman" w:cs="Times New Roman"/>
                <w:szCs w:val="24"/>
              </w:rPr>
              <w:t>n.a.</w:t>
            </w:r>
          </w:p>
          <w:p w:rsidR="005347D0">
            <w:pPr>
              <w:rPr>
                <w:rFonts w:ascii="Times New Roman" w:hAnsi="Times New Roman" w:cs="Times New Roman"/>
                <w:szCs w:val="24"/>
              </w:rPr>
            </w:pPr>
          </w:p>
          <w:p w:rsidR="005347D0">
            <w:pPr>
              <w:rPr>
                <w:rFonts w:ascii="Times New Roman" w:hAnsi="Times New Roman" w:cs="Times New Roman"/>
                <w:szCs w:val="24"/>
              </w:rPr>
            </w:pPr>
            <w:r>
              <w:rPr>
                <w:rFonts w:ascii="Times New Roman" w:hAnsi="Times New Roman" w:cs="Times New Roman"/>
                <w:szCs w:val="24"/>
              </w:rPr>
              <w:t>D</w:t>
            </w:r>
          </w:p>
          <w:p w:rsidR="005347D0">
            <w:pPr>
              <w:rPr>
                <w:rFonts w:ascii="Times New Roman" w:hAnsi="Times New Roman" w:cs="Times New Roman"/>
                <w:szCs w:val="24"/>
              </w:rPr>
            </w:pPr>
          </w:p>
          <w:p w:rsidR="005347D0" w:rsidRPr="00622750">
            <w:pPr>
              <w:rPr>
                <w:rFonts w:ascii="Times New Roman" w:hAnsi="Times New Roman" w:cs="Times New Roman"/>
                <w:szCs w:val="24"/>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B366B">
            <w:pPr>
              <w:rPr>
                <w:rFonts w:ascii="Times New Roman" w:hAnsi="Times New Roman" w:cs="Times New Roman"/>
                <w:bCs/>
                <w:szCs w:val="24"/>
              </w:rPr>
            </w:pPr>
            <w:r w:rsidR="00C14E16">
              <w:rPr>
                <w:rFonts w:ascii="Times New Roman" w:hAnsi="Times New Roman" w:cs="Times New Roman"/>
                <w:bCs/>
                <w:szCs w:val="24"/>
              </w:rPr>
              <w:t>Zákon č. 595/2003 Z.z.</w:t>
            </w:r>
          </w:p>
          <w:p w:rsidR="001A300E">
            <w:pPr>
              <w:rPr>
                <w:rFonts w:ascii="Times New Roman" w:hAnsi="Times New Roman" w:cs="Times New Roman"/>
                <w:bCs/>
                <w:szCs w:val="24"/>
              </w:rPr>
            </w:pPr>
          </w:p>
          <w:p w:rsidR="001A300E">
            <w:pPr>
              <w:rPr>
                <w:rFonts w:ascii="Times New Roman" w:hAnsi="Times New Roman" w:cs="Times New Roman"/>
                <w:bCs/>
                <w:szCs w:val="24"/>
              </w:rPr>
            </w:pPr>
          </w:p>
          <w:p w:rsidR="001A300E">
            <w:pPr>
              <w:rPr>
                <w:rFonts w:ascii="Times New Roman" w:hAnsi="Times New Roman" w:cs="Times New Roman"/>
                <w:bCs/>
                <w:szCs w:val="24"/>
              </w:rPr>
            </w:pPr>
          </w:p>
          <w:p w:rsidR="001A300E">
            <w:pPr>
              <w:rPr>
                <w:rFonts w:ascii="Times New Roman" w:hAnsi="Times New Roman" w:cs="Times New Roman"/>
                <w:bCs/>
                <w:szCs w:val="24"/>
              </w:rPr>
            </w:pPr>
          </w:p>
          <w:p w:rsidR="001A300E">
            <w:pPr>
              <w:rPr>
                <w:rFonts w:ascii="Times New Roman" w:hAnsi="Times New Roman" w:cs="Times New Roman"/>
                <w:bCs/>
                <w:szCs w:val="24"/>
              </w:rPr>
            </w:pPr>
          </w:p>
          <w:p w:rsidR="001A300E" w:rsidRPr="00622750">
            <w:pPr>
              <w:rPr>
                <w:rFonts w:ascii="Times New Roman" w:hAnsi="Times New Roman" w:cs="Times New Roman"/>
                <w:bCs/>
                <w:szCs w:val="24"/>
              </w:rPr>
            </w:pPr>
            <w:r>
              <w:rPr>
                <w:rFonts w:ascii="Times New Roman" w:hAnsi="Times New Roman" w:cs="Times New Roman"/>
                <w:bCs/>
                <w:szCs w:val="24"/>
              </w:rPr>
              <w:t>Zákon č. 595/2003 Z.z.</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32E51" w:rsidP="00E27641">
            <w:pPr>
              <w:rPr>
                <w:rFonts w:ascii="Times New Roman" w:hAnsi="Times New Roman" w:cs="Times New Roman"/>
                <w:bCs/>
                <w:szCs w:val="24"/>
              </w:rPr>
            </w:pPr>
            <w:r w:rsidRPr="00632E51">
              <w:rPr>
                <w:rFonts w:ascii="Times New Roman" w:hAnsi="Times New Roman" w:cs="Times New Roman"/>
                <w:bCs/>
                <w:szCs w:val="24"/>
              </w:rPr>
              <w:t>§ 3 ods.2 pís.f)</w:t>
            </w:r>
            <w:r>
              <w:rPr>
                <w:rFonts w:ascii="Times New Roman" w:hAnsi="Times New Roman" w:cs="Times New Roman"/>
                <w:bCs/>
                <w:szCs w:val="24"/>
              </w:rPr>
              <w:t xml:space="preserve"> </w:t>
            </w:r>
          </w:p>
          <w:p w:rsidR="00632E51" w:rsidP="00E27641">
            <w:pPr>
              <w:rPr>
                <w:rFonts w:ascii="Times New Roman" w:hAnsi="Times New Roman" w:cs="Times New Roman"/>
                <w:bCs/>
                <w:szCs w:val="24"/>
              </w:rPr>
            </w:pPr>
          </w:p>
          <w:p w:rsidR="00632E51" w:rsidP="00E27641">
            <w:pPr>
              <w:rPr>
                <w:rFonts w:ascii="Times New Roman" w:hAnsi="Times New Roman" w:cs="Times New Roman"/>
                <w:bCs/>
                <w:szCs w:val="24"/>
              </w:rPr>
            </w:pPr>
          </w:p>
          <w:p w:rsidR="00632E51" w:rsidP="00E27641">
            <w:pPr>
              <w:rPr>
                <w:rFonts w:ascii="Times New Roman" w:hAnsi="Times New Roman" w:cs="Times New Roman"/>
                <w:bCs/>
                <w:szCs w:val="24"/>
              </w:rPr>
            </w:pPr>
          </w:p>
          <w:p w:rsidR="00632E51" w:rsidP="00E27641">
            <w:pPr>
              <w:rPr>
                <w:rFonts w:ascii="Times New Roman" w:hAnsi="Times New Roman" w:cs="Times New Roman"/>
                <w:bCs/>
                <w:szCs w:val="24"/>
              </w:rPr>
            </w:pPr>
          </w:p>
          <w:p w:rsidR="00632E51" w:rsidP="00E27641">
            <w:pPr>
              <w:rPr>
                <w:rFonts w:ascii="Times New Roman" w:hAnsi="Times New Roman" w:cs="Times New Roman"/>
                <w:bCs/>
                <w:szCs w:val="24"/>
              </w:rPr>
            </w:pPr>
          </w:p>
          <w:p w:rsidR="001A7916" w:rsidP="00E27641">
            <w:pPr>
              <w:rPr>
                <w:rFonts w:ascii="Times New Roman" w:hAnsi="Times New Roman" w:cs="Times New Roman"/>
                <w:bCs/>
                <w:szCs w:val="24"/>
              </w:rPr>
            </w:pPr>
          </w:p>
          <w:p w:rsidR="00632E51" w:rsidP="00E27641">
            <w:pPr>
              <w:rPr>
                <w:rFonts w:ascii="Times New Roman" w:hAnsi="Times New Roman" w:cs="Times New Roman"/>
                <w:bCs/>
                <w:szCs w:val="24"/>
              </w:rPr>
            </w:pPr>
          </w:p>
          <w:p w:rsidR="00065426" w:rsidRPr="00632E51" w:rsidP="00E27641">
            <w:pPr>
              <w:rPr>
                <w:rFonts w:ascii="Times New Roman" w:hAnsi="Times New Roman" w:cs="Times New Roman"/>
                <w:bCs/>
                <w:szCs w:val="24"/>
              </w:rPr>
            </w:pPr>
            <w:r w:rsidR="00632E51">
              <w:rPr>
                <w:rFonts w:ascii="Times New Roman" w:hAnsi="Times New Roman" w:cs="Times New Roman"/>
                <w:bCs/>
                <w:szCs w:val="24"/>
              </w:rPr>
              <w:t>§ 12 ods.7 pís.d)</w:t>
            </w:r>
            <w:r w:rsidRPr="00632E51" w:rsidR="00632E51">
              <w:rPr>
                <w:rFonts w:ascii="Times New Roman" w:hAnsi="Times New Roman" w:cs="Times New Roman"/>
                <w:bCs/>
                <w:szCs w:val="24"/>
              </w:rPr>
              <w:t xml:space="preserve"> </w:t>
            </w:r>
          </w:p>
        </w:tc>
        <w:tc>
          <w:tcPr>
            <w:tcW w:w="368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65426" w:rsidRPr="00632E51" w:rsidP="00433241">
            <w:pPr>
              <w:jc w:val="both"/>
              <w:rPr>
                <w:rFonts w:ascii="Times New Roman" w:hAnsi="Times New Roman" w:cs="Times New Roman"/>
                <w:bCs/>
                <w:i/>
                <w:szCs w:val="24"/>
              </w:rPr>
            </w:pPr>
            <w:r w:rsidRPr="00632E51" w:rsidR="00632E51">
              <w:rPr>
                <w:rFonts w:ascii="Times New Roman" w:hAnsi="Times New Roman" w:cs="Times New Roman"/>
                <w:bCs/>
                <w:i/>
                <w:szCs w:val="24"/>
              </w:rPr>
              <w:t>Predmetom dane nie je</w:t>
            </w:r>
          </w:p>
          <w:p w:rsidR="00632E51" w:rsidP="00632E51">
            <w:pPr>
              <w:jc w:val="both"/>
              <w:rPr>
                <w:rFonts w:ascii="Times New Roman" w:hAnsi="Times New Roman" w:cs="Times New Roman"/>
                <w:bCs/>
                <w:i/>
                <w:szCs w:val="24"/>
              </w:rPr>
            </w:pPr>
            <w:r w:rsidRPr="00632E51">
              <w:rPr>
                <w:rFonts w:ascii="Times New Roman" w:hAnsi="Times New Roman" w:cs="Times New Roman"/>
                <w:bCs/>
                <w:i/>
                <w:szCs w:val="24"/>
              </w:rPr>
              <w:t xml:space="preserve">príjem plynúci  z dôvodu nadobudnutia  nových akcií </w:t>
            </w:r>
            <w:r w:rsidRPr="00632E51">
              <w:rPr>
                <w:rFonts w:ascii="Times New Roman" w:hAnsi="Times New Roman" w:cs="Times New Roman"/>
                <w:b/>
                <w:bCs/>
                <w:szCs w:val="24"/>
              </w:rPr>
              <w:t>a podielov</w:t>
            </w:r>
            <w:r w:rsidRPr="00632E51">
              <w:rPr>
                <w:rFonts w:ascii="Times New Roman" w:hAnsi="Times New Roman" w:cs="Times New Roman"/>
                <w:bCs/>
                <w:i/>
                <w:szCs w:val="24"/>
              </w:rPr>
              <w:t xml:space="preserve"> </w:t>
            </w:r>
            <w:r w:rsidRPr="00632E51">
              <w:rPr>
                <w:rFonts w:ascii="Times New Roman" w:hAnsi="Times New Roman" w:cs="Times New Roman"/>
                <w:b/>
                <w:bCs/>
                <w:szCs w:val="24"/>
              </w:rPr>
              <w:t>ako aj príjem plynúci z</w:t>
            </w:r>
            <w:r>
              <w:rPr>
                <w:rFonts w:ascii="Times New Roman" w:hAnsi="Times New Roman" w:cs="Times New Roman"/>
                <w:b/>
                <w:bCs/>
                <w:szCs w:val="24"/>
              </w:rPr>
              <w:t> </w:t>
            </w:r>
            <w:r w:rsidRPr="00632E51">
              <w:rPr>
                <w:rFonts w:ascii="Times New Roman" w:hAnsi="Times New Roman" w:cs="Times New Roman"/>
                <w:b/>
                <w:bCs/>
                <w:szCs w:val="24"/>
              </w:rPr>
              <w:t>dôvodu</w:t>
            </w:r>
            <w:r>
              <w:rPr>
                <w:rFonts w:ascii="Times New Roman" w:hAnsi="Times New Roman" w:cs="Times New Roman"/>
                <w:b/>
                <w:bCs/>
                <w:szCs w:val="24"/>
              </w:rPr>
              <w:t xml:space="preserve"> </w:t>
            </w:r>
            <w:r>
              <w:rPr>
                <w:rFonts w:ascii="Times New Roman" w:hAnsi="Times New Roman" w:cs="Times New Roman"/>
                <w:bCs/>
                <w:i/>
                <w:szCs w:val="24"/>
              </w:rPr>
              <w:t>ich výmeny</w:t>
            </w:r>
            <w:r w:rsidRPr="00632E51">
              <w:rPr>
                <w:rFonts w:ascii="Times New Roman" w:hAnsi="Times New Roman" w:cs="Times New Roman"/>
                <w:bCs/>
                <w:i/>
                <w:szCs w:val="24"/>
              </w:rPr>
              <w:t xml:space="preserve"> pri  zrušení  daňovníka  bez  likvidácie, a to aj</w:t>
            </w:r>
            <w:r>
              <w:rPr>
                <w:rFonts w:ascii="Times New Roman" w:hAnsi="Times New Roman" w:cs="Times New Roman"/>
                <w:bCs/>
                <w:i/>
                <w:szCs w:val="24"/>
              </w:rPr>
              <w:t xml:space="preserve"> vtedy, ak súčasťou splynutia,  zlúčenia alebo</w:t>
            </w:r>
            <w:r w:rsidRPr="00632E51">
              <w:rPr>
                <w:rFonts w:ascii="Times New Roman" w:hAnsi="Times New Roman" w:cs="Times New Roman"/>
                <w:bCs/>
                <w:i/>
                <w:szCs w:val="24"/>
              </w:rPr>
              <w:t xml:space="preserve"> rozdelenia spoločnosti je  aj majetok spoločnosti  so sídlom v</w:t>
            </w:r>
            <w:r>
              <w:rPr>
                <w:rFonts w:ascii="Times New Roman" w:hAnsi="Times New Roman" w:cs="Times New Roman"/>
                <w:bCs/>
                <w:i/>
                <w:szCs w:val="24"/>
              </w:rPr>
              <w:t> </w:t>
            </w:r>
            <w:r w:rsidRPr="00632E51">
              <w:rPr>
                <w:rFonts w:ascii="Times New Roman" w:hAnsi="Times New Roman" w:cs="Times New Roman"/>
                <w:bCs/>
                <w:i/>
                <w:szCs w:val="24"/>
              </w:rPr>
              <w:t>členských</w:t>
            </w:r>
            <w:r>
              <w:rPr>
                <w:rFonts w:ascii="Times New Roman" w:hAnsi="Times New Roman" w:cs="Times New Roman"/>
                <w:bCs/>
                <w:i/>
                <w:szCs w:val="24"/>
              </w:rPr>
              <w:t xml:space="preserve"> </w:t>
            </w:r>
            <w:r w:rsidRPr="00632E51">
              <w:rPr>
                <w:rFonts w:ascii="Times New Roman" w:hAnsi="Times New Roman" w:cs="Times New Roman"/>
                <w:bCs/>
                <w:i/>
                <w:szCs w:val="24"/>
              </w:rPr>
              <w:t>štátoch Európskej únie</w:t>
            </w:r>
            <w:r>
              <w:rPr>
                <w:rFonts w:ascii="Times New Roman" w:hAnsi="Times New Roman" w:cs="Times New Roman"/>
                <w:bCs/>
                <w:i/>
                <w:szCs w:val="24"/>
              </w:rPr>
              <w:t>.</w:t>
            </w:r>
          </w:p>
          <w:p w:rsidR="00632E51" w:rsidP="00632E51">
            <w:pPr>
              <w:jc w:val="both"/>
              <w:rPr>
                <w:rFonts w:ascii="Times New Roman" w:hAnsi="Times New Roman" w:cs="Times New Roman"/>
                <w:bCs/>
                <w:i/>
                <w:szCs w:val="24"/>
              </w:rPr>
            </w:pPr>
            <w:r w:rsidRPr="00632E51">
              <w:rPr>
                <w:rFonts w:ascii="Times New Roman" w:hAnsi="Times New Roman" w:cs="Times New Roman"/>
                <w:bCs/>
                <w:i/>
                <w:szCs w:val="24"/>
              </w:rPr>
              <w:t>Predmetom dane nie je</w:t>
            </w:r>
          </w:p>
          <w:p w:rsidR="00632E51" w:rsidRPr="00632E51" w:rsidP="00632E51">
            <w:pPr>
              <w:jc w:val="both"/>
              <w:rPr>
                <w:rFonts w:ascii="Times New Roman" w:hAnsi="Times New Roman" w:cs="Times New Roman"/>
                <w:bCs/>
                <w:i/>
                <w:szCs w:val="24"/>
              </w:rPr>
            </w:pPr>
            <w:r w:rsidRPr="00632E51">
              <w:rPr>
                <w:rFonts w:ascii="Times New Roman" w:hAnsi="Times New Roman" w:cs="Times New Roman"/>
                <w:bCs/>
                <w:i/>
                <w:szCs w:val="24"/>
              </w:rPr>
              <w:t xml:space="preserve">príjem plynúci  z dôvodu nadobudnutia  nových akcií </w:t>
            </w:r>
            <w:r w:rsidRPr="00632E51" w:rsidR="00CC49C0">
              <w:rPr>
                <w:rFonts w:ascii="Times New Roman" w:hAnsi="Times New Roman" w:cs="Times New Roman"/>
                <w:b/>
                <w:bCs/>
                <w:szCs w:val="24"/>
              </w:rPr>
              <w:t>a podielov</w:t>
            </w:r>
            <w:r w:rsidRPr="00632E51" w:rsidR="00CC49C0">
              <w:rPr>
                <w:rFonts w:ascii="Times New Roman" w:hAnsi="Times New Roman" w:cs="Times New Roman"/>
                <w:bCs/>
                <w:i/>
                <w:szCs w:val="24"/>
              </w:rPr>
              <w:t xml:space="preserve"> </w:t>
            </w:r>
            <w:r w:rsidRPr="00632E51" w:rsidR="00CC49C0">
              <w:rPr>
                <w:rFonts w:ascii="Times New Roman" w:hAnsi="Times New Roman" w:cs="Times New Roman"/>
                <w:b/>
                <w:bCs/>
                <w:szCs w:val="24"/>
              </w:rPr>
              <w:t>ako aj príjem plynúci z</w:t>
            </w:r>
            <w:r w:rsidR="00CC49C0">
              <w:rPr>
                <w:rFonts w:ascii="Times New Roman" w:hAnsi="Times New Roman" w:cs="Times New Roman"/>
                <w:b/>
                <w:bCs/>
                <w:szCs w:val="24"/>
              </w:rPr>
              <w:t> </w:t>
            </w:r>
            <w:r w:rsidRPr="00632E51" w:rsidR="00CC49C0">
              <w:rPr>
                <w:rFonts w:ascii="Times New Roman" w:hAnsi="Times New Roman" w:cs="Times New Roman"/>
                <w:b/>
                <w:bCs/>
                <w:szCs w:val="24"/>
              </w:rPr>
              <w:t>dôvodu</w:t>
            </w:r>
            <w:r w:rsidR="00CC49C0">
              <w:rPr>
                <w:rFonts w:ascii="Times New Roman" w:hAnsi="Times New Roman" w:cs="Times New Roman"/>
                <w:b/>
                <w:bCs/>
                <w:szCs w:val="24"/>
              </w:rPr>
              <w:t xml:space="preserve"> </w:t>
            </w:r>
            <w:r w:rsidRPr="00632E51">
              <w:rPr>
                <w:rFonts w:ascii="Times New Roman" w:hAnsi="Times New Roman" w:cs="Times New Roman"/>
                <w:bCs/>
                <w:i/>
                <w:szCs w:val="24"/>
              </w:rPr>
              <w:t>ich  výmeny  pri  zrušení  daňovníka  bez  likvidácie, a to aj</w:t>
            </w:r>
            <w:r w:rsidR="00CC49C0">
              <w:rPr>
                <w:rFonts w:ascii="Times New Roman" w:hAnsi="Times New Roman" w:cs="Times New Roman"/>
                <w:bCs/>
                <w:i/>
                <w:szCs w:val="24"/>
              </w:rPr>
              <w:t xml:space="preserve"> </w:t>
            </w:r>
            <w:r w:rsidRPr="00632E51">
              <w:rPr>
                <w:rFonts w:ascii="Times New Roman" w:hAnsi="Times New Roman" w:cs="Times New Roman"/>
                <w:bCs/>
                <w:i/>
                <w:szCs w:val="24"/>
              </w:rPr>
              <w:t xml:space="preserve">vtedy,  ak  </w:t>
            </w:r>
            <w:r w:rsidR="00CC49C0">
              <w:rPr>
                <w:rFonts w:ascii="Times New Roman" w:hAnsi="Times New Roman" w:cs="Times New Roman"/>
                <w:bCs/>
                <w:i/>
                <w:szCs w:val="24"/>
              </w:rPr>
              <w:t>súčasťou   splynutia,  zlúčenia alebo</w:t>
            </w:r>
            <w:r w:rsidRPr="00632E51">
              <w:rPr>
                <w:rFonts w:ascii="Times New Roman" w:hAnsi="Times New Roman" w:cs="Times New Roman"/>
                <w:bCs/>
                <w:i/>
                <w:szCs w:val="24"/>
              </w:rPr>
              <w:t xml:space="preserve"> rozdelenia</w:t>
            </w:r>
            <w:r w:rsidR="00CC49C0">
              <w:rPr>
                <w:rFonts w:ascii="Times New Roman" w:hAnsi="Times New Roman" w:cs="Times New Roman"/>
                <w:bCs/>
                <w:i/>
                <w:szCs w:val="24"/>
              </w:rPr>
              <w:t xml:space="preserve"> </w:t>
            </w:r>
            <w:r w:rsidRPr="00632E51">
              <w:rPr>
                <w:rFonts w:ascii="Times New Roman" w:hAnsi="Times New Roman" w:cs="Times New Roman"/>
                <w:bCs/>
                <w:i/>
                <w:szCs w:val="24"/>
              </w:rPr>
              <w:t xml:space="preserve">    spoločnosti je  aj majetok spoločnosti  so sídlom v</w:t>
            </w:r>
            <w:r w:rsidR="00CC49C0">
              <w:rPr>
                <w:rFonts w:ascii="Times New Roman" w:hAnsi="Times New Roman" w:cs="Times New Roman"/>
                <w:bCs/>
                <w:i/>
                <w:szCs w:val="24"/>
              </w:rPr>
              <w:t> </w:t>
            </w:r>
            <w:r w:rsidRPr="00632E51">
              <w:rPr>
                <w:rFonts w:ascii="Times New Roman" w:hAnsi="Times New Roman" w:cs="Times New Roman"/>
                <w:bCs/>
                <w:i/>
                <w:szCs w:val="24"/>
              </w:rPr>
              <w:t>členských</w:t>
            </w:r>
            <w:r w:rsidR="00CC49C0">
              <w:rPr>
                <w:rFonts w:ascii="Times New Roman" w:hAnsi="Times New Roman" w:cs="Times New Roman"/>
                <w:bCs/>
                <w:i/>
                <w:szCs w:val="24"/>
              </w:rPr>
              <w:t xml:space="preserve"> </w:t>
            </w:r>
            <w:r w:rsidRPr="00632E51">
              <w:rPr>
                <w:rFonts w:ascii="Times New Roman" w:hAnsi="Times New Roman" w:cs="Times New Roman"/>
                <w:bCs/>
                <w:i/>
                <w:szCs w:val="24"/>
              </w:rPr>
              <w:t>štátoch Európskej únie.</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65426">
            <w:pPr>
              <w:rPr>
                <w:rFonts w:ascii="Times New Roman" w:hAnsi="Times New Roman" w:cs="Times New Roman"/>
                <w:szCs w:val="24"/>
              </w:rPr>
            </w:pPr>
            <w:r w:rsidR="00CC49C0">
              <w:rPr>
                <w:rFonts w:ascii="Times New Roman" w:hAnsi="Times New Roman" w:cs="Times New Roman"/>
                <w:szCs w:val="24"/>
              </w:rPr>
              <w:t>Ú</w:t>
            </w:r>
          </w:p>
          <w:p w:rsidR="001A7916">
            <w:pPr>
              <w:rPr>
                <w:rFonts w:ascii="Times New Roman" w:hAnsi="Times New Roman" w:cs="Times New Roman"/>
                <w:szCs w:val="24"/>
              </w:rPr>
            </w:pPr>
          </w:p>
          <w:p w:rsidR="001A7916">
            <w:pPr>
              <w:rPr>
                <w:rFonts w:ascii="Times New Roman" w:hAnsi="Times New Roman" w:cs="Times New Roman"/>
                <w:szCs w:val="24"/>
              </w:rPr>
            </w:pPr>
          </w:p>
          <w:p w:rsidR="001A7916">
            <w:pPr>
              <w:rPr>
                <w:rFonts w:ascii="Times New Roman" w:hAnsi="Times New Roman" w:cs="Times New Roman"/>
                <w:szCs w:val="24"/>
              </w:rPr>
            </w:pPr>
          </w:p>
          <w:p w:rsidR="001A7916">
            <w:pPr>
              <w:rPr>
                <w:rFonts w:ascii="Times New Roman" w:hAnsi="Times New Roman" w:cs="Times New Roman"/>
                <w:szCs w:val="24"/>
              </w:rPr>
            </w:pPr>
          </w:p>
          <w:p w:rsidR="001A7916">
            <w:pPr>
              <w:rPr>
                <w:rFonts w:ascii="Times New Roman" w:hAnsi="Times New Roman" w:cs="Times New Roman"/>
                <w:szCs w:val="24"/>
              </w:rPr>
            </w:pPr>
          </w:p>
          <w:p w:rsidR="001A7916">
            <w:pPr>
              <w:rPr>
                <w:rFonts w:ascii="Times New Roman" w:hAnsi="Times New Roman" w:cs="Times New Roman"/>
                <w:szCs w:val="24"/>
              </w:rPr>
            </w:pPr>
          </w:p>
          <w:p w:rsidR="001A7916">
            <w:pPr>
              <w:rPr>
                <w:rFonts w:ascii="Times New Roman" w:hAnsi="Times New Roman" w:cs="Times New Roman"/>
                <w:szCs w:val="24"/>
              </w:rPr>
            </w:pPr>
          </w:p>
          <w:p w:rsidR="001A7916">
            <w:pPr>
              <w:rPr>
                <w:rFonts w:ascii="Times New Roman" w:hAnsi="Times New Roman" w:cs="Times New Roman"/>
                <w:szCs w:val="24"/>
              </w:rPr>
            </w:pPr>
          </w:p>
          <w:p w:rsidR="001A7916">
            <w:pPr>
              <w:rPr>
                <w:rFonts w:ascii="Times New Roman" w:hAnsi="Times New Roman" w:cs="Times New Roman"/>
                <w:szCs w:val="24"/>
              </w:rPr>
            </w:pPr>
          </w:p>
          <w:p w:rsidR="001A7916">
            <w:pPr>
              <w:rPr>
                <w:rFonts w:ascii="Times New Roman" w:hAnsi="Times New Roman" w:cs="Times New Roman"/>
                <w:szCs w:val="24"/>
              </w:rPr>
            </w:pPr>
          </w:p>
          <w:p w:rsidR="001A7916">
            <w:pPr>
              <w:rPr>
                <w:rFonts w:ascii="Times New Roman" w:hAnsi="Times New Roman" w:cs="Times New Roman"/>
                <w:szCs w:val="24"/>
              </w:rPr>
            </w:pPr>
          </w:p>
          <w:p w:rsidR="001A7916">
            <w:pPr>
              <w:rPr>
                <w:rFonts w:ascii="Times New Roman" w:hAnsi="Times New Roman" w:cs="Times New Roman"/>
                <w:szCs w:val="24"/>
              </w:rPr>
            </w:pPr>
          </w:p>
          <w:p w:rsidR="001A7916">
            <w:pPr>
              <w:rPr>
                <w:rFonts w:ascii="Times New Roman" w:hAnsi="Times New Roman" w:cs="Times New Roman"/>
                <w:szCs w:val="24"/>
              </w:rPr>
            </w:pPr>
          </w:p>
          <w:p w:rsidR="001A7916">
            <w:pPr>
              <w:rPr>
                <w:rFonts w:ascii="Times New Roman" w:hAnsi="Times New Roman" w:cs="Times New Roman"/>
                <w:szCs w:val="24"/>
              </w:rPr>
            </w:pPr>
          </w:p>
          <w:p w:rsidR="001A7916">
            <w:pPr>
              <w:rPr>
                <w:rFonts w:ascii="Times New Roman" w:hAnsi="Times New Roman" w:cs="Times New Roman"/>
                <w:szCs w:val="24"/>
              </w:rPr>
            </w:pPr>
          </w:p>
          <w:p w:rsidR="001A7916">
            <w:pPr>
              <w:rPr>
                <w:rFonts w:ascii="Times New Roman" w:hAnsi="Times New Roman" w:cs="Times New Roman"/>
                <w:szCs w:val="24"/>
              </w:rPr>
            </w:pPr>
          </w:p>
          <w:p w:rsidR="001A7916">
            <w:pPr>
              <w:rPr>
                <w:rFonts w:ascii="Times New Roman" w:hAnsi="Times New Roman" w:cs="Times New Roman"/>
                <w:szCs w:val="24"/>
              </w:rPr>
            </w:pPr>
          </w:p>
          <w:p w:rsidR="001A7916">
            <w:pPr>
              <w:rPr>
                <w:rFonts w:ascii="Times New Roman" w:hAnsi="Times New Roman" w:cs="Times New Roman"/>
                <w:szCs w:val="24"/>
              </w:rPr>
            </w:pPr>
          </w:p>
          <w:p w:rsidR="001A7916">
            <w:pPr>
              <w:rPr>
                <w:rFonts w:ascii="Times New Roman" w:hAnsi="Times New Roman" w:cs="Times New Roman"/>
                <w:szCs w:val="24"/>
              </w:rPr>
            </w:pPr>
          </w:p>
          <w:p w:rsidR="001A7916">
            <w:pPr>
              <w:rPr>
                <w:rFonts w:ascii="Times New Roman" w:hAnsi="Times New Roman" w:cs="Times New Roman"/>
                <w:szCs w:val="24"/>
              </w:rPr>
            </w:pPr>
          </w:p>
          <w:p w:rsidR="001A7916">
            <w:pPr>
              <w:rPr>
                <w:rFonts w:ascii="Times New Roman" w:hAnsi="Times New Roman" w:cs="Times New Roman"/>
                <w:szCs w:val="24"/>
              </w:rPr>
            </w:pPr>
            <w:r>
              <w:rPr>
                <w:rFonts w:ascii="Times New Roman" w:hAnsi="Times New Roman" w:cs="Times New Roman"/>
                <w:szCs w:val="24"/>
              </w:rPr>
              <w:t>N</w:t>
            </w:r>
          </w:p>
          <w:p w:rsidR="001A7916">
            <w:pPr>
              <w:rPr>
                <w:rFonts w:ascii="Times New Roman" w:hAnsi="Times New Roman" w:cs="Times New Roman"/>
                <w:szCs w:val="24"/>
              </w:rPr>
            </w:pPr>
          </w:p>
          <w:p w:rsidR="001A7916" w:rsidRPr="00622750">
            <w:pPr>
              <w:rPr>
                <w:rFonts w:ascii="Times New Roman" w:hAnsi="Times New Roman" w:cs="Times New Roman"/>
                <w:szCs w:val="24"/>
              </w:rPr>
            </w:pPr>
            <w:r>
              <w:rPr>
                <w:rFonts w:ascii="Times New Roman" w:hAnsi="Times New Roman" w:cs="Times New Roman"/>
                <w:szCs w:val="24"/>
              </w:rPr>
              <w:t>Ú</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65426" w:rsidRPr="00622750">
            <w:pPr>
              <w:rPr>
                <w:rFonts w:ascii="Times New Roman" w:hAnsi="Times New Roman" w:cs="Times New Roman"/>
                <w:szCs w:val="24"/>
              </w:rPr>
            </w:pPr>
          </w:p>
        </w:tc>
        <w:tc>
          <w:tcPr>
            <w:tcW w:w="155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57290" w:rsidRPr="00957290" w:rsidP="00957290">
            <w:pPr>
              <w:rPr>
                <w:rFonts w:ascii="Times New Roman" w:hAnsi="Times New Roman" w:cs="Times New Roman"/>
                <w:b/>
                <w:szCs w:val="24"/>
              </w:rPr>
            </w:pPr>
            <w:r w:rsidRPr="00957290">
              <w:rPr>
                <w:rFonts w:ascii="Times New Roman" w:hAnsi="Times New Roman" w:cs="Times New Roman"/>
                <w:b/>
                <w:szCs w:val="24"/>
              </w:rPr>
              <w:t xml:space="preserve">Novela podľa čl. 1 </w:t>
            </w:r>
            <w:r>
              <w:rPr>
                <w:rFonts w:ascii="Times New Roman" w:hAnsi="Times New Roman" w:cs="Times New Roman"/>
                <w:b/>
                <w:szCs w:val="24"/>
              </w:rPr>
              <w:t>(2</w:t>
            </w:r>
            <w:r w:rsidRPr="00957290">
              <w:rPr>
                <w:rFonts w:ascii="Times New Roman" w:hAnsi="Times New Roman" w:cs="Times New Roman"/>
                <w:b/>
                <w:szCs w:val="24"/>
              </w:rPr>
              <w:t xml:space="preserve">) smernice  74/553/EHS </w:t>
            </w:r>
          </w:p>
          <w:p w:rsidR="00065426">
            <w:pPr>
              <w:rPr>
                <w:rFonts w:ascii="Times New Roman" w:hAnsi="Times New Roman" w:cs="Times New Roman"/>
                <w:b/>
                <w:szCs w:val="24"/>
              </w:rPr>
            </w:pPr>
          </w:p>
          <w:p w:rsidR="00CC49C0">
            <w:pPr>
              <w:rPr>
                <w:rFonts w:ascii="Times New Roman" w:hAnsi="Times New Roman" w:cs="Times New Roman"/>
                <w:b/>
                <w:szCs w:val="24"/>
              </w:rPr>
            </w:pPr>
          </w:p>
          <w:p w:rsidR="00CC49C0">
            <w:pPr>
              <w:rPr>
                <w:rFonts w:ascii="Times New Roman" w:hAnsi="Times New Roman" w:cs="Times New Roman"/>
                <w:b/>
                <w:szCs w:val="24"/>
              </w:rPr>
            </w:pPr>
          </w:p>
          <w:p w:rsidR="00CC49C0">
            <w:pPr>
              <w:rPr>
                <w:rFonts w:ascii="Times New Roman" w:hAnsi="Times New Roman" w:cs="Times New Roman"/>
                <w:b/>
                <w:szCs w:val="24"/>
              </w:rPr>
            </w:pPr>
          </w:p>
          <w:p w:rsidR="00CC49C0">
            <w:pPr>
              <w:rPr>
                <w:rFonts w:ascii="Times New Roman" w:hAnsi="Times New Roman" w:cs="Times New Roman"/>
                <w:b/>
                <w:szCs w:val="24"/>
              </w:rPr>
            </w:pPr>
          </w:p>
          <w:p w:rsidR="00CC49C0">
            <w:pPr>
              <w:rPr>
                <w:rFonts w:ascii="Times New Roman" w:hAnsi="Times New Roman" w:cs="Times New Roman"/>
                <w:b/>
                <w:szCs w:val="24"/>
              </w:rPr>
            </w:pPr>
          </w:p>
          <w:p w:rsidR="00CC49C0">
            <w:pPr>
              <w:rPr>
                <w:rFonts w:ascii="Times New Roman" w:hAnsi="Times New Roman" w:cs="Times New Roman"/>
                <w:b/>
                <w:szCs w:val="24"/>
              </w:rPr>
            </w:pPr>
          </w:p>
          <w:p w:rsidR="00CC49C0">
            <w:pPr>
              <w:rPr>
                <w:rFonts w:ascii="Times New Roman" w:hAnsi="Times New Roman" w:cs="Times New Roman"/>
                <w:b/>
                <w:szCs w:val="24"/>
              </w:rPr>
            </w:pPr>
          </w:p>
          <w:p w:rsidR="00CC49C0">
            <w:pPr>
              <w:rPr>
                <w:rFonts w:ascii="Times New Roman" w:hAnsi="Times New Roman" w:cs="Times New Roman"/>
                <w:b/>
                <w:szCs w:val="24"/>
              </w:rPr>
            </w:pPr>
          </w:p>
          <w:p w:rsidR="00CC49C0">
            <w:pPr>
              <w:rPr>
                <w:rFonts w:ascii="Times New Roman" w:hAnsi="Times New Roman" w:cs="Times New Roman"/>
                <w:b/>
                <w:szCs w:val="24"/>
              </w:rPr>
            </w:pPr>
          </w:p>
          <w:p w:rsidR="00CC49C0">
            <w:pPr>
              <w:rPr>
                <w:rFonts w:ascii="Times New Roman" w:hAnsi="Times New Roman" w:cs="Times New Roman"/>
                <w:b/>
                <w:szCs w:val="24"/>
              </w:rPr>
            </w:pPr>
          </w:p>
          <w:p w:rsidR="00CC49C0">
            <w:pPr>
              <w:rPr>
                <w:rFonts w:ascii="Times New Roman" w:hAnsi="Times New Roman" w:cs="Times New Roman"/>
                <w:b/>
                <w:szCs w:val="24"/>
              </w:rPr>
            </w:pPr>
          </w:p>
          <w:p w:rsidR="001A7916">
            <w:pPr>
              <w:rPr>
                <w:rFonts w:ascii="Times New Roman" w:hAnsi="Times New Roman" w:cs="Times New Roman"/>
                <w:b/>
                <w:szCs w:val="24"/>
              </w:rPr>
            </w:pPr>
          </w:p>
          <w:p w:rsidR="00CC49C0">
            <w:pPr>
              <w:rPr>
                <w:rFonts w:ascii="Times New Roman" w:hAnsi="Times New Roman" w:cs="Times New Roman"/>
                <w:b/>
                <w:szCs w:val="24"/>
              </w:rPr>
            </w:pPr>
          </w:p>
          <w:p w:rsidR="001A7916">
            <w:pPr>
              <w:rPr>
                <w:rFonts w:ascii="Times New Roman" w:hAnsi="Times New Roman" w:cs="Times New Roman"/>
                <w:b/>
                <w:szCs w:val="24"/>
              </w:rPr>
            </w:pPr>
          </w:p>
          <w:p w:rsidR="001A7916">
            <w:pPr>
              <w:rPr>
                <w:rFonts w:ascii="Times New Roman" w:hAnsi="Times New Roman" w:cs="Times New Roman"/>
                <w:b/>
                <w:szCs w:val="24"/>
              </w:rPr>
            </w:pPr>
          </w:p>
          <w:p w:rsidR="001A7916">
            <w:pPr>
              <w:rPr>
                <w:rFonts w:ascii="Times New Roman" w:hAnsi="Times New Roman" w:cs="Times New Roman"/>
                <w:b/>
                <w:szCs w:val="24"/>
              </w:rPr>
            </w:pPr>
          </w:p>
          <w:p w:rsidR="001A7916">
            <w:pPr>
              <w:rPr>
                <w:rFonts w:ascii="Times New Roman" w:hAnsi="Times New Roman" w:cs="Times New Roman"/>
                <w:b/>
                <w:szCs w:val="24"/>
              </w:rPr>
            </w:pPr>
          </w:p>
          <w:p w:rsidR="001A7916">
            <w:pPr>
              <w:rPr>
                <w:rFonts w:ascii="Times New Roman" w:hAnsi="Times New Roman" w:cs="Times New Roman"/>
                <w:b/>
                <w:szCs w:val="24"/>
              </w:rPr>
            </w:pPr>
          </w:p>
          <w:p w:rsidR="00CC49C0" w:rsidRPr="00622750">
            <w:pPr>
              <w:rPr>
                <w:rFonts w:ascii="Times New Roman" w:hAnsi="Times New Roman" w:cs="Times New Roman"/>
                <w:b/>
                <w:szCs w:val="24"/>
              </w:rPr>
            </w:pPr>
            <w:r>
              <w:rPr>
                <w:rFonts w:ascii="Times New Roman" w:hAnsi="Times New Roman" w:cs="Times New Roman"/>
                <w:szCs w:val="24"/>
              </w:rPr>
              <w:t>SR nezdaňuje transakcie uvedené  v  smernici</w:t>
            </w:r>
          </w:p>
        </w:tc>
        <w:tc>
          <w:tcPr>
            <w:tcW w:w="739"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rsidR="00065426" w:rsidRPr="00622750">
            <w:pPr>
              <w:pStyle w:val="FootnoteText"/>
              <w:overflowPunct/>
              <w:adjustRightInd/>
              <w:textAlignment w:val="auto"/>
              <w:rPr>
                <w:rFonts w:ascii="Times New Roman" w:hAnsi="Times New Roman" w:cs="Times New Roman"/>
                <w:sz w:val="24"/>
                <w:szCs w:val="24"/>
                <w:lang w:val="sk-SK"/>
              </w:rPr>
            </w:pPr>
          </w:p>
        </w:tc>
      </w:tr>
      <w:tr>
        <w:tblPrEx>
          <w:tblW w:w="15684" w:type="dxa"/>
          <w:jc w:val="center"/>
          <w:tblInd w:w="-30" w:type="dxa"/>
          <w:tblLayout w:type="fixed"/>
          <w:tblCellMar>
            <w:top w:w="28" w:type="dxa"/>
            <w:left w:w="28" w:type="dxa"/>
            <w:bottom w:w="28" w:type="dxa"/>
            <w:right w:w="28" w:type="dxa"/>
          </w:tblCellMar>
        </w:tblPrEx>
        <w:trPr>
          <w:gridBefore w:val="1"/>
          <w:wBefore w:w="30" w:type="dxa"/>
          <w:trHeight w:val="284"/>
          <w:jc w:val="center"/>
        </w:trPr>
        <w:tc>
          <w:tcPr>
            <w:tcW w:w="45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65426" w:rsidRPr="00622750">
            <w:pPr>
              <w:rPr>
                <w:rFonts w:ascii="Times New Roman" w:hAnsi="Times New Roman" w:cs="Times New Roman"/>
                <w:szCs w:val="24"/>
              </w:rPr>
            </w:pPr>
            <w:r w:rsidR="00C25AED">
              <w:rPr>
                <w:rFonts w:ascii="Times New Roman" w:hAnsi="Times New Roman" w:cs="Times New Roman"/>
                <w:szCs w:val="24"/>
              </w:rPr>
              <w:t>Čl.8</w:t>
            </w:r>
          </w:p>
        </w:tc>
        <w:tc>
          <w:tcPr>
            <w:tcW w:w="63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6DE9" w:rsidRPr="00D66DE9" w:rsidP="00D66DE9">
            <w:pPr>
              <w:jc w:val="both"/>
              <w:rPr>
                <w:rFonts w:ascii="Times New Roman" w:hAnsi="Times New Roman" w:cs="Times New Roman"/>
                <w:b/>
              </w:rPr>
            </w:pPr>
            <w:r w:rsidRPr="00D66DE9">
              <w:rPr>
                <w:rFonts w:ascii="Times New Roman" w:hAnsi="Times New Roman" w:cs="Times New Roman"/>
                <w:b/>
              </w:rPr>
              <w:t>V zmysle článku 7 ods.1, členské štáty môžu oslobodiť od kapitálovej dane transakcie uvádzané v článku 4 ods. 1 a 2:</w:t>
            </w:r>
          </w:p>
          <w:p w:rsidR="00C25AED" w:rsidP="000F052A">
            <w:pPr>
              <w:numPr>
                <w:ilvl w:val="0"/>
                <w:numId w:val="47"/>
              </w:numPr>
              <w:tabs>
                <w:tab w:val="left" w:pos="114"/>
                <w:tab w:val="clear" w:pos="720"/>
              </w:tabs>
              <w:ind w:left="0" w:firstLine="0"/>
              <w:jc w:val="both"/>
              <w:rPr>
                <w:rFonts w:ascii="Times New Roman" w:hAnsi="Times New Roman" w:cs="Times New Roman"/>
              </w:rPr>
            </w:pPr>
            <w:r>
              <w:rPr>
                <w:rFonts w:ascii="Times New Roman" w:hAnsi="Times New Roman" w:cs="Times New Roman"/>
              </w:rPr>
              <w:t>kapitálové podniky, ktoré poskytujú verejné služby ako podniky verejnej dopravy, správa prístavov alebo podniky zásobujúce vodou, plynom a elektrinou v prípade, keď štát alebo regionálne alebo lokálne úrady vlastnia prinajmenšom polovicu z podnikového kapitálu</w:t>
            </w:r>
          </w:p>
          <w:p w:rsidR="00065426" w:rsidRPr="000F052A" w:rsidP="000F052A">
            <w:pPr>
              <w:numPr>
                <w:ilvl w:val="0"/>
                <w:numId w:val="47"/>
              </w:numPr>
              <w:tabs>
                <w:tab w:val="left" w:pos="720"/>
              </w:tabs>
              <w:ind w:left="0" w:firstLine="0"/>
              <w:jc w:val="both"/>
              <w:rPr>
                <w:rFonts w:ascii="Times New Roman" w:hAnsi="Times New Roman" w:cs="Times New Roman"/>
              </w:rPr>
            </w:pPr>
            <w:r w:rsidR="00C25AED">
              <w:rPr>
                <w:rFonts w:ascii="Times New Roman" w:hAnsi="Times New Roman" w:cs="Times New Roman"/>
              </w:rPr>
              <w:t>kapitálové podniky, ktoré v súlade s ich smernicami sledujú výlučne a priamo kultúrne, charitatívne, podporné alebo vzdelávacie ciele.</w:t>
            </w:r>
          </w:p>
        </w:tc>
        <w:tc>
          <w:tcPr>
            <w:tcW w:w="426"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rsidR="00065426" w:rsidRPr="00622750">
            <w:pPr>
              <w:rPr>
                <w:rFonts w:ascii="Times New Roman" w:hAnsi="Times New Roman" w:cs="Times New Roman"/>
                <w:szCs w:val="24"/>
              </w:rPr>
            </w:pPr>
            <w:r w:rsidR="005347D0">
              <w:rPr>
                <w:rFonts w:ascii="Times New Roman" w:hAnsi="Times New Roman" w:cs="Times New Roman"/>
                <w:szCs w:val="24"/>
              </w:rPr>
              <w:t>D</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65426" w:rsidRPr="00622750">
            <w:pPr>
              <w:rPr>
                <w:rFonts w:ascii="Times New Roman" w:hAnsi="Times New Roman" w:cs="Times New Roman"/>
                <w:bCs/>
                <w:szCs w:val="24"/>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65426" w:rsidRPr="00622750" w:rsidP="00531F65">
            <w:pPr>
              <w:pStyle w:val="FootnoteText"/>
              <w:overflowPunct/>
              <w:adjustRightInd/>
              <w:ind w:right="-70"/>
              <w:textAlignment w:val="auto"/>
              <w:rPr>
                <w:rFonts w:ascii="Times New Roman" w:hAnsi="Times New Roman" w:cs="Times New Roman"/>
                <w:sz w:val="24"/>
                <w:szCs w:val="24"/>
                <w:lang w:val="sk-SK"/>
              </w:rPr>
            </w:pPr>
          </w:p>
        </w:tc>
        <w:tc>
          <w:tcPr>
            <w:tcW w:w="368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65426" w:rsidRPr="00622750">
            <w:pPr>
              <w:jc w:val="both"/>
              <w:rPr>
                <w:rFonts w:ascii="Times New Roman" w:hAnsi="Times New Roman" w:cs="Times New Roman"/>
                <w:b/>
                <w:bCs/>
                <w:szCs w:val="24"/>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65426" w:rsidRPr="00622750">
            <w:pPr>
              <w:rPr>
                <w:rFonts w:ascii="Times New Roman" w:hAnsi="Times New Roman" w:cs="Times New Roman"/>
                <w:szCs w:val="24"/>
              </w:rPr>
            </w:pPr>
            <w:r w:rsidR="00CC49C0">
              <w:rPr>
                <w:rFonts w:ascii="Times New Roman" w:hAnsi="Times New Roman" w:cs="Times New Roman"/>
                <w:szCs w:val="24"/>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65426" w:rsidRPr="00622750">
            <w:pPr>
              <w:rPr>
                <w:rFonts w:ascii="Times New Roman" w:hAnsi="Times New Roman" w:cs="Times New Roman"/>
                <w:szCs w:val="24"/>
              </w:rPr>
            </w:pPr>
          </w:p>
        </w:tc>
        <w:tc>
          <w:tcPr>
            <w:tcW w:w="155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6DE9" w:rsidRPr="00957290" w:rsidP="00D66DE9">
            <w:pPr>
              <w:rPr>
                <w:rFonts w:ascii="Times New Roman" w:hAnsi="Times New Roman" w:cs="Times New Roman"/>
                <w:b/>
                <w:szCs w:val="24"/>
              </w:rPr>
            </w:pPr>
            <w:r w:rsidRPr="00957290">
              <w:rPr>
                <w:rFonts w:ascii="Times New Roman" w:hAnsi="Times New Roman" w:cs="Times New Roman"/>
                <w:b/>
                <w:szCs w:val="24"/>
              </w:rPr>
              <w:t xml:space="preserve">Novela podľa čl. 1 </w:t>
            </w:r>
            <w:r>
              <w:rPr>
                <w:rFonts w:ascii="Times New Roman" w:hAnsi="Times New Roman" w:cs="Times New Roman"/>
                <w:b/>
                <w:szCs w:val="24"/>
              </w:rPr>
              <w:t>(3</w:t>
            </w:r>
            <w:r w:rsidRPr="00957290">
              <w:rPr>
                <w:rFonts w:ascii="Times New Roman" w:hAnsi="Times New Roman" w:cs="Times New Roman"/>
                <w:b/>
                <w:szCs w:val="24"/>
              </w:rPr>
              <w:t xml:space="preserve">) smernice  74/553/EHS </w:t>
            </w:r>
          </w:p>
          <w:p w:rsidR="00065426" w:rsidRPr="00622750">
            <w:pPr>
              <w:pStyle w:val="FootnoteText"/>
              <w:overflowPunct/>
              <w:adjustRightInd/>
              <w:textAlignment w:val="auto"/>
              <w:rPr>
                <w:rFonts w:ascii="Times New Roman" w:hAnsi="Times New Roman" w:cs="Times New Roman"/>
                <w:sz w:val="24"/>
                <w:szCs w:val="24"/>
                <w:lang w:val="sk-SK"/>
              </w:rPr>
            </w:pPr>
          </w:p>
        </w:tc>
        <w:tc>
          <w:tcPr>
            <w:tcW w:w="739"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rsidR="00065426" w:rsidRPr="00622750">
            <w:pPr>
              <w:pStyle w:val="FootnoteText"/>
              <w:overflowPunct/>
              <w:adjustRightInd/>
              <w:textAlignment w:val="auto"/>
              <w:rPr>
                <w:rFonts w:ascii="Times New Roman" w:hAnsi="Times New Roman" w:cs="Times New Roman"/>
                <w:sz w:val="24"/>
                <w:szCs w:val="24"/>
                <w:lang w:val="sk-SK"/>
              </w:rPr>
            </w:pPr>
          </w:p>
        </w:tc>
      </w:tr>
      <w:tr>
        <w:tblPrEx>
          <w:tblW w:w="15684" w:type="dxa"/>
          <w:jc w:val="center"/>
          <w:tblInd w:w="-30" w:type="dxa"/>
          <w:tblLayout w:type="fixed"/>
          <w:tblCellMar>
            <w:top w:w="28" w:type="dxa"/>
            <w:left w:w="28" w:type="dxa"/>
            <w:bottom w:w="28" w:type="dxa"/>
            <w:right w:w="28" w:type="dxa"/>
          </w:tblCellMar>
        </w:tblPrEx>
        <w:trPr>
          <w:gridBefore w:val="1"/>
          <w:wBefore w:w="30" w:type="dxa"/>
          <w:trHeight w:val="284"/>
          <w:jc w:val="center"/>
        </w:trPr>
        <w:tc>
          <w:tcPr>
            <w:tcW w:w="45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622750">
            <w:pPr>
              <w:rPr>
                <w:rFonts w:ascii="Times New Roman" w:hAnsi="Times New Roman" w:cs="Times New Roman"/>
                <w:szCs w:val="24"/>
              </w:rPr>
            </w:pPr>
            <w:r w:rsidR="00C25AED">
              <w:rPr>
                <w:rFonts w:ascii="Times New Roman" w:hAnsi="Times New Roman" w:cs="Times New Roman"/>
                <w:szCs w:val="24"/>
              </w:rPr>
              <w:t>Čl.9</w:t>
            </w:r>
          </w:p>
        </w:tc>
        <w:tc>
          <w:tcPr>
            <w:tcW w:w="63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0F052A" w:rsidP="000F052A">
            <w:pPr>
              <w:pStyle w:val="BodyText"/>
              <w:rPr>
                <w:rFonts w:ascii="Times New Roman" w:hAnsi="Times New Roman" w:cs="Times New Roman"/>
              </w:rPr>
            </w:pPr>
            <w:r w:rsidR="00C25AED">
              <w:rPr>
                <w:rFonts w:ascii="Times New Roman" w:hAnsi="Times New Roman" w:cs="Times New Roman"/>
              </w:rPr>
              <w:t>Určité typy transakcií alebo kapitálových podnikov môžu podliehať vyňatiu, redukcii alebo zvýšeniu sadzieb za účelom dosiahnutia spravodlivosti v zdaňovaní alebo na sociálne účely, alebo aby sa umožnilo členskému štátu zvládnuť výnimočné situácie. Členský štát, ktorý navrhuje vykonať takéto opatrenia, oznámi túto záležitosť Komisii vo vhodnom časeso zreteľom na aplikáciu článku 102 tejto zmluvy.</w:t>
            </w:r>
          </w:p>
        </w:tc>
        <w:tc>
          <w:tcPr>
            <w:tcW w:w="426"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622750">
            <w:pPr>
              <w:rPr>
                <w:rFonts w:ascii="Times New Roman" w:hAnsi="Times New Roman" w:cs="Times New Roman"/>
                <w:szCs w:val="24"/>
              </w:rPr>
            </w:pPr>
            <w:r w:rsidR="00CC49C0">
              <w:rPr>
                <w:rFonts w:ascii="Times New Roman" w:hAnsi="Times New Roman" w:cs="Times New Roman"/>
                <w:szCs w:val="24"/>
              </w:rPr>
              <w:t>D</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622750">
            <w:pPr>
              <w:rPr>
                <w:rFonts w:ascii="Times New Roman" w:hAnsi="Times New Roman" w:cs="Times New Roman"/>
                <w:bCs/>
                <w:szCs w:val="24"/>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622750" w:rsidP="00D1040A">
            <w:pPr>
              <w:pStyle w:val="FootnoteText"/>
              <w:overflowPunct/>
              <w:adjustRightInd/>
              <w:ind w:right="-70"/>
              <w:textAlignment w:val="auto"/>
              <w:rPr>
                <w:rFonts w:ascii="Times New Roman" w:hAnsi="Times New Roman" w:cs="Times New Roman"/>
                <w:sz w:val="24"/>
                <w:szCs w:val="24"/>
                <w:lang w:val="sk-SK"/>
              </w:rPr>
            </w:pPr>
          </w:p>
        </w:tc>
        <w:tc>
          <w:tcPr>
            <w:tcW w:w="368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622750" w:rsidP="00D1040A">
            <w:pPr>
              <w:jc w:val="both"/>
              <w:rPr>
                <w:rFonts w:ascii="Times New Roman" w:hAnsi="Times New Roman" w:cs="Times New Roman"/>
                <w:b/>
                <w:bCs/>
                <w:szCs w:val="24"/>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622750">
            <w:pPr>
              <w:rPr>
                <w:rFonts w:ascii="Times New Roman" w:hAnsi="Times New Roman" w:cs="Times New Roman"/>
                <w:szCs w:val="24"/>
              </w:rPr>
            </w:pPr>
            <w:r w:rsidR="00CC49C0">
              <w:rPr>
                <w:rFonts w:ascii="Times New Roman" w:hAnsi="Times New Roman" w:cs="Times New Roman"/>
                <w:szCs w:val="24"/>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622750">
            <w:pPr>
              <w:rPr>
                <w:rFonts w:ascii="Times New Roman" w:hAnsi="Times New Roman" w:cs="Times New Roman"/>
                <w:szCs w:val="24"/>
              </w:rPr>
            </w:pPr>
          </w:p>
        </w:tc>
        <w:tc>
          <w:tcPr>
            <w:tcW w:w="155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622750">
            <w:pPr>
              <w:rPr>
                <w:rFonts w:ascii="Times New Roman" w:hAnsi="Times New Roman" w:cs="Times New Roman"/>
                <w:szCs w:val="24"/>
              </w:rPr>
            </w:pPr>
          </w:p>
        </w:tc>
        <w:tc>
          <w:tcPr>
            <w:tcW w:w="739"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622750">
            <w:pPr>
              <w:rPr>
                <w:rFonts w:ascii="Times New Roman" w:hAnsi="Times New Roman" w:cs="Times New Roman"/>
                <w:szCs w:val="24"/>
              </w:rPr>
            </w:pPr>
          </w:p>
        </w:tc>
      </w:tr>
      <w:tr>
        <w:tblPrEx>
          <w:tblW w:w="15684" w:type="dxa"/>
          <w:jc w:val="center"/>
          <w:tblInd w:w="-30" w:type="dxa"/>
          <w:tblLayout w:type="fixed"/>
          <w:tblCellMar>
            <w:top w:w="28" w:type="dxa"/>
            <w:left w:w="28" w:type="dxa"/>
            <w:bottom w:w="28" w:type="dxa"/>
            <w:right w:w="28" w:type="dxa"/>
          </w:tblCellMar>
        </w:tblPrEx>
        <w:trPr>
          <w:gridBefore w:val="1"/>
          <w:wBefore w:w="30" w:type="dxa"/>
          <w:trHeight w:val="284"/>
          <w:jc w:val="center"/>
        </w:trPr>
        <w:tc>
          <w:tcPr>
            <w:tcW w:w="45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622750">
            <w:pPr>
              <w:rPr>
                <w:rFonts w:ascii="Times New Roman" w:hAnsi="Times New Roman" w:cs="Times New Roman"/>
                <w:szCs w:val="24"/>
              </w:rPr>
            </w:pPr>
            <w:r w:rsidR="00C25AED">
              <w:rPr>
                <w:rFonts w:ascii="Times New Roman" w:hAnsi="Times New Roman" w:cs="Times New Roman"/>
                <w:szCs w:val="24"/>
              </w:rPr>
              <w:t>Čl.10</w:t>
            </w:r>
          </w:p>
        </w:tc>
        <w:tc>
          <w:tcPr>
            <w:tcW w:w="63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25AED" w:rsidP="00C25AED">
            <w:pPr>
              <w:jc w:val="both"/>
              <w:rPr>
                <w:rFonts w:ascii="Times New Roman" w:hAnsi="Times New Roman" w:cs="Times New Roman"/>
              </w:rPr>
            </w:pPr>
            <w:r>
              <w:rPr>
                <w:rFonts w:ascii="Times New Roman" w:hAnsi="Times New Roman" w:cs="Times New Roman"/>
              </w:rPr>
              <w:t>Okrem kapitálových daní, členské štáty nebudú uplatňovať z hľadiska podnikov, firiem, združení alebo právnických osôb pracujúcich pre zisk, akékoľvek dane z hľadiska:</w:t>
            </w:r>
          </w:p>
          <w:p w:rsidR="00C25AED" w:rsidP="00C25AED">
            <w:pPr>
              <w:numPr>
                <w:ilvl w:val="0"/>
                <w:numId w:val="48"/>
              </w:numPr>
              <w:tabs>
                <w:tab w:val="left" w:pos="360"/>
                <w:tab w:val="left" w:pos="720"/>
              </w:tabs>
              <w:ind w:left="360"/>
              <w:jc w:val="both"/>
              <w:rPr>
                <w:rFonts w:ascii="Times New Roman" w:hAnsi="Times New Roman" w:cs="Times New Roman"/>
              </w:rPr>
            </w:pPr>
            <w:r>
              <w:rPr>
                <w:rFonts w:ascii="Times New Roman" w:hAnsi="Times New Roman" w:cs="Times New Roman"/>
              </w:rPr>
              <w:t>transakcií vzťahujúcich sa na článok 4,</w:t>
            </w:r>
          </w:p>
          <w:p w:rsidR="00C25AED" w:rsidP="00C25AED">
            <w:pPr>
              <w:numPr>
                <w:ilvl w:val="0"/>
                <w:numId w:val="48"/>
              </w:numPr>
              <w:tabs>
                <w:tab w:val="left" w:pos="360"/>
                <w:tab w:val="left" w:pos="720"/>
              </w:tabs>
              <w:ind w:left="360"/>
              <w:jc w:val="both"/>
              <w:rPr>
                <w:rFonts w:ascii="Times New Roman" w:hAnsi="Times New Roman" w:cs="Times New Roman"/>
              </w:rPr>
            </w:pPr>
            <w:r>
              <w:rPr>
                <w:rFonts w:ascii="Times New Roman" w:hAnsi="Times New Roman" w:cs="Times New Roman"/>
              </w:rPr>
              <w:t>príspevkov, úverov alebo ustanovení služieb, vyskytujúcich sa ako časť transakcií vzťahujúcich sa na článok 4,</w:t>
            </w:r>
          </w:p>
          <w:p w:rsidR="00D1040A" w:rsidRPr="000F052A" w:rsidP="000F052A">
            <w:pPr>
              <w:numPr>
                <w:ilvl w:val="0"/>
                <w:numId w:val="48"/>
              </w:numPr>
              <w:tabs>
                <w:tab w:val="left" w:pos="360"/>
                <w:tab w:val="left" w:pos="720"/>
              </w:tabs>
              <w:ind w:left="360"/>
              <w:jc w:val="both"/>
              <w:rPr>
                <w:rFonts w:ascii="Times New Roman" w:hAnsi="Times New Roman" w:cs="Times New Roman"/>
              </w:rPr>
            </w:pPr>
            <w:r w:rsidR="00C25AED">
              <w:rPr>
                <w:rFonts w:ascii="Times New Roman" w:hAnsi="Times New Roman" w:cs="Times New Roman"/>
              </w:rPr>
              <w:t>registrácie alebo iných formalít požadovaných pred začatím podnikania, pre ktoré podnik, firma, združenie alebo právnická osoba pracujúca pre zisk môže podliehať z dôvodu právnej formy.</w:t>
            </w:r>
          </w:p>
        </w:tc>
        <w:tc>
          <w:tcPr>
            <w:tcW w:w="426"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622750">
            <w:pPr>
              <w:rPr>
                <w:rFonts w:ascii="Times New Roman" w:hAnsi="Times New Roman" w:cs="Times New Roman"/>
                <w:szCs w:val="24"/>
              </w:rPr>
            </w:pPr>
            <w:r w:rsidR="00DD114B">
              <w:rPr>
                <w:rFonts w:ascii="Times New Roman" w:hAnsi="Times New Roman" w:cs="Times New Roman"/>
                <w:szCs w:val="24"/>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622750">
            <w:pPr>
              <w:rPr>
                <w:rFonts w:ascii="Times New Roman" w:hAnsi="Times New Roman" w:cs="Times New Roman"/>
                <w:b/>
                <w:bCs/>
                <w:szCs w:val="24"/>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622750">
            <w:pPr>
              <w:pStyle w:val="BodyText3"/>
              <w:rPr>
                <w:rFonts w:ascii="Times New Roman" w:hAnsi="Times New Roman" w:cs="Times New Roman"/>
                <w:b/>
                <w:bCs/>
                <w:sz w:val="24"/>
                <w:szCs w:val="24"/>
              </w:rPr>
            </w:pPr>
          </w:p>
        </w:tc>
        <w:tc>
          <w:tcPr>
            <w:tcW w:w="368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622750" w:rsidP="00A2303A">
            <w:pPr>
              <w:pStyle w:val="NumPar1"/>
              <w:numPr>
                <w:numId w:val="0"/>
              </w:numPr>
              <w:tabs>
                <w:tab w:val="left" w:pos="0"/>
              </w:tabs>
              <w:spacing w:before="0" w:after="0"/>
              <w:rPr>
                <w:rFonts w:ascii="Times New Roman" w:hAnsi="Times New Roman" w:cs="Times New Roman"/>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622750">
            <w:pPr>
              <w:rPr>
                <w:rFonts w:ascii="Times New Roman" w:hAnsi="Times New Roman" w:cs="Times New Roman"/>
                <w:szCs w:val="24"/>
              </w:rPr>
            </w:pPr>
            <w:r w:rsidR="00DD114B">
              <w:rPr>
                <w:rFonts w:ascii="Times New Roman" w:hAnsi="Times New Roman" w:cs="Times New Roman"/>
                <w:szCs w:val="24"/>
              </w:rPr>
              <w:t>Ú</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622750">
            <w:pPr>
              <w:rPr>
                <w:rFonts w:ascii="Times New Roman" w:hAnsi="Times New Roman" w:cs="Times New Roman"/>
                <w:szCs w:val="24"/>
              </w:rPr>
            </w:pPr>
          </w:p>
        </w:tc>
        <w:tc>
          <w:tcPr>
            <w:tcW w:w="155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622750" w:rsidP="00433241">
            <w:pPr>
              <w:rPr>
                <w:rFonts w:ascii="Times New Roman" w:hAnsi="Times New Roman" w:cs="Times New Roman"/>
                <w:szCs w:val="24"/>
              </w:rPr>
            </w:pPr>
            <w:r w:rsidR="00DD114B">
              <w:rPr>
                <w:rFonts w:ascii="Times New Roman" w:hAnsi="Times New Roman" w:cs="Times New Roman"/>
                <w:szCs w:val="24"/>
              </w:rPr>
              <w:t xml:space="preserve">SR nezdaňuje uvedené transakcie  </w:t>
            </w:r>
          </w:p>
        </w:tc>
        <w:tc>
          <w:tcPr>
            <w:tcW w:w="739"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622750">
            <w:pPr>
              <w:rPr>
                <w:rFonts w:ascii="Times New Roman" w:hAnsi="Times New Roman" w:cs="Times New Roman"/>
                <w:szCs w:val="24"/>
              </w:rPr>
            </w:pPr>
          </w:p>
        </w:tc>
      </w:tr>
      <w:tr>
        <w:tblPrEx>
          <w:tblW w:w="15684" w:type="dxa"/>
          <w:jc w:val="center"/>
          <w:tblInd w:w="-30" w:type="dxa"/>
          <w:tblLayout w:type="fixed"/>
          <w:tblCellMar>
            <w:top w:w="28" w:type="dxa"/>
            <w:left w:w="28" w:type="dxa"/>
            <w:bottom w:w="28" w:type="dxa"/>
            <w:right w:w="28" w:type="dxa"/>
          </w:tblCellMar>
        </w:tblPrEx>
        <w:trPr>
          <w:gridBefore w:val="1"/>
          <w:wBefore w:w="30" w:type="dxa"/>
          <w:trHeight w:val="284"/>
          <w:jc w:val="center"/>
        </w:trPr>
        <w:tc>
          <w:tcPr>
            <w:tcW w:w="45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622750" w:rsidP="00192925">
            <w:pPr>
              <w:ind w:right="-70"/>
              <w:rPr>
                <w:rFonts w:ascii="Times New Roman" w:hAnsi="Times New Roman" w:cs="Times New Roman"/>
                <w:szCs w:val="24"/>
              </w:rPr>
            </w:pPr>
            <w:r w:rsidRPr="00622750">
              <w:rPr>
                <w:rFonts w:ascii="Times New Roman" w:hAnsi="Times New Roman" w:cs="Times New Roman"/>
                <w:szCs w:val="24"/>
              </w:rPr>
              <w:t xml:space="preserve">Čl. </w:t>
            </w:r>
            <w:r w:rsidR="00192925">
              <w:rPr>
                <w:rFonts w:ascii="Times New Roman" w:hAnsi="Times New Roman" w:cs="Times New Roman"/>
                <w:szCs w:val="24"/>
              </w:rPr>
              <w:t>1</w:t>
            </w:r>
            <w:r w:rsidR="00C25AED">
              <w:rPr>
                <w:rFonts w:ascii="Times New Roman" w:hAnsi="Times New Roman" w:cs="Times New Roman"/>
                <w:szCs w:val="24"/>
              </w:rPr>
              <w:t>1</w:t>
            </w:r>
          </w:p>
        </w:tc>
        <w:tc>
          <w:tcPr>
            <w:tcW w:w="63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25AED" w:rsidP="00C25AED">
            <w:pPr>
              <w:jc w:val="both"/>
              <w:rPr>
                <w:rFonts w:ascii="Times New Roman" w:hAnsi="Times New Roman" w:cs="Times New Roman"/>
              </w:rPr>
            </w:pPr>
            <w:r>
              <w:rPr>
                <w:rFonts w:ascii="Times New Roman" w:hAnsi="Times New Roman" w:cs="Times New Roman"/>
              </w:rPr>
              <w:t>Členské štáty nebudú podliehať nijakej forme zdaňovania pre akékoľvek:</w:t>
            </w:r>
          </w:p>
          <w:p w:rsidR="00C25AED" w:rsidP="00C25AED">
            <w:pPr>
              <w:numPr>
                <w:ilvl w:val="0"/>
                <w:numId w:val="49"/>
              </w:numPr>
              <w:tabs>
                <w:tab w:val="left" w:pos="360"/>
                <w:tab w:val="left" w:pos="720"/>
              </w:tabs>
              <w:ind w:left="360"/>
              <w:jc w:val="both"/>
              <w:rPr>
                <w:rFonts w:ascii="Times New Roman" w:hAnsi="Times New Roman" w:cs="Times New Roman"/>
              </w:rPr>
            </w:pPr>
            <w:r>
              <w:rPr>
                <w:rFonts w:ascii="Times New Roman" w:hAnsi="Times New Roman" w:cs="Times New Roman"/>
              </w:rPr>
              <w:t>vytváranie, vydávanie, prijímanie pre kvotáciu na burze, sprístupňovanie na trhu alebo pre obchody na burze, akcie alebo iné cenné papiere rovnakého typu, alebo certifikáty reprezentujúce také cenné papiere, nech už sú vydané kýmkoľvek,</w:t>
            </w:r>
          </w:p>
          <w:p w:rsidR="00D1040A" w:rsidRPr="000F052A" w:rsidP="000F052A">
            <w:pPr>
              <w:numPr>
                <w:ilvl w:val="0"/>
                <w:numId w:val="49"/>
              </w:numPr>
              <w:tabs>
                <w:tab w:val="left" w:pos="360"/>
                <w:tab w:val="left" w:pos="720"/>
              </w:tabs>
              <w:ind w:left="360"/>
              <w:jc w:val="both"/>
              <w:rPr>
                <w:rFonts w:ascii="Times New Roman" w:hAnsi="Times New Roman" w:cs="Times New Roman"/>
              </w:rPr>
            </w:pPr>
            <w:r w:rsidR="00C25AED">
              <w:rPr>
                <w:rFonts w:ascii="Times New Roman" w:hAnsi="Times New Roman" w:cs="Times New Roman"/>
              </w:rPr>
              <w:t>úvery, vrátane vládnych obligácií, navŕšených vydaním dlhopisov alebo iných obchodovateľných cenných papierov, nech už sú vydané kýmkoľvek, alebo ľubovoľných formalít s tým súvisiacich, alebo vytváranie, vydávanie, prijímanie pre kvotáciu na burze, vykonávanie dostupnosti na trhu alebo zaoberanie sa s takými dlhopismi alebo inými obchodovateľnými cennými papiermi.</w:t>
            </w:r>
          </w:p>
        </w:tc>
        <w:tc>
          <w:tcPr>
            <w:tcW w:w="426"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622750">
            <w:pPr>
              <w:rPr>
                <w:rFonts w:ascii="Times New Roman" w:hAnsi="Times New Roman" w:cs="Times New Roman"/>
                <w:szCs w:val="24"/>
              </w:rPr>
            </w:pPr>
            <w:r w:rsidR="005347D0">
              <w:rPr>
                <w:rFonts w:ascii="Times New Roman" w:hAnsi="Times New Roman" w:cs="Times New Roman"/>
                <w:szCs w:val="24"/>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622750" w:rsidP="001B1E57">
            <w:pPr>
              <w:pStyle w:val="FootnoteText"/>
              <w:overflowPunct/>
              <w:adjustRightInd/>
              <w:textAlignment w:val="auto"/>
              <w:rPr>
                <w:rFonts w:ascii="Times New Roman" w:hAnsi="Times New Roman" w:cs="Times New Roman"/>
                <w:sz w:val="24"/>
                <w:szCs w:val="24"/>
                <w:lang w:val="sk-SK"/>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E313E" w:rsidRPr="00622750">
            <w:pPr>
              <w:rPr>
                <w:rFonts w:ascii="Times New Roman" w:hAnsi="Times New Roman" w:cs="Times New Roman"/>
                <w:szCs w:val="24"/>
              </w:rPr>
            </w:pPr>
          </w:p>
        </w:tc>
        <w:tc>
          <w:tcPr>
            <w:tcW w:w="368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622750" w:rsidP="00A2303A">
            <w:pPr>
              <w:autoSpaceDE/>
              <w:autoSpaceDN/>
              <w:ind w:firstLine="0"/>
              <w:jc w:val="both"/>
              <w:rPr>
                <w:rFonts w:ascii="Times New Roman" w:hAnsi="Times New Roman" w:cs="Times New Roman"/>
                <w:noProof/>
                <w:szCs w:val="24"/>
              </w:rPr>
            </w:pPr>
            <w:r w:rsidRPr="00622750" w:rsidR="000C7EF1">
              <w:rPr>
                <w:rFonts w:ascii="Times New Roman" w:hAnsi="Times New Roman" w:cs="Times New Roman"/>
                <w:noProof/>
                <w:szCs w:val="24"/>
              </w:rPr>
              <w:t xml:space="preserve"> </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622750">
            <w:pPr>
              <w:pStyle w:val="FootnoteText"/>
              <w:overflowPunct/>
              <w:adjustRightInd/>
              <w:textAlignment w:val="auto"/>
              <w:rPr>
                <w:rFonts w:ascii="Times New Roman" w:hAnsi="Times New Roman" w:cs="Times New Roman"/>
                <w:sz w:val="24"/>
                <w:szCs w:val="24"/>
                <w:lang w:val="sk-SK"/>
              </w:rPr>
            </w:pPr>
            <w:r w:rsidR="00CC49C0">
              <w:rPr>
                <w:rFonts w:ascii="Times New Roman" w:hAnsi="Times New Roman" w:cs="Times New Roman"/>
                <w:sz w:val="24"/>
                <w:szCs w:val="24"/>
                <w:lang w:val="sk-SK"/>
              </w:rPr>
              <w:t>Ú</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622750">
            <w:pPr>
              <w:rPr>
                <w:rFonts w:ascii="Times New Roman" w:hAnsi="Times New Roman" w:cs="Times New Roman"/>
                <w:szCs w:val="24"/>
              </w:rPr>
            </w:pPr>
          </w:p>
        </w:tc>
        <w:tc>
          <w:tcPr>
            <w:tcW w:w="155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622750" w:rsidP="00433241">
            <w:pPr>
              <w:rPr>
                <w:rFonts w:ascii="Times New Roman" w:hAnsi="Times New Roman" w:cs="Times New Roman"/>
                <w:szCs w:val="24"/>
              </w:rPr>
            </w:pPr>
            <w:r w:rsidR="00CC49C0">
              <w:rPr>
                <w:rFonts w:ascii="Times New Roman" w:hAnsi="Times New Roman" w:cs="Times New Roman"/>
                <w:szCs w:val="24"/>
              </w:rPr>
              <w:t xml:space="preserve">SR nezdaňuje </w:t>
            </w:r>
            <w:r w:rsidR="00DD114B">
              <w:rPr>
                <w:rFonts w:ascii="Times New Roman" w:hAnsi="Times New Roman" w:cs="Times New Roman"/>
                <w:szCs w:val="24"/>
              </w:rPr>
              <w:t xml:space="preserve">uvedené </w:t>
            </w:r>
            <w:r w:rsidR="00CC49C0">
              <w:rPr>
                <w:rFonts w:ascii="Times New Roman" w:hAnsi="Times New Roman" w:cs="Times New Roman"/>
                <w:szCs w:val="24"/>
              </w:rPr>
              <w:t xml:space="preserve">transakcie </w:t>
            </w:r>
          </w:p>
        </w:tc>
        <w:tc>
          <w:tcPr>
            <w:tcW w:w="739"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622750">
            <w:pPr>
              <w:rPr>
                <w:rFonts w:ascii="Times New Roman" w:hAnsi="Times New Roman" w:cs="Times New Roman"/>
                <w:szCs w:val="24"/>
              </w:rPr>
            </w:pPr>
          </w:p>
        </w:tc>
      </w:tr>
      <w:tr>
        <w:tblPrEx>
          <w:tblW w:w="15684" w:type="dxa"/>
          <w:jc w:val="center"/>
          <w:tblInd w:w="-30" w:type="dxa"/>
          <w:tblLayout w:type="fixed"/>
          <w:tblCellMar>
            <w:top w:w="28" w:type="dxa"/>
            <w:left w:w="28" w:type="dxa"/>
            <w:bottom w:w="28" w:type="dxa"/>
            <w:right w:w="28" w:type="dxa"/>
          </w:tblCellMar>
        </w:tblPrEx>
        <w:trPr>
          <w:gridBefore w:val="1"/>
          <w:wBefore w:w="30" w:type="dxa"/>
          <w:trHeight w:val="284"/>
          <w:jc w:val="center"/>
        </w:trPr>
        <w:tc>
          <w:tcPr>
            <w:tcW w:w="45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622750" w:rsidP="00192925">
            <w:pPr>
              <w:rPr>
                <w:rFonts w:ascii="Times New Roman" w:hAnsi="Times New Roman" w:cs="Times New Roman"/>
                <w:szCs w:val="24"/>
              </w:rPr>
            </w:pPr>
            <w:r w:rsidR="00C25AED">
              <w:rPr>
                <w:rFonts w:ascii="Times New Roman" w:hAnsi="Times New Roman" w:cs="Times New Roman"/>
                <w:szCs w:val="24"/>
              </w:rPr>
              <w:t>Čl.12</w:t>
            </w:r>
          </w:p>
        </w:tc>
        <w:tc>
          <w:tcPr>
            <w:tcW w:w="63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25AED" w:rsidP="000F052A">
            <w:pPr>
              <w:numPr>
                <w:ilvl w:val="0"/>
                <w:numId w:val="50"/>
              </w:numPr>
              <w:tabs>
                <w:tab w:val="left" w:pos="360"/>
                <w:tab w:val="left" w:pos="720"/>
              </w:tabs>
              <w:ind w:left="360"/>
              <w:jc w:val="both"/>
              <w:rPr>
                <w:rFonts w:ascii="Times New Roman" w:hAnsi="Times New Roman" w:cs="Times New Roman"/>
              </w:rPr>
            </w:pPr>
            <w:r>
              <w:rPr>
                <w:rFonts w:ascii="Times New Roman" w:hAnsi="Times New Roman" w:cs="Times New Roman"/>
              </w:rPr>
              <w:t>Bez zreteľa na články 10 a 11, členské štáty môžu uvaliť:</w:t>
            </w:r>
          </w:p>
          <w:p w:rsidR="00C25AED" w:rsidP="00C25AED">
            <w:pPr>
              <w:numPr>
                <w:ilvl w:val="1"/>
                <w:numId w:val="50"/>
              </w:numPr>
              <w:tabs>
                <w:tab w:val="left" w:pos="360"/>
                <w:tab w:val="left" w:pos="1440"/>
              </w:tabs>
              <w:ind w:left="360"/>
              <w:jc w:val="both"/>
              <w:rPr>
                <w:rFonts w:ascii="Times New Roman" w:hAnsi="Times New Roman" w:cs="Times New Roman"/>
              </w:rPr>
            </w:pPr>
            <w:r>
              <w:rPr>
                <w:rFonts w:ascii="Times New Roman" w:hAnsi="Times New Roman" w:cs="Times New Roman"/>
              </w:rPr>
              <w:t>dane na transfer cenných papierov, či už je to paušálna sadzba alebo nie,</w:t>
            </w:r>
          </w:p>
          <w:p w:rsidR="00C25AED" w:rsidP="00C25AED">
            <w:pPr>
              <w:numPr>
                <w:ilvl w:val="1"/>
                <w:numId w:val="50"/>
              </w:numPr>
              <w:tabs>
                <w:tab w:val="left" w:pos="360"/>
                <w:tab w:val="left" w:pos="1440"/>
              </w:tabs>
              <w:ind w:left="360"/>
              <w:jc w:val="both"/>
              <w:rPr>
                <w:rFonts w:ascii="Times New Roman" w:hAnsi="Times New Roman" w:cs="Times New Roman"/>
              </w:rPr>
            </w:pPr>
            <w:r>
              <w:rPr>
                <w:rFonts w:ascii="Times New Roman" w:hAnsi="Times New Roman" w:cs="Times New Roman"/>
              </w:rPr>
              <w:t>dane za transfer, vrátane daní za registráciu pozemku, či už podniku, firme, združeniu alebo právnickej osobe pracujúcej pre zisk, za podnikanie alebo nehnuteľný majetok umiestnený na ich teritóriu,</w:t>
            </w:r>
          </w:p>
          <w:p w:rsidR="00C25AED" w:rsidP="00C25AED">
            <w:pPr>
              <w:numPr>
                <w:ilvl w:val="1"/>
                <w:numId w:val="50"/>
              </w:numPr>
              <w:tabs>
                <w:tab w:val="left" w:pos="360"/>
                <w:tab w:val="left" w:pos="1440"/>
              </w:tabs>
              <w:ind w:left="360"/>
              <w:jc w:val="both"/>
              <w:rPr>
                <w:rFonts w:ascii="Times New Roman" w:hAnsi="Times New Roman" w:cs="Times New Roman"/>
              </w:rPr>
            </w:pPr>
            <w:r>
              <w:rPr>
                <w:rFonts w:ascii="Times New Roman" w:hAnsi="Times New Roman" w:cs="Times New Roman"/>
              </w:rPr>
              <w:t>dane za transfer aktív ľubovoľného druhu pretransferovaných do podniku, firmy, združenia alebo právnickej osoby pracujúcej pre zisk, pokiaľ takýto majetok bude pretransferovaný ináč ako akcie podniku,</w:t>
            </w:r>
          </w:p>
          <w:p w:rsidR="00C25AED" w:rsidP="00C25AED">
            <w:pPr>
              <w:numPr>
                <w:ilvl w:val="1"/>
                <w:numId w:val="50"/>
              </w:numPr>
              <w:tabs>
                <w:tab w:val="left" w:pos="360"/>
                <w:tab w:val="left" w:pos="1440"/>
              </w:tabs>
              <w:ind w:left="360"/>
              <w:jc w:val="both"/>
              <w:rPr>
                <w:rFonts w:ascii="Times New Roman" w:hAnsi="Times New Roman" w:cs="Times New Roman"/>
              </w:rPr>
            </w:pPr>
            <w:r>
              <w:rPr>
                <w:rFonts w:ascii="Times New Roman" w:hAnsi="Times New Roman" w:cs="Times New Roman"/>
              </w:rPr>
              <w:t>dane za vytváranie, registráciu alebo zloženie hypotéky alebo iných poplatkov za pozemok alebo iný majetok,</w:t>
            </w:r>
          </w:p>
          <w:p w:rsidR="00C25AED" w:rsidP="00C25AED">
            <w:pPr>
              <w:numPr>
                <w:ilvl w:val="1"/>
                <w:numId w:val="50"/>
              </w:numPr>
              <w:tabs>
                <w:tab w:val="left" w:pos="360"/>
                <w:tab w:val="left" w:pos="1440"/>
              </w:tabs>
              <w:ind w:left="360"/>
              <w:jc w:val="both"/>
              <w:rPr>
                <w:rFonts w:ascii="Times New Roman" w:hAnsi="Times New Roman" w:cs="Times New Roman"/>
              </w:rPr>
            </w:pPr>
            <w:r>
              <w:rPr>
                <w:rFonts w:ascii="Times New Roman" w:hAnsi="Times New Roman" w:cs="Times New Roman"/>
              </w:rPr>
              <w:t>dane platené spôsobom poplatkov alebo príspevkov,</w:t>
            </w:r>
          </w:p>
          <w:p w:rsidR="00C25AED" w:rsidP="000F052A">
            <w:pPr>
              <w:numPr>
                <w:ilvl w:val="1"/>
                <w:numId w:val="50"/>
              </w:numPr>
              <w:tabs>
                <w:tab w:val="left" w:pos="360"/>
                <w:tab w:val="left" w:pos="1440"/>
              </w:tabs>
              <w:ind w:left="360"/>
              <w:jc w:val="both"/>
              <w:rPr>
                <w:rFonts w:ascii="Times New Roman" w:hAnsi="Times New Roman" w:cs="Times New Roman"/>
              </w:rPr>
            </w:pPr>
            <w:r>
              <w:rPr>
                <w:rFonts w:ascii="Times New Roman" w:hAnsi="Times New Roman" w:cs="Times New Roman"/>
              </w:rPr>
              <w:t>daň z pridanej hodnoty.</w:t>
            </w:r>
          </w:p>
          <w:p w:rsidR="00D1040A" w:rsidRPr="000F052A" w:rsidP="001A7916">
            <w:pPr>
              <w:jc w:val="both"/>
              <w:rPr>
                <w:rFonts w:ascii="Times New Roman" w:hAnsi="Times New Roman" w:cs="Times New Roman"/>
              </w:rPr>
            </w:pPr>
            <w:r w:rsidR="001A7916">
              <w:rPr>
                <w:rFonts w:ascii="Times New Roman" w:hAnsi="Times New Roman" w:cs="Times New Roman"/>
              </w:rPr>
              <w:t>2.</w:t>
            </w:r>
            <w:r w:rsidR="00C25AED">
              <w:rPr>
                <w:rFonts w:ascii="Times New Roman" w:hAnsi="Times New Roman" w:cs="Times New Roman"/>
              </w:rPr>
              <w:t>Poplatky a dane uvádzané v ods. 1 písm. b, písm. c, písm. d a písm. e budú rovnaké, či už výkonné centrum manažmentu alebo registrovaný úrad podniku, firmy, združenia alebo právnickej osoby pracujúcej pre zisk je alebo nie je umiestnený na území členského štátu uplatňujúceho clo alebo dane. Tieto clá a dane taktiež nemôžu prevýšiť tie, ktoré sú aplikovateľné pre podobné transakcie v členských štátoch, ktoré ich uvaľujú.</w:t>
            </w:r>
          </w:p>
        </w:tc>
        <w:tc>
          <w:tcPr>
            <w:tcW w:w="426"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622750">
            <w:pPr>
              <w:rPr>
                <w:rFonts w:ascii="Times New Roman" w:hAnsi="Times New Roman" w:cs="Times New Roman"/>
                <w:szCs w:val="24"/>
              </w:rPr>
            </w:pPr>
            <w:r w:rsidR="005347D0">
              <w:rPr>
                <w:rFonts w:ascii="Times New Roman" w:hAnsi="Times New Roman" w:cs="Times New Roman"/>
                <w:szCs w:val="24"/>
              </w:rPr>
              <w:t>D</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622750">
            <w:pPr>
              <w:rPr>
                <w:rFonts w:ascii="Times New Roman" w:hAnsi="Times New Roman" w:cs="Times New Roman"/>
                <w:szCs w:val="24"/>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622750">
            <w:pPr>
              <w:pStyle w:val="FootnoteText"/>
              <w:overflowPunct/>
              <w:adjustRightInd/>
              <w:textAlignment w:val="auto"/>
              <w:rPr>
                <w:rFonts w:ascii="Times New Roman" w:hAnsi="Times New Roman" w:cs="Times New Roman"/>
                <w:sz w:val="24"/>
                <w:szCs w:val="24"/>
                <w:lang w:val="sk-SK"/>
              </w:rPr>
            </w:pPr>
          </w:p>
        </w:tc>
        <w:tc>
          <w:tcPr>
            <w:tcW w:w="368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622750" w:rsidP="001C1A52">
            <w:pPr>
              <w:jc w:val="both"/>
              <w:rPr>
                <w:rFonts w:ascii="Times New Roman" w:hAnsi="Times New Roman" w:cs="Times New Roman"/>
                <w:szCs w:val="24"/>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622750" w:rsidP="00433241">
            <w:pPr>
              <w:rPr>
                <w:rFonts w:ascii="Times New Roman" w:hAnsi="Times New Roman" w:cs="Times New Roman"/>
                <w:szCs w:val="24"/>
              </w:rPr>
            </w:pPr>
            <w:r w:rsidR="00DD114B">
              <w:rPr>
                <w:rFonts w:ascii="Times New Roman" w:hAnsi="Times New Roman" w:cs="Times New Roman"/>
                <w:szCs w:val="24"/>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622750">
            <w:pPr>
              <w:rPr>
                <w:rFonts w:ascii="Times New Roman" w:hAnsi="Times New Roman" w:cs="Times New Roman"/>
                <w:szCs w:val="24"/>
              </w:rPr>
            </w:pPr>
          </w:p>
        </w:tc>
        <w:tc>
          <w:tcPr>
            <w:tcW w:w="155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4F05" w:rsidRPr="00622750" w:rsidP="00433241">
            <w:pPr>
              <w:rPr>
                <w:rFonts w:ascii="Times New Roman" w:hAnsi="Times New Roman" w:cs="Times New Roman"/>
                <w:b/>
                <w:szCs w:val="24"/>
              </w:rPr>
            </w:pPr>
          </w:p>
        </w:tc>
        <w:tc>
          <w:tcPr>
            <w:tcW w:w="739"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622750">
            <w:pPr>
              <w:rPr>
                <w:rFonts w:ascii="Times New Roman" w:hAnsi="Times New Roman" w:cs="Times New Roman"/>
                <w:szCs w:val="24"/>
              </w:rPr>
            </w:pPr>
          </w:p>
        </w:tc>
      </w:tr>
      <w:tr>
        <w:tblPrEx>
          <w:tblW w:w="15684" w:type="dxa"/>
          <w:jc w:val="center"/>
          <w:tblInd w:w="-30" w:type="dxa"/>
          <w:tblLayout w:type="fixed"/>
          <w:tblCellMar>
            <w:top w:w="28" w:type="dxa"/>
            <w:left w:w="28" w:type="dxa"/>
            <w:bottom w:w="28" w:type="dxa"/>
            <w:right w:w="28" w:type="dxa"/>
          </w:tblCellMar>
        </w:tblPrEx>
        <w:trPr>
          <w:gridBefore w:val="1"/>
          <w:wBefore w:w="30" w:type="dxa"/>
          <w:trHeight w:val="284"/>
          <w:jc w:val="center"/>
        </w:trPr>
        <w:tc>
          <w:tcPr>
            <w:tcW w:w="45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622750">
            <w:pPr>
              <w:rPr>
                <w:rFonts w:ascii="Times New Roman" w:hAnsi="Times New Roman" w:cs="Times New Roman"/>
                <w:szCs w:val="24"/>
              </w:rPr>
            </w:pPr>
            <w:r w:rsidR="00192925">
              <w:rPr>
                <w:rFonts w:ascii="Times New Roman" w:hAnsi="Times New Roman" w:cs="Times New Roman"/>
                <w:szCs w:val="24"/>
              </w:rPr>
              <w:t>Čl.</w:t>
            </w:r>
            <w:r w:rsidR="00C25AED">
              <w:rPr>
                <w:rFonts w:ascii="Times New Roman" w:hAnsi="Times New Roman" w:cs="Times New Roman"/>
                <w:szCs w:val="24"/>
              </w:rPr>
              <w:t>13</w:t>
            </w:r>
          </w:p>
        </w:tc>
        <w:tc>
          <w:tcPr>
            <w:tcW w:w="63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0F052A">
            <w:pPr>
              <w:jc w:val="both"/>
              <w:rPr>
                <w:rFonts w:ascii="Times New Roman" w:hAnsi="Times New Roman" w:cs="Times New Roman"/>
              </w:rPr>
            </w:pPr>
            <w:r w:rsidR="00C25AED">
              <w:rPr>
                <w:rFonts w:ascii="Times New Roman" w:hAnsi="Times New Roman" w:cs="Times New Roman"/>
              </w:rPr>
              <w:t>Členské štáty uvedú do účinnosti od 1. januára 1972 ustanovenia prostredníctvom zákonov, nariadení alebo administratívnych postupov, ktoré sú potrebné na dosiahnutie súladu s  touto smernicou. Bezodkladne o tom informujú Komisiu.</w:t>
            </w:r>
          </w:p>
        </w:tc>
        <w:tc>
          <w:tcPr>
            <w:tcW w:w="426"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622750">
            <w:pPr>
              <w:rPr>
                <w:rFonts w:ascii="Times New Roman" w:hAnsi="Times New Roman" w:cs="Times New Roman"/>
                <w:szCs w:val="24"/>
              </w:rPr>
            </w:pPr>
            <w:r w:rsidR="005347D0">
              <w:rPr>
                <w:rFonts w:ascii="Times New Roman" w:hAnsi="Times New Roman" w:cs="Times New Roman"/>
                <w:szCs w:val="24"/>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622750">
            <w:pPr>
              <w:rPr>
                <w:rFonts w:ascii="Times New Roman" w:hAnsi="Times New Roman" w:cs="Times New Roman"/>
                <w:szCs w:val="24"/>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622750">
            <w:pPr>
              <w:rPr>
                <w:rFonts w:ascii="Times New Roman" w:hAnsi="Times New Roman" w:cs="Times New Roman"/>
                <w:szCs w:val="24"/>
              </w:rPr>
            </w:pPr>
            <w:r w:rsidR="00DD114B">
              <w:rPr>
                <w:rFonts w:ascii="Times New Roman" w:hAnsi="Times New Roman" w:cs="Times New Roman"/>
                <w:szCs w:val="24"/>
              </w:rPr>
              <w:t>Čl.II</w:t>
            </w:r>
          </w:p>
        </w:tc>
        <w:tc>
          <w:tcPr>
            <w:tcW w:w="368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1A7916" w:rsidP="005C47CE">
            <w:pPr>
              <w:jc w:val="both"/>
              <w:rPr>
                <w:rFonts w:ascii="Times New Roman" w:hAnsi="Times New Roman" w:cs="Times New Roman"/>
              </w:rPr>
            </w:pPr>
            <w:r w:rsidR="00DD114B">
              <w:rPr>
                <w:rFonts w:ascii="Times New Roman" w:hAnsi="Times New Roman" w:cs="Times New Roman"/>
              </w:rPr>
              <w:t>Tento zákon nadobúda účinnosť 1. januára 2005 s výnimkou Čl. I bodu 22, ktorý nadobúda účinnosť 1. mája 2006.</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622750">
            <w:pPr>
              <w:rPr>
                <w:rFonts w:ascii="Times New Roman" w:hAnsi="Times New Roman" w:cs="Times New Roman"/>
                <w:szCs w:val="24"/>
              </w:rPr>
            </w:pPr>
            <w:r w:rsidR="00DD114B">
              <w:rPr>
                <w:rFonts w:ascii="Times New Roman" w:hAnsi="Times New Roman" w:cs="Times New Roman"/>
                <w:szCs w:val="24"/>
              </w:rPr>
              <w:t>Ú</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622750">
            <w:pPr>
              <w:rPr>
                <w:rFonts w:ascii="Times New Roman" w:hAnsi="Times New Roman" w:cs="Times New Roman"/>
                <w:szCs w:val="24"/>
              </w:rPr>
            </w:pPr>
          </w:p>
        </w:tc>
        <w:tc>
          <w:tcPr>
            <w:tcW w:w="155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622750">
            <w:pPr>
              <w:rPr>
                <w:rFonts w:ascii="Times New Roman" w:hAnsi="Times New Roman" w:cs="Times New Roman"/>
                <w:b/>
                <w:szCs w:val="24"/>
              </w:rPr>
            </w:pPr>
          </w:p>
        </w:tc>
        <w:tc>
          <w:tcPr>
            <w:tcW w:w="739"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622750">
            <w:pPr>
              <w:rPr>
                <w:rFonts w:ascii="Times New Roman" w:hAnsi="Times New Roman" w:cs="Times New Roman"/>
                <w:szCs w:val="24"/>
              </w:rPr>
            </w:pPr>
          </w:p>
        </w:tc>
      </w:tr>
      <w:tr>
        <w:tblPrEx>
          <w:tblW w:w="15684" w:type="dxa"/>
          <w:jc w:val="center"/>
          <w:tblInd w:w="-30" w:type="dxa"/>
          <w:tblLayout w:type="fixed"/>
          <w:tblCellMar>
            <w:top w:w="28" w:type="dxa"/>
            <w:left w:w="28" w:type="dxa"/>
            <w:bottom w:w="28" w:type="dxa"/>
            <w:right w:w="28" w:type="dxa"/>
          </w:tblCellMar>
        </w:tblPrEx>
        <w:trPr>
          <w:gridBefore w:val="1"/>
          <w:wBefore w:w="30" w:type="dxa"/>
          <w:trHeight w:val="284"/>
          <w:jc w:val="center"/>
        </w:trPr>
        <w:tc>
          <w:tcPr>
            <w:tcW w:w="45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622750">
            <w:pPr>
              <w:rPr>
                <w:rFonts w:ascii="Times New Roman" w:hAnsi="Times New Roman" w:cs="Times New Roman"/>
                <w:szCs w:val="24"/>
              </w:rPr>
            </w:pPr>
            <w:r w:rsidR="00C25AED">
              <w:rPr>
                <w:rFonts w:ascii="Times New Roman" w:hAnsi="Times New Roman" w:cs="Times New Roman"/>
                <w:szCs w:val="24"/>
              </w:rPr>
              <w:t>Čl.14</w:t>
            </w:r>
          </w:p>
        </w:tc>
        <w:tc>
          <w:tcPr>
            <w:tcW w:w="63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0F052A" w:rsidP="00086DE5">
            <w:pPr>
              <w:jc w:val="both"/>
              <w:rPr>
                <w:rFonts w:ascii="Times New Roman" w:hAnsi="Times New Roman" w:cs="Times New Roman"/>
              </w:rPr>
            </w:pPr>
            <w:r w:rsidR="00C25AED">
              <w:rPr>
                <w:rFonts w:ascii="Times New Roman" w:hAnsi="Times New Roman" w:cs="Times New Roman"/>
              </w:rPr>
              <w:t>Členské štáty zabezpečia, aby texty hlavných ustanovení vnútroštátneho práva, ktoré plánujú prijať v oblasti pôsobnosti tejto smernice a postúpia ich Komisii.</w:t>
            </w:r>
          </w:p>
        </w:tc>
        <w:tc>
          <w:tcPr>
            <w:tcW w:w="426"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622750">
            <w:pPr>
              <w:rPr>
                <w:rFonts w:ascii="Times New Roman" w:hAnsi="Times New Roman" w:cs="Times New Roman"/>
                <w:szCs w:val="24"/>
              </w:rPr>
            </w:pPr>
            <w:r w:rsidR="005347D0">
              <w:rPr>
                <w:rFonts w:ascii="Times New Roman" w:hAnsi="Times New Roman" w:cs="Times New Roman"/>
                <w:szCs w:val="24"/>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622750">
            <w:pPr>
              <w:rPr>
                <w:rFonts w:ascii="Times New Roman" w:hAnsi="Times New Roman" w:cs="Times New Roman"/>
                <w:szCs w:val="24"/>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622750">
            <w:pPr>
              <w:rPr>
                <w:rFonts w:ascii="Times New Roman" w:hAnsi="Times New Roman" w:cs="Times New Roman"/>
                <w:szCs w:val="24"/>
              </w:rPr>
            </w:pPr>
          </w:p>
        </w:tc>
        <w:tc>
          <w:tcPr>
            <w:tcW w:w="368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622750">
            <w:pPr>
              <w:jc w:val="both"/>
              <w:rPr>
                <w:rFonts w:ascii="Times New Roman" w:hAnsi="Times New Roman" w:cs="Times New Roman"/>
                <w:szCs w:val="24"/>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622750">
            <w:pPr>
              <w:rPr>
                <w:rFonts w:ascii="Times New Roman" w:hAnsi="Times New Roman" w:cs="Times New Roman"/>
                <w:szCs w:val="24"/>
              </w:rPr>
            </w:pPr>
            <w:r w:rsidR="00DD114B">
              <w:rPr>
                <w:rFonts w:ascii="Times New Roman" w:hAnsi="Times New Roman" w:cs="Times New Roman"/>
                <w:szCs w:val="24"/>
              </w:rPr>
              <w:t>Ú</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622750">
            <w:pPr>
              <w:rPr>
                <w:rFonts w:ascii="Times New Roman" w:hAnsi="Times New Roman" w:cs="Times New Roman"/>
                <w:szCs w:val="24"/>
              </w:rPr>
            </w:pPr>
          </w:p>
        </w:tc>
        <w:tc>
          <w:tcPr>
            <w:tcW w:w="155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622750">
            <w:pPr>
              <w:rPr>
                <w:rFonts w:ascii="Times New Roman" w:hAnsi="Times New Roman" w:cs="Times New Roman"/>
                <w:szCs w:val="24"/>
              </w:rPr>
            </w:pPr>
            <w:r w:rsidR="00DD114B">
              <w:rPr>
                <w:rFonts w:ascii="Times New Roman" w:hAnsi="Times New Roman" w:cs="Times New Roman"/>
                <w:szCs w:val="24"/>
              </w:rPr>
              <w:t>SR informuje Komisiu prostredníctvom notifikácie</w:t>
            </w:r>
          </w:p>
        </w:tc>
        <w:tc>
          <w:tcPr>
            <w:tcW w:w="739"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622750">
            <w:pPr>
              <w:rPr>
                <w:rFonts w:ascii="Times New Roman" w:hAnsi="Times New Roman" w:cs="Times New Roman"/>
                <w:szCs w:val="24"/>
              </w:rPr>
            </w:pPr>
          </w:p>
        </w:tc>
      </w:tr>
      <w:tr>
        <w:tblPrEx>
          <w:tblW w:w="15684" w:type="dxa"/>
          <w:jc w:val="center"/>
          <w:tblInd w:w="-30" w:type="dxa"/>
          <w:tblLayout w:type="fixed"/>
          <w:tblCellMar>
            <w:top w:w="28" w:type="dxa"/>
            <w:left w:w="28" w:type="dxa"/>
            <w:bottom w:w="28" w:type="dxa"/>
            <w:right w:w="28" w:type="dxa"/>
          </w:tblCellMar>
        </w:tblPrEx>
        <w:trPr>
          <w:gridBefore w:val="1"/>
          <w:wBefore w:w="30" w:type="dxa"/>
          <w:trHeight w:val="284"/>
          <w:jc w:val="center"/>
        </w:trPr>
        <w:tc>
          <w:tcPr>
            <w:tcW w:w="45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103FD" w:rsidRPr="00622750">
            <w:pPr>
              <w:rPr>
                <w:rFonts w:ascii="Times New Roman" w:hAnsi="Times New Roman" w:cs="Times New Roman"/>
                <w:szCs w:val="24"/>
              </w:rPr>
            </w:pPr>
            <w:r w:rsidR="00192925">
              <w:rPr>
                <w:rFonts w:ascii="Times New Roman" w:hAnsi="Times New Roman" w:cs="Times New Roman"/>
                <w:szCs w:val="24"/>
              </w:rPr>
              <w:t>Čl.</w:t>
            </w:r>
            <w:r w:rsidR="00030E53">
              <w:rPr>
                <w:rFonts w:ascii="Times New Roman" w:hAnsi="Times New Roman" w:cs="Times New Roman"/>
                <w:szCs w:val="24"/>
              </w:rPr>
              <w:t>1</w:t>
            </w:r>
            <w:r w:rsidR="00C25AED">
              <w:rPr>
                <w:rFonts w:ascii="Times New Roman" w:hAnsi="Times New Roman" w:cs="Times New Roman"/>
                <w:szCs w:val="24"/>
              </w:rPr>
              <w:t>5</w:t>
            </w:r>
          </w:p>
        </w:tc>
        <w:tc>
          <w:tcPr>
            <w:tcW w:w="63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103FD" w:rsidRPr="000F052A" w:rsidP="00086DE5">
            <w:pPr>
              <w:jc w:val="both"/>
              <w:rPr>
                <w:rFonts w:ascii="Times New Roman" w:hAnsi="Times New Roman" w:cs="Times New Roman"/>
              </w:rPr>
            </w:pPr>
            <w:r w:rsidR="00C25AED">
              <w:rPr>
                <w:rFonts w:ascii="Times New Roman" w:hAnsi="Times New Roman" w:cs="Times New Roman"/>
              </w:rPr>
              <w:t>Smernica je adresovaná členským štátom.</w:t>
            </w:r>
          </w:p>
        </w:tc>
        <w:tc>
          <w:tcPr>
            <w:tcW w:w="426"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rsidR="00F103FD" w:rsidRPr="00622750">
            <w:pPr>
              <w:rPr>
                <w:rFonts w:ascii="Times New Roman" w:hAnsi="Times New Roman" w:cs="Times New Roman"/>
                <w:szCs w:val="24"/>
              </w:rPr>
            </w:pPr>
            <w:r w:rsidR="005347D0">
              <w:rPr>
                <w:rFonts w:ascii="Times New Roman" w:hAnsi="Times New Roman" w:cs="Times New Roman"/>
                <w:szCs w:val="24"/>
              </w:rPr>
              <w:t>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103FD" w:rsidRPr="00622750">
            <w:pPr>
              <w:rPr>
                <w:rFonts w:ascii="Times New Roman" w:hAnsi="Times New Roman" w:cs="Times New Roman"/>
                <w:szCs w:val="24"/>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103FD" w:rsidRPr="00622750">
            <w:pPr>
              <w:rPr>
                <w:rFonts w:ascii="Times New Roman" w:hAnsi="Times New Roman" w:cs="Times New Roman"/>
                <w:szCs w:val="24"/>
              </w:rPr>
            </w:pPr>
          </w:p>
        </w:tc>
        <w:tc>
          <w:tcPr>
            <w:tcW w:w="368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103FD" w:rsidRPr="00622750">
            <w:pPr>
              <w:jc w:val="both"/>
              <w:rPr>
                <w:rFonts w:ascii="Times New Roman" w:hAnsi="Times New Roman" w:cs="Times New Roman"/>
                <w:szCs w:val="24"/>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103FD" w:rsidRPr="00622750">
            <w:pPr>
              <w:rPr>
                <w:rFonts w:ascii="Times New Roman" w:hAnsi="Times New Roman" w:cs="Times New Roman"/>
                <w:szCs w:val="24"/>
              </w:rPr>
            </w:pPr>
            <w:r w:rsidR="005347D0">
              <w:rPr>
                <w:rFonts w:ascii="Times New Roman" w:hAnsi="Times New Roman" w:cs="Times New Roman"/>
                <w:szCs w:val="24"/>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103FD" w:rsidRPr="00622750">
            <w:pPr>
              <w:rPr>
                <w:rFonts w:ascii="Times New Roman" w:hAnsi="Times New Roman" w:cs="Times New Roman"/>
                <w:szCs w:val="24"/>
              </w:rPr>
            </w:pPr>
          </w:p>
        </w:tc>
        <w:tc>
          <w:tcPr>
            <w:tcW w:w="155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103FD" w:rsidRPr="00622750">
            <w:pPr>
              <w:rPr>
                <w:rFonts w:ascii="Times New Roman" w:hAnsi="Times New Roman" w:cs="Times New Roman"/>
                <w:szCs w:val="24"/>
              </w:rPr>
            </w:pPr>
          </w:p>
        </w:tc>
        <w:tc>
          <w:tcPr>
            <w:tcW w:w="739"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rsidR="00F103FD" w:rsidRPr="00622750">
            <w:pPr>
              <w:rPr>
                <w:rFonts w:ascii="Times New Roman" w:hAnsi="Times New Roman" w:cs="Times New Roman"/>
                <w:szCs w:val="24"/>
              </w:rPr>
            </w:pPr>
          </w:p>
        </w:tc>
      </w:tr>
    </w:tbl>
    <w:p w:rsidR="005F497C" w:rsidRPr="00622750" w:rsidP="001A7916">
      <w:pPr>
        <w:rPr>
          <w:rFonts w:ascii="Times New Roman" w:hAnsi="Times New Roman" w:cs="Times New Roman"/>
        </w:rPr>
      </w:pPr>
    </w:p>
    <w:sectPr>
      <w:footerReference w:type="even" r:id="rId4"/>
      <w:footerReference w:type="default" r:id="rId5"/>
      <w:pgSz w:w="16840" w:h="11907" w:orient="landscape" w:code="9"/>
      <w:pgMar w:top="1191" w:right="1191" w:bottom="1191" w:left="1191" w:header="397" w:footer="397"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150">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1</w:t>
    </w:r>
    <w:r>
      <w:rPr>
        <w:rStyle w:val="PageNumber"/>
        <w:rFonts w:ascii="Times New Roman" w:hAnsi="Times New Roman" w:cs="Times New Roman"/>
      </w:rPr>
      <w:fldChar w:fldCharType="end"/>
    </w:r>
  </w:p>
  <w:p w:rsidR="00013150">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150">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1601BC">
      <w:rPr>
        <w:rStyle w:val="PageNumber"/>
        <w:rFonts w:ascii="Times New Roman" w:hAnsi="Times New Roman" w:cs="Times New Roman"/>
        <w:noProof/>
      </w:rPr>
      <w:t>4</w:t>
    </w:r>
    <w:r>
      <w:rPr>
        <w:rStyle w:val="PageNumber"/>
        <w:rFonts w:ascii="Times New Roman" w:hAnsi="Times New Roman" w:cs="Times New Roman"/>
      </w:rPr>
      <w:fldChar w:fldCharType="end"/>
    </w:r>
  </w:p>
  <w:p w:rsidR="00013150">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50474"/>
    <w:multiLevelType w:val="hybridMultilevel"/>
    <w:tmpl w:val="12989218"/>
    <w:lvl w:ilvl="0">
      <w:start w:val="2"/>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50D02A9"/>
    <w:multiLevelType w:val="singleLevel"/>
    <w:tmpl w:val="0405000F"/>
    <w:lvl w:ilvl="0">
      <w:start w:val="1"/>
      <w:numFmt w:val="decimal"/>
      <w:lvlText w:val="%1."/>
      <w:lvlJc w:val="left"/>
      <w:pPr>
        <w:tabs>
          <w:tab w:val="num" w:pos="360"/>
        </w:tabs>
        <w:ind w:left="360" w:hanging="360"/>
      </w:pPr>
    </w:lvl>
  </w:abstractNum>
  <w:abstractNum w:abstractNumId="2">
    <w:nsid w:val="075B5B87"/>
    <w:multiLevelType w:val="hybridMultilevel"/>
    <w:tmpl w:val="2FD20EC4"/>
    <w:lvl w:ilvl="0">
      <w:start w:val="1"/>
      <w:numFmt w:val="bullet"/>
      <w:lvlText w:val=""/>
      <w:lvlJc w:val="left"/>
      <w:pPr>
        <w:tabs>
          <w:tab w:val="num" w:pos="720"/>
        </w:tabs>
        <w:ind w:left="720" w:hanging="360"/>
      </w:pPr>
      <w:rPr>
        <w:rFonts w:ascii="Symbol" w:hAnsi="Symbol"/>
        <w:rtl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B805511"/>
    <w:multiLevelType w:val="multilevel"/>
    <w:tmpl w:val="5D90EFC2"/>
    <w:lvl w:ilvl="0">
      <w:start w:val="1"/>
      <w:numFmt w:val="lowerLetter"/>
      <w:lvlText w:val="(%1)"/>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4">
    <w:nsid w:val="0B92085E"/>
    <w:multiLevelType w:val="singleLevel"/>
    <w:tmpl w:val="74347696"/>
    <w:lvl w:ilvl="0">
      <w:start w:val="1"/>
      <w:numFmt w:val="lowerLetter"/>
      <w:lvlText w:val="(%1)"/>
      <w:lvlJc w:val="left"/>
      <w:pPr>
        <w:tabs>
          <w:tab w:val="num" w:pos="360"/>
        </w:tabs>
        <w:ind w:left="360" w:hanging="360"/>
      </w:pPr>
      <w:rPr>
        <w:b w:val="0"/>
        <w:i w:val="0"/>
        <w:rtl w:val="0"/>
      </w:rPr>
    </w:lvl>
  </w:abstractNum>
  <w:abstractNum w:abstractNumId="5">
    <w:nsid w:val="0F7F27E1"/>
    <w:multiLevelType w:val="hybridMultilevel"/>
    <w:tmpl w:val="3E9AF25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5D7870"/>
    <w:multiLevelType w:val="hybridMultilevel"/>
    <w:tmpl w:val="1726718C"/>
    <w:lvl w:ilvl="0">
      <w:start w:val="2"/>
      <w:numFmt w:val="lowerLetter"/>
      <w:lvlText w:val="%1)"/>
      <w:lvlJc w:val="left"/>
      <w:pPr>
        <w:tabs>
          <w:tab w:val="num" w:pos="1818"/>
        </w:tabs>
        <w:ind w:left="1818" w:hanging="1110"/>
      </w:pPr>
    </w:lvl>
    <w:lvl w:ilvl="1">
      <w:start w:val="1"/>
      <w:numFmt w:val="lowerLetter"/>
      <w:lvlText w:val="%2)"/>
      <w:lvlJc w:val="left"/>
      <w:pPr>
        <w:tabs>
          <w:tab w:val="num" w:pos="1788"/>
        </w:tabs>
        <w:ind w:left="1788" w:hanging="360"/>
      </w:pPr>
      <w:rPr>
        <w:i w:val="0"/>
        <w:rtl w:val="0"/>
      </w:r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7">
    <w:nsid w:val="155B7714"/>
    <w:multiLevelType w:val="singleLevel"/>
    <w:tmpl w:val="60C0363A"/>
    <w:lvl w:ilvl="0">
      <w:start w:val="1"/>
      <w:numFmt w:val="decimal"/>
      <w:lvlText w:val="%1."/>
      <w:lvlJc w:val="left"/>
      <w:pPr>
        <w:tabs>
          <w:tab w:val="num" w:pos="360"/>
        </w:tabs>
        <w:ind w:left="360" w:hanging="360"/>
      </w:pPr>
    </w:lvl>
  </w:abstractNum>
  <w:abstractNum w:abstractNumId="8">
    <w:nsid w:val="15E80A51"/>
    <w:multiLevelType w:val="hybridMultilevel"/>
    <w:tmpl w:val="7568875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7887393"/>
    <w:multiLevelType w:val="singleLevel"/>
    <w:tmpl w:val="74347696"/>
    <w:lvl w:ilvl="0">
      <w:start w:val="1"/>
      <w:numFmt w:val="lowerLetter"/>
      <w:lvlText w:val="(%1)"/>
      <w:lvlJc w:val="left"/>
      <w:pPr>
        <w:tabs>
          <w:tab w:val="num" w:pos="360"/>
        </w:tabs>
        <w:ind w:left="360" w:hanging="360"/>
      </w:pPr>
    </w:lvl>
  </w:abstractNum>
  <w:abstractNum w:abstractNumId="10">
    <w:nsid w:val="24481AC7"/>
    <w:multiLevelType w:val="singleLevel"/>
    <w:tmpl w:val="DCE874A2"/>
    <w:lvl w:ilvl="0">
      <w:start w:val="1"/>
      <w:numFmt w:val="lowerLetter"/>
      <w:lvlText w:val="(%1)"/>
      <w:lvlJc w:val="left"/>
      <w:pPr>
        <w:tabs>
          <w:tab w:val="num" w:pos="405"/>
        </w:tabs>
        <w:ind w:left="405" w:hanging="405"/>
      </w:pPr>
    </w:lvl>
  </w:abstractNum>
  <w:abstractNum w:abstractNumId="11">
    <w:nsid w:val="25C11713"/>
    <w:multiLevelType w:val="multilevel"/>
    <w:tmpl w:val="E43689B0"/>
    <w:lvl w:ilvl="0">
      <w:start w:val="1"/>
      <w:numFmt w:val="lowerLetter"/>
      <w:lvlText w:val="(%1)"/>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12">
    <w:nsid w:val="2B14575A"/>
    <w:multiLevelType w:val="hybridMultilevel"/>
    <w:tmpl w:val="ABFC82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C642803"/>
    <w:multiLevelType w:val="singleLevel"/>
    <w:tmpl w:val="74347696"/>
    <w:lvl w:ilvl="0">
      <w:start w:val="1"/>
      <w:numFmt w:val="lowerLetter"/>
      <w:lvlText w:val="(%1)"/>
      <w:lvlJc w:val="left"/>
      <w:pPr>
        <w:tabs>
          <w:tab w:val="num" w:pos="360"/>
        </w:tabs>
        <w:ind w:left="360" w:hanging="360"/>
      </w:pPr>
      <w:rPr>
        <w:b w:val="0"/>
        <w:i w:val="0"/>
        <w:rtl w:val="0"/>
      </w:rPr>
    </w:lvl>
  </w:abstractNum>
  <w:abstractNum w:abstractNumId="14">
    <w:nsid w:val="2CAA277A"/>
    <w:multiLevelType w:val="multilevel"/>
    <w:tmpl w:val="5D90EFC2"/>
    <w:lvl w:ilvl="0">
      <w:start w:val="1"/>
      <w:numFmt w:val="lowerLetter"/>
      <w:lvlText w:val="(%1)"/>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15">
    <w:nsid w:val="2E6D39F2"/>
    <w:multiLevelType w:val="hybridMultilevel"/>
    <w:tmpl w:val="5B8CA28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35E528E"/>
    <w:multiLevelType w:val="singleLevel"/>
    <w:tmpl w:val="04050017"/>
    <w:lvl w:ilvl="0">
      <w:start w:val="1"/>
      <w:numFmt w:val="lowerLetter"/>
      <w:lvlText w:val="%1)"/>
      <w:lvlJc w:val="left"/>
      <w:pPr>
        <w:tabs>
          <w:tab w:val="num" w:pos="360"/>
        </w:tabs>
        <w:ind w:left="360" w:hanging="360"/>
      </w:pPr>
    </w:lvl>
  </w:abstractNum>
  <w:abstractNum w:abstractNumId="17">
    <w:nsid w:val="368E2080"/>
    <w:multiLevelType w:val="multilevel"/>
    <w:tmpl w:val="7568875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8D21F84"/>
    <w:multiLevelType w:val="multilevel"/>
    <w:tmpl w:val="6EE6C6D4"/>
    <w:lvl w:ilvl="0">
      <w:start w:val="4"/>
      <w:numFmt w:val="decimal"/>
      <w:lvlText w:val="%1."/>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19">
    <w:nsid w:val="39621A1C"/>
    <w:multiLevelType w:val="singleLevel"/>
    <w:tmpl w:val="60C0363A"/>
    <w:lvl w:ilvl="0">
      <w:start w:val="1"/>
      <w:numFmt w:val="decimal"/>
      <w:lvlText w:val="%1."/>
      <w:lvlJc w:val="left"/>
      <w:pPr>
        <w:tabs>
          <w:tab w:val="num" w:pos="360"/>
        </w:tabs>
        <w:ind w:left="360" w:hanging="360"/>
      </w:pPr>
    </w:lvl>
  </w:abstractNum>
  <w:abstractNum w:abstractNumId="20">
    <w:nsid w:val="397C1365"/>
    <w:multiLevelType w:val="singleLevel"/>
    <w:tmpl w:val="8CA86D90"/>
    <w:lvl w:ilvl="0">
      <w:start w:val="1"/>
      <w:numFmt w:val="lowerLetter"/>
      <w:lvlText w:val="%1)"/>
      <w:legacy w:legacy="1" w:legacySpace="0" w:legacyIndent="360"/>
      <w:lvlJc w:val="left"/>
      <w:pPr>
        <w:ind w:left="360" w:hanging="360"/>
      </w:pPr>
    </w:lvl>
  </w:abstractNum>
  <w:abstractNum w:abstractNumId="21">
    <w:nsid w:val="42AF7427"/>
    <w:multiLevelType w:val="multilevel"/>
    <w:tmpl w:val="E43689B0"/>
    <w:lvl w:ilvl="0">
      <w:start w:val="1"/>
      <w:numFmt w:val="lowerLetter"/>
      <w:lvlText w:val="(%1)"/>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22">
    <w:nsid w:val="46B301F6"/>
    <w:multiLevelType w:val="hybridMultilevel"/>
    <w:tmpl w:val="99C81982"/>
    <w:lvl w:ilvl="0">
      <w:start w:val="1"/>
      <w:numFmt w:val="bullet"/>
      <w:lvlText w:val=""/>
      <w:lvlJc w:val="left"/>
      <w:pPr>
        <w:tabs>
          <w:tab w:val="num" w:pos="1152"/>
        </w:tabs>
        <w:ind w:left="1152" w:hanging="360"/>
      </w:pPr>
      <w:rPr>
        <w:rFonts w:ascii="Wingdings" w:hAnsi="Wingdings"/>
        <w:rtl w:val="0"/>
      </w:rPr>
    </w:lvl>
    <w:lvl w:ilvl="1">
      <w:start w:val="1"/>
      <w:numFmt w:val="lowerLetter"/>
      <w:lvlText w:val="%2)"/>
      <w:lvlJc w:val="left"/>
      <w:pPr>
        <w:tabs>
          <w:tab w:val="num" w:pos="1872"/>
        </w:tabs>
        <w:ind w:left="1872"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A8B6F0E"/>
    <w:multiLevelType w:val="multilevel"/>
    <w:tmpl w:val="9B9C1872"/>
    <w:lvl w:ilvl="0">
      <w:start w:val="43"/>
      <w:numFmt w:val="bullet"/>
      <w:lvlText w:val="-"/>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24">
    <w:nsid w:val="4AB53BF8"/>
    <w:multiLevelType w:val="singleLevel"/>
    <w:tmpl w:val="74347696"/>
    <w:lvl w:ilvl="0">
      <w:start w:val="1"/>
      <w:numFmt w:val="lowerLetter"/>
      <w:lvlText w:val="(%1)"/>
      <w:lvlJc w:val="left"/>
      <w:pPr>
        <w:tabs>
          <w:tab w:val="num" w:pos="360"/>
        </w:tabs>
        <w:ind w:left="360" w:hanging="360"/>
      </w:pPr>
    </w:lvl>
  </w:abstractNum>
  <w:abstractNum w:abstractNumId="25">
    <w:nsid w:val="4D6315C5"/>
    <w:multiLevelType w:val="singleLevel"/>
    <w:tmpl w:val="D4147E0A"/>
    <w:lvl w:ilvl="0">
      <w:start w:val="1"/>
      <w:numFmt w:val="decimal"/>
      <w:lvlText w:val="%1."/>
      <w:lvlJc w:val="left"/>
      <w:pPr>
        <w:tabs>
          <w:tab w:val="num" w:pos="360"/>
        </w:tabs>
        <w:ind w:left="360" w:hanging="360"/>
      </w:pPr>
    </w:lvl>
  </w:abstractNum>
  <w:abstractNum w:abstractNumId="26">
    <w:nsid w:val="4EF73014"/>
    <w:multiLevelType w:val="hybridMultilevel"/>
    <w:tmpl w:val="0DA82A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034204E"/>
    <w:multiLevelType w:val="multilevel"/>
    <w:tmpl w:val="CD7474E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0FA4B1C"/>
    <w:multiLevelType w:val="hybridMultilevel"/>
    <w:tmpl w:val="740EDA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52A306F0"/>
    <w:multiLevelType w:val="singleLevel"/>
    <w:tmpl w:val="D25EFEA4"/>
    <w:lvl w:ilvl="0">
      <w:start w:val="2"/>
      <w:numFmt w:val="decimal"/>
      <w:lvlText w:val="%1."/>
      <w:lvlJc w:val="left"/>
      <w:pPr>
        <w:tabs>
          <w:tab w:val="num" w:pos="360"/>
        </w:tabs>
        <w:ind w:left="360" w:hanging="360"/>
      </w:pPr>
    </w:lvl>
  </w:abstractNum>
  <w:abstractNum w:abstractNumId="30">
    <w:nsid w:val="577735DD"/>
    <w:multiLevelType w:val="hybridMultilevel"/>
    <w:tmpl w:val="0AD858C6"/>
    <w:lvl w:ilvl="0">
      <w:start w:val="1"/>
      <w:numFmt w:val="lowerLetter"/>
      <w:lvlText w:val="%1)"/>
      <w:lvlJc w:val="left"/>
      <w:pPr>
        <w:tabs>
          <w:tab w:val="num" w:pos="1110"/>
        </w:tabs>
        <w:ind w:left="1110" w:hanging="690"/>
      </w:pPr>
    </w:lvl>
    <w:lvl w:ilvl="1">
      <w:start w:val="1"/>
      <w:numFmt w:val="lowerLetter"/>
      <w:lvlText w:val="(%2)"/>
      <w:lvlJc w:val="left"/>
      <w:pPr>
        <w:tabs>
          <w:tab w:val="num" w:pos="1500"/>
        </w:tabs>
        <w:ind w:left="1500" w:hanging="360"/>
      </w:pPr>
    </w:lvl>
    <w:lvl w:ilvl="2">
      <w:start w:val="1"/>
      <w:numFmt w:val="lowerLetter"/>
      <w:lvlText w:val="(%3)"/>
      <w:lvlJc w:val="left"/>
      <w:pPr>
        <w:tabs>
          <w:tab w:val="num" w:pos="3300"/>
        </w:tabs>
        <w:ind w:left="3300" w:hanging="1260"/>
      </w:pPr>
    </w:lvl>
    <w:lvl w:ilvl="3">
      <w:start w:val="4"/>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31">
    <w:nsid w:val="59000DA0"/>
    <w:multiLevelType w:val="multilevel"/>
    <w:tmpl w:val="CFB02E7E"/>
    <w:lvl w:ilvl="0">
      <w:start w:val="1"/>
      <w:numFmt w:val="lowerLetter"/>
      <w:lvlText w:val="%1)"/>
      <w:legacy w:legacy="1" w:legacySpace="0" w:legacyIndent="360"/>
      <w:lvlJc w:val="left"/>
      <w:pPr>
        <w:ind w:left="36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9886CB8"/>
    <w:multiLevelType w:val="singleLevel"/>
    <w:tmpl w:val="47F2A718"/>
    <w:lvl w:ilvl="0">
      <w:start w:val="1"/>
      <w:numFmt w:val="decimal"/>
      <w:lvlText w:val="(%1)"/>
      <w:lvlJc w:val="left"/>
      <w:pPr>
        <w:tabs>
          <w:tab w:val="num" w:pos="941"/>
        </w:tabs>
        <w:ind w:left="941" w:hanging="375"/>
      </w:pPr>
    </w:lvl>
  </w:abstractNum>
  <w:abstractNum w:abstractNumId="33">
    <w:nsid w:val="5B797E97"/>
    <w:multiLevelType w:val="hybridMultilevel"/>
    <w:tmpl w:val="85C8C4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5E733462"/>
    <w:multiLevelType w:val="hybridMultilevel"/>
    <w:tmpl w:val="FC500B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rtl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5FDF2804"/>
    <w:multiLevelType w:val="hybridMultilevel"/>
    <w:tmpl w:val="2A6844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0DA602C"/>
    <w:multiLevelType w:val="hybridMultilevel"/>
    <w:tmpl w:val="793A08DE"/>
    <w:lvl w:ilvl="0">
      <w:start w:val="1"/>
      <w:numFmt w:val="bullet"/>
      <w:lvlText w:val=""/>
      <w:lvlJc w:val="left"/>
      <w:pPr>
        <w:tabs>
          <w:tab w:val="num" w:pos="720"/>
        </w:tabs>
        <w:ind w:left="720" w:hanging="360"/>
      </w:pPr>
      <w:rPr>
        <w:rFonts w:ascii="Symbol" w:hAnsi="Symbol"/>
        <w:rtl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61AA1045"/>
    <w:multiLevelType w:val="singleLevel"/>
    <w:tmpl w:val="D4147E0A"/>
    <w:lvl w:ilvl="0">
      <w:start w:val="1"/>
      <w:numFmt w:val="decimal"/>
      <w:lvlText w:val="%1."/>
      <w:lvlJc w:val="left"/>
      <w:pPr>
        <w:tabs>
          <w:tab w:val="num" w:pos="360"/>
        </w:tabs>
        <w:ind w:left="360" w:hanging="360"/>
      </w:pPr>
    </w:lvl>
  </w:abstractNum>
  <w:abstractNum w:abstractNumId="38">
    <w:nsid w:val="6426614B"/>
    <w:multiLevelType w:val="singleLevel"/>
    <w:tmpl w:val="002E4AC0"/>
    <w:lvl w:ilvl="0">
      <w:start w:val="2"/>
      <w:numFmt w:val="bullet"/>
      <w:lvlText w:val="-"/>
      <w:lvlJc w:val="left"/>
      <w:pPr>
        <w:tabs>
          <w:tab w:val="num" w:pos="360"/>
        </w:tabs>
        <w:ind w:left="360" w:hanging="360"/>
      </w:pPr>
    </w:lvl>
  </w:abstractNum>
  <w:abstractNum w:abstractNumId="39">
    <w:nsid w:val="670F0083"/>
    <w:multiLevelType w:val="hybridMultilevel"/>
    <w:tmpl w:val="9038314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675867A1"/>
    <w:multiLevelType w:val="multilevel"/>
    <w:tmpl w:val="ACA22E7C"/>
    <w:lvl w:ilvl="0">
      <w:start w:val="1"/>
      <w:numFmt w:val="lowerLetter"/>
      <w:lvlText w:val="(%1)"/>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41">
    <w:nsid w:val="68641F44"/>
    <w:multiLevelType w:val="singleLevel"/>
    <w:tmpl w:val="04050017"/>
    <w:lvl w:ilvl="0">
      <w:start w:val="1"/>
      <w:numFmt w:val="lowerLetter"/>
      <w:lvlText w:val="%1)"/>
      <w:lvlJc w:val="left"/>
      <w:pPr>
        <w:tabs>
          <w:tab w:val="num" w:pos="360"/>
        </w:tabs>
        <w:ind w:left="360" w:hanging="360"/>
      </w:pPr>
    </w:lvl>
  </w:abstractNum>
  <w:abstractNum w:abstractNumId="42">
    <w:nsid w:val="69AF219D"/>
    <w:multiLevelType w:val="singleLevel"/>
    <w:tmpl w:val="74347696"/>
    <w:lvl w:ilvl="0">
      <w:start w:val="1"/>
      <w:numFmt w:val="lowerLetter"/>
      <w:lvlText w:val="(%1)"/>
      <w:lvlJc w:val="left"/>
      <w:pPr>
        <w:tabs>
          <w:tab w:val="num" w:pos="360"/>
        </w:tabs>
        <w:ind w:left="360" w:hanging="360"/>
      </w:pPr>
      <w:rPr>
        <w:b w:val="0"/>
        <w:i w:val="0"/>
        <w:rtl w:val="0"/>
      </w:rPr>
    </w:lvl>
  </w:abstractNum>
  <w:abstractNum w:abstractNumId="43">
    <w:nsid w:val="6E4A678B"/>
    <w:multiLevelType w:val="hybridMultilevel"/>
    <w:tmpl w:val="FD18222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6F817ED8"/>
    <w:multiLevelType w:val="singleLevel"/>
    <w:tmpl w:val="60C0363A"/>
    <w:lvl w:ilvl="0">
      <w:start w:val="1"/>
      <w:numFmt w:val="decimal"/>
      <w:lvlText w:val="%1."/>
      <w:lvlJc w:val="left"/>
      <w:pPr>
        <w:tabs>
          <w:tab w:val="num" w:pos="360"/>
        </w:tabs>
        <w:ind w:left="360" w:hanging="360"/>
      </w:pPr>
    </w:lvl>
  </w:abstractNum>
  <w:abstractNum w:abstractNumId="45">
    <w:nsid w:val="72A50422"/>
    <w:multiLevelType w:val="multilevel"/>
    <w:tmpl w:val="64D228CE"/>
    <w:lvl w:ilvl="0">
      <w:start w:val="1"/>
      <w:numFmt w:val="lowerLetter"/>
      <w:lvlText w:val="(%1)"/>
      <w:lvlJc w:val="left"/>
      <w:pPr>
        <w:tabs>
          <w:tab w:val="num" w:pos="375"/>
        </w:tabs>
        <w:ind w:left="375" w:hanging="375"/>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46">
    <w:nsid w:val="73136620"/>
    <w:multiLevelType w:val="hybridMultilevel"/>
    <w:tmpl w:val="1F3454CC"/>
    <w:lvl w:ilvl="0">
      <w:start w:val="1"/>
      <w:numFmt w:val="decimal"/>
      <w:lvlText w:val="%1."/>
      <w:lvlJc w:val="left"/>
      <w:pPr>
        <w:tabs>
          <w:tab w:val="num" w:pos="782"/>
        </w:tabs>
        <w:ind w:left="782" w:hanging="360"/>
      </w:pPr>
    </w:lvl>
    <w:lvl w:ilvl="1">
      <w:start w:val="1"/>
      <w:numFmt w:val="bullet"/>
      <w:lvlText w:val=""/>
      <w:lvlJc w:val="left"/>
      <w:pPr>
        <w:tabs>
          <w:tab w:val="num" w:pos="1502"/>
        </w:tabs>
        <w:ind w:left="1502" w:hanging="360"/>
      </w:pPr>
      <w:rPr>
        <w:rFonts w:ascii="Symbol" w:hAnsi="Symbol"/>
        <w:rtl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758F3764"/>
    <w:multiLevelType w:val="hybridMultilevel"/>
    <w:tmpl w:val="9C70FF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788E4037"/>
    <w:multiLevelType w:val="hybridMultilevel"/>
    <w:tmpl w:val="C632FF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7893010B"/>
    <w:multiLevelType w:val="hybridMultilevel"/>
    <w:tmpl w:val="40D234F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0"/>
  </w:num>
  <w:num w:numId="2">
    <w:abstractNumId w:val="1"/>
  </w:num>
  <w:num w:numId="3">
    <w:abstractNumId w:val="19"/>
  </w:num>
  <w:num w:numId="4">
    <w:abstractNumId w:val="10"/>
  </w:num>
  <w:num w:numId="5">
    <w:abstractNumId w:val="38"/>
  </w:num>
  <w:num w:numId="6">
    <w:abstractNumId w:val="24"/>
  </w:num>
  <w:num w:numId="7">
    <w:abstractNumId w:val="9"/>
  </w:num>
  <w:num w:numId="8">
    <w:abstractNumId w:val="37"/>
  </w:num>
  <w:num w:numId="9">
    <w:abstractNumId w:val="13"/>
  </w:num>
  <w:num w:numId="10">
    <w:abstractNumId w:val="42"/>
  </w:num>
  <w:num w:numId="11">
    <w:abstractNumId w:val="44"/>
  </w:num>
  <w:num w:numId="12">
    <w:abstractNumId w:val="4"/>
  </w:num>
  <w:num w:numId="13">
    <w:abstractNumId w:val="29"/>
  </w:num>
  <w:num w:numId="14">
    <w:abstractNumId w:val="25"/>
  </w:num>
  <w:num w:numId="15">
    <w:abstractNumId w:val="7"/>
  </w:num>
  <w:num w:numId="16">
    <w:abstractNumId w:val="27"/>
  </w:num>
  <w:num w:numId="17">
    <w:abstractNumId w:val="40"/>
  </w:num>
  <w:num w:numId="18">
    <w:abstractNumId w:val="23"/>
  </w:num>
  <w:num w:numId="19">
    <w:abstractNumId w:val="18"/>
  </w:num>
  <w:num w:numId="20">
    <w:abstractNumId w:val="14"/>
  </w:num>
  <w:num w:numId="21">
    <w:abstractNumId w:val="3"/>
  </w:num>
  <w:num w:numId="22">
    <w:abstractNumId w:val="45"/>
  </w:num>
  <w:num w:numId="23">
    <w:abstractNumId w:val="11"/>
  </w:num>
  <w:num w:numId="24">
    <w:abstractNumId w:val="21"/>
  </w:num>
  <w:num w:numId="25">
    <w:abstractNumId w:val="26"/>
  </w:num>
  <w:num w:numId="26">
    <w:abstractNumId w:val="6"/>
  </w:num>
  <w:num w:numId="27">
    <w:abstractNumId w:val="35"/>
  </w:num>
  <w:num w:numId="28">
    <w:abstractNumId w:val="41"/>
  </w:num>
  <w:num w:numId="29">
    <w:abstractNumId w:val="8"/>
  </w:num>
  <w:num w:numId="30">
    <w:abstractNumId w:val="16"/>
  </w:num>
  <w:num w:numId="31">
    <w:abstractNumId w:val="5"/>
  </w:num>
  <w:num w:numId="32">
    <w:abstractNumId w:val="30"/>
  </w:num>
  <w:num w:numId="33">
    <w:abstractNumId w:val="31"/>
  </w:num>
  <w:num w:numId="34">
    <w:abstractNumId w:val="32"/>
  </w:num>
  <w:num w:numId="35">
    <w:abstractNumId w:val="17"/>
  </w:num>
  <w:num w:numId="36">
    <w:abstractNumId w:val="0"/>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gutterAtTop/>
  <w:stylePaneFormatFilter w:val="3F01"/>
  <w:defaultTabStop w:val="708"/>
  <w:hyphenationZone w:val="425"/>
  <w:displayHorizont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13150"/>
    <w:rsid w:val="00030E53"/>
    <w:rsid w:val="0004140F"/>
    <w:rsid w:val="000524A2"/>
    <w:rsid w:val="00065426"/>
    <w:rsid w:val="0007026D"/>
    <w:rsid w:val="00086DE5"/>
    <w:rsid w:val="000A65F4"/>
    <w:rsid w:val="000C7EF1"/>
    <w:rsid w:val="000F052A"/>
    <w:rsid w:val="001601BC"/>
    <w:rsid w:val="00167BC4"/>
    <w:rsid w:val="00192925"/>
    <w:rsid w:val="001A300E"/>
    <w:rsid w:val="001A7916"/>
    <w:rsid w:val="001B1E57"/>
    <w:rsid w:val="001B2771"/>
    <w:rsid w:val="001C1A52"/>
    <w:rsid w:val="001D0E45"/>
    <w:rsid w:val="002A5890"/>
    <w:rsid w:val="00317F51"/>
    <w:rsid w:val="003B1D44"/>
    <w:rsid w:val="00402D55"/>
    <w:rsid w:val="00433241"/>
    <w:rsid w:val="004F1478"/>
    <w:rsid w:val="00531F65"/>
    <w:rsid w:val="005347D0"/>
    <w:rsid w:val="00586F5B"/>
    <w:rsid w:val="00587A83"/>
    <w:rsid w:val="005C47CE"/>
    <w:rsid w:val="005F390D"/>
    <w:rsid w:val="005F497C"/>
    <w:rsid w:val="00622750"/>
    <w:rsid w:val="00632E51"/>
    <w:rsid w:val="006743E9"/>
    <w:rsid w:val="006C7016"/>
    <w:rsid w:val="008B366B"/>
    <w:rsid w:val="008B50C9"/>
    <w:rsid w:val="008F4F05"/>
    <w:rsid w:val="00954BFE"/>
    <w:rsid w:val="00957290"/>
    <w:rsid w:val="00972FF1"/>
    <w:rsid w:val="00987825"/>
    <w:rsid w:val="00A2303A"/>
    <w:rsid w:val="00AD51FE"/>
    <w:rsid w:val="00AE650D"/>
    <w:rsid w:val="00AF30A3"/>
    <w:rsid w:val="00AF5B82"/>
    <w:rsid w:val="00B05CB6"/>
    <w:rsid w:val="00B3022B"/>
    <w:rsid w:val="00B32964"/>
    <w:rsid w:val="00B74452"/>
    <w:rsid w:val="00BC06EF"/>
    <w:rsid w:val="00BC42E5"/>
    <w:rsid w:val="00C14E16"/>
    <w:rsid w:val="00C25AED"/>
    <w:rsid w:val="00CC49C0"/>
    <w:rsid w:val="00CE09FC"/>
    <w:rsid w:val="00CE313E"/>
    <w:rsid w:val="00CF1893"/>
    <w:rsid w:val="00CF7BD1"/>
    <w:rsid w:val="00D1040A"/>
    <w:rsid w:val="00D6376C"/>
    <w:rsid w:val="00D66DE9"/>
    <w:rsid w:val="00D76DCA"/>
    <w:rsid w:val="00DD114B"/>
    <w:rsid w:val="00E2437D"/>
    <w:rsid w:val="00E27641"/>
    <w:rsid w:val="00E36C75"/>
    <w:rsid w:val="00F103FD"/>
    <w:rsid w:val="00F12FF6"/>
    <w:rsid w:val="00FB3954"/>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A97"/>
    <w:pPr>
      <w:widowControl w:val="0"/>
      <w:autoSpaceDE w:val="0"/>
      <w:autoSpaceDN w:val="0"/>
      <w:bidi w:val="0"/>
      <w:adjustRightInd w:val="0"/>
      <w:ind w:left="0" w:right="0"/>
      <w:jc w:val="left"/>
      <w:textAlignment w:val="auto"/>
    </w:pPr>
    <w:rPr>
      <w:sz w:val="24"/>
      <w:szCs w:val="20"/>
      <w:rtl w:val="0"/>
      <w:lang w:val="sk-SK" w:bidi="ar-SA"/>
    </w:rPr>
  </w:style>
  <w:style w:type="paragraph" w:styleId="Heading1">
    <w:name w:val="heading 1"/>
    <w:basedOn w:val="Normal"/>
    <w:next w:val="Normal"/>
    <w:uiPriority w:val="9"/>
    <w:qFormat/>
    <w:pPr>
      <w:keepNext/>
      <w:jc w:val="left"/>
      <w:outlineLvl w:val="0"/>
    </w:pPr>
    <w:rPr>
      <w:b/>
      <w:noProof/>
    </w:rPr>
  </w:style>
  <w:style w:type="paragraph" w:styleId="Heading2">
    <w:name w:val="heading 2"/>
    <w:basedOn w:val="Normal"/>
    <w:next w:val="Normal"/>
    <w:uiPriority w:val="9"/>
    <w:qFormat/>
    <w:pPr>
      <w:keepNext/>
      <w:jc w:val="center"/>
      <w:outlineLvl w:val="1"/>
    </w:pPr>
    <w:rPr>
      <w:b/>
      <w:noProof/>
    </w:rPr>
  </w:style>
  <w:style w:type="paragraph" w:styleId="Heading3">
    <w:name w:val="heading 3"/>
    <w:basedOn w:val="Normal"/>
    <w:next w:val="Normal"/>
    <w:uiPriority w:val="9"/>
    <w:qFormat/>
    <w:pPr>
      <w:keepNext/>
      <w:tabs>
        <w:tab w:val="left" w:pos="360"/>
      </w:tabs>
      <w:ind w:right="-285"/>
      <w:jc w:val="left"/>
      <w:outlineLvl w:val="2"/>
    </w:pPr>
    <w:rPr>
      <w:b/>
      <w:bCs/>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
    <w:name w:val="Body Text"/>
    <w:basedOn w:val="Normal"/>
    <w:pPr>
      <w:jc w:val="both"/>
    </w:pPr>
    <w:rPr>
      <w:noProof/>
    </w:r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styleId="FootnoteText">
    <w:name w:val="footnote text"/>
    <w:basedOn w:val="Normal"/>
    <w:semiHidden/>
    <w:pPr>
      <w:overflowPunct w:val="0"/>
      <w:autoSpaceDE/>
      <w:autoSpaceDN/>
      <w:jc w:val="left"/>
      <w:textAlignment w:val="baseline"/>
    </w:pPr>
    <w:rPr>
      <w:noProof/>
      <w:sz w:val="20"/>
      <w:lang w:val="en-GB"/>
    </w:rPr>
  </w:style>
  <w:style w:type="character" w:styleId="FootnoteReference">
    <w:name w:val="footnote reference"/>
    <w:basedOn w:val="DefaultParagraphFont"/>
    <w:semiHidden/>
    <w:rPr>
      <w:vertAlign w:val="superscript"/>
    </w:rPr>
  </w:style>
  <w:style w:type="paragraph" w:styleId="BodyText2">
    <w:name w:val="Body Text 2"/>
    <w:basedOn w:val="Normal"/>
    <w:pPr>
      <w:overflowPunct w:val="0"/>
      <w:autoSpaceDE/>
      <w:autoSpaceDN/>
      <w:spacing w:line="360" w:lineRule="auto"/>
      <w:ind w:firstLine="708"/>
      <w:jc w:val="both"/>
      <w:textAlignment w:val="baseline"/>
    </w:pPr>
    <w:rPr>
      <w:noProof/>
    </w:rPr>
  </w:style>
  <w:style w:type="paragraph" w:styleId="BodyText3">
    <w:name w:val="Body Text 3"/>
    <w:basedOn w:val="Normal"/>
    <w:pPr>
      <w:jc w:val="left"/>
    </w:pPr>
    <w:rPr>
      <w:noProof/>
      <w:sz w:val="20"/>
    </w:rPr>
  </w:style>
  <w:style w:type="paragraph" w:styleId="BodyTextIndent">
    <w:name w:val="Body Text Indent"/>
    <w:basedOn w:val="Normal"/>
    <w:pPr>
      <w:spacing w:after="120"/>
      <w:ind w:left="284" w:hanging="284"/>
      <w:jc w:val="both"/>
    </w:pPr>
    <w:rPr>
      <w:noProof/>
      <w:lang w:val="en-GB"/>
    </w:rPr>
  </w:style>
  <w:style w:type="paragraph" w:styleId="BodyTextIndent3">
    <w:name w:val="Body Text Indent 3"/>
    <w:basedOn w:val="Normal"/>
    <w:pPr>
      <w:spacing w:after="120"/>
      <w:ind w:left="709"/>
      <w:jc w:val="both"/>
    </w:pPr>
    <w:rPr>
      <w:noProof/>
    </w:rPr>
  </w:style>
  <w:style w:type="character" w:customStyle="1" w:styleId="tw4winMark">
    <w:name w:val="tw4winMark"/>
    <w:rPr>
      <w:rFonts w:ascii="Courier New" w:hAnsi="Courier New"/>
      <w:vanish/>
      <w:color w:val="800080"/>
      <w:sz w:val="24"/>
      <w:vertAlign w:val="subscript"/>
      <w:rtl w:val="0"/>
    </w:rPr>
  </w:style>
  <w:style w:type="paragraph" w:styleId="Title">
    <w:name w:val="Title"/>
    <w:basedOn w:val="Normal"/>
    <w:uiPriority w:val="10"/>
    <w:qFormat/>
    <w:pPr>
      <w:spacing w:after="120"/>
      <w:jc w:val="center"/>
    </w:pPr>
    <w:rPr>
      <w:b/>
      <w:noProof/>
      <w:lang w:val="en-GB"/>
    </w:rPr>
  </w:style>
  <w:style w:type="paragraph" w:styleId="BodyTextIndent2">
    <w:name w:val="Body Text Indent 2"/>
    <w:basedOn w:val="Normal"/>
    <w:pPr>
      <w:ind w:firstLine="708"/>
      <w:jc w:val="both"/>
    </w:pPr>
  </w:style>
  <w:style w:type="paragraph" w:customStyle="1" w:styleId="Point1">
    <w:name w:val="Point 1"/>
    <w:basedOn w:val="Normal"/>
    <w:pPr>
      <w:spacing w:before="120" w:after="120"/>
      <w:ind w:left="1417" w:hanging="567"/>
      <w:jc w:val="both"/>
    </w:pPr>
    <w:rPr>
      <w:szCs w:val="24"/>
      <w:lang w:val="en-GB" w:eastAsia="ko-KR"/>
    </w:rPr>
  </w:style>
  <w:style w:type="paragraph" w:customStyle="1" w:styleId="Text1">
    <w:name w:val="Text 1"/>
    <w:basedOn w:val="Normal"/>
    <w:pPr>
      <w:spacing w:before="120" w:after="120"/>
      <w:ind w:left="850"/>
      <w:jc w:val="both"/>
    </w:pPr>
    <w:rPr>
      <w:szCs w:val="24"/>
      <w:lang w:val="en-GB" w:eastAsia="ko-KR"/>
    </w:rPr>
  </w:style>
  <w:style w:type="paragraph" w:customStyle="1" w:styleId="Text2">
    <w:name w:val="Text 2"/>
    <w:basedOn w:val="Normal"/>
    <w:pPr>
      <w:spacing w:before="120" w:after="120"/>
      <w:ind w:left="850"/>
      <w:jc w:val="both"/>
    </w:pPr>
    <w:rPr>
      <w:szCs w:val="24"/>
      <w:lang w:val="en-GB" w:eastAsia="ko-KR"/>
    </w:rPr>
  </w:style>
  <w:style w:type="paragraph" w:styleId="BalloonText">
    <w:name w:val="Balloon Text"/>
    <w:basedOn w:val="Normal"/>
    <w:semiHidden/>
    <w:rsid w:val="00796F3A"/>
    <w:pPr>
      <w:jc w:val="left"/>
    </w:pPr>
    <w:rPr>
      <w:rFonts w:ascii="Tahoma" w:hAnsi="Tahoma" w:cs="Tahoma"/>
      <w:sz w:val="16"/>
      <w:szCs w:val="16"/>
    </w:rPr>
  </w:style>
  <w:style w:type="paragraph" w:customStyle="1" w:styleId="N-textsodrkami">
    <w:name w:val="N-text s odrážkami"/>
    <w:basedOn w:val="Normal"/>
    <w:rsid w:val="00924772"/>
    <w:pPr>
      <w:tabs>
        <w:tab w:val="left" w:pos="284"/>
      </w:tabs>
      <w:spacing w:after="120"/>
      <w:ind w:left="284"/>
      <w:jc w:val="both"/>
    </w:pPr>
  </w:style>
  <w:style w:type="paragraph" w:customStyle="1" w:styleId="Zkladntext">
    <w:name w:val="Základní text"/>
    <w:rsid w:val="00924772"/>
    <w:pPr>
      <w:widowControl w:val="0"/>
      <w:autoSpaceDE w:val="0"/>
      <w:autoSpaceDN w:val="0"/>
      <w:bidi w:val="0"/>
      <w:adjustRightInd w:val="0"/>
      <w:ind w:left="0" w:right="0"/>
      <w:jc w:val="left"/>
      <w:textAlignment w:val="auto"/>
    </w:pPr>
    <w:rPr>
      <w:color w:val="000000"/>
      <w:sz w:val="24"/>
      <w:szCs w:val="20"/>
      <w:rtl w:val="0"/>
      <w:lang w:val="sk-SK" w:bidi="ar-SA"/>
    </w:rPr>
  </w:style>
  <w:style w:type="paragraph" w:customStyle="1" w:styleId="NumPar1">
    <w:name w:val="NumPar 1"/>
    <w:basedOn w:val="Normal"/>
    <w:next w:val="Normal"/>
    <w:rsid w:val="000832AA"/>
    <w:pPr>
      <w:numPr>
        <w:ilvl w:val="0"/>
        <w:numId w:val="57"/>
      </w:numPr>
      <w:tabs>
        <w:tab w:val="left" w:pos="720"/>
      </w:tabs>
      <w:spacing w:before="120" w:after="120"/>
      <w:ind w:left="720" w:hanging="360"/>
      <w:jc w:val="both"/>
    </w:pPr>
    <w:rPr>
      <w:szCs w:val="24"/>
      <w:lang w:val="en-GB" w:eastAsia="ko-KR"/>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298</TotalTime>
  <Pages>1</Pages>
  <Words>2359</Words>
  <Characters>13447</Characters>
  <Application>Microsoft Office Word</Application>
  <DocSecurity>0</DocSecurity>
  <Lines>0</Lines>
  <Paragraphs>0</Paragraphs>
  <ScaleCrop>false</ScaleCrop>
  <Company>Ministry of Finance</Company>
  <LinksUpToDate>false</LinksUpToDate>
  <CharactersWithSpaces>15775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TABUĹKA ZHODY</dc:title>
  <dc:creator>Zamecnikova Petra</dc:creator>
  <cp:lastModifiedBy>pzamecnikova</cp:lastModifiedBy>
  <cp:revision>28</cp:revision>
  <cp:lastPrinted>2004-06-22T08:31:00Z</cp:lastPrinted>
  <dcterms:created xsi:type="dcterms:W3CDTF">2004-06-22T08:08:00Z</dcterms:created>
  <dcterms:modified xsi:type="dcterms:W3CDTF">2004-06-28T12:07:00Z</dcterms:modified>
</cp:coreProperties>
</file>