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Všeobecná časť</w:t>
      </w:r>
    </w:p>
    <w:p>
      <w:pPr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Ministerstvo financií SR predkladá návrh novely zákona č. 595/2003 Z. z. o dani z príjmov v znení neskorších predpisov na základe Plánu legislatívnych úloh vlády SR na rok 2004.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Predložený návrh novely zákona  v druhej časti – daň fyzickej osoby upresňuje niektoré ustanovenia z dôvodu jednoznačnosti a zosúladenia so základnými pojmami vo väzbe na ďalšie ustanovenia v paragrafoch 2 a 9 zákona o dani z príjmov. Zosúlaďuje ustanovenia týkajúce sa platiteľov DPH, aby na daňové účely ešte v tomto zdaňovacom období mohol uplatňovať výdavky percentom z príjmov. Zrovnoprávňuje sa oslobodenie rekreačnej starostlivosti poskytovanej vybranej skupine daňovníkov s ostatnými daňovníkmi – zamestnancami (vojaci, policajti). Spresňuje sa uplatňovanie nezdaniteľnej časti základu dane na vyživovanú manželku (manžela), ak je manželka (manžel) považovaná za vyživovanú osobu.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tretej časti – daň právnickej osoby predložený návrh novely rieši oslobodenie príjmov z úrokov z vkladov na účtoch vyplácaných Štátnej pokladnici, výnosy zo štátnych dlhopisov vydaných a registrovaných v zahraničí.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predloženom návrhu novely sa oslobodzujú od dane úroky a iné výnosy z poskytnutých úverov a pôžičiek, z vkladov na vkladných knižkách atď. daňovníkom so sídlom alebo bydliskom v členských štátoch Európskej únie v nadväznosti na plnenie požiadaviek Smernice č. 2003/48/ES z 03. 06. 2003 o zdaňovaní príjmu z úspor v podobe výplaty úrokov.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novely rieši aj odplaty za poskytnutie práva na použitie alebo za použitie autorského práva alebo práva príbuzného autorskému právu v súlade so Smernicou č. 2003/49/ES z 03. 06. 2003 o spoločnom systéme zdaňovania uplatňovanom na výplaty úrokov a licenčných poplatkov medzi združenými spoločnosťami rôznych členský</w:t>
      </w:r>
      <w:r>
        <w:rPr>
          <w:rFonts w:ascii="Times New Roman" w:hAnsi="Times New Roman" w:cs="Times New Roman"/>
        </w:rPr>
        <w:t xml:space="preserve">ch štátov, na ktoré bolo Slovenskej republike udelené prechodné obdobie do 1. mája 2006.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 nový spôsob zahrnovania rozdielov z precenenia cenných papierov a derivátov tak, aby nevznikli rozdiely medzi účtovníctvo a základom dane. V záujme racionalizácie sa priamo zjednocuje aj vykazovanie základu dane so spôsobom vykazovania kurzových rozdielov v účtovníctve v tej časti účtovných prípadov, při ktorých vznikajú nezrovnalosti při vyčíslení výšky rozdielov nezahrnovaných do základu dane.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Upresňuje sa a legislatívne zosúlaďuje finančný prenájom v nadväznosti na úpravu v postupoch účtovania pre podnikateľov v § 35 a ods. 1 písm. b).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Spresňujú sa ustanovenia týkajúce sa zdaňovania príjmov zo závislej činnosti tak, aby neprichádzalo napr. k duplicitnému uplatňovaniu daňového bonusu, zreálňuje sa výška platených preddavkov. Spresňuje sa ustanovenie pri použití podielu zaplatenej dane na osobitné účely.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Vyjadrenie dopadu na zamestnanosť a na tvorbu pracovných miest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Kľúčovou podmienkou pre tvorbu nových pracovných miest a predpoklad zníženia nezamestnanosti vytvorením nových pracovných miest, najmä v oblasti s vysokou mierou nezamestnanosti je rozvoj a oživenie ekonomiky, ako aj konkurencieschopnosti existujúcich výrobných odvetví a zvýšenie objem</w:t>
      </w:r>
      <w:r>
        <w:rPr>
          <w:rFonts w:ascii="Times New Roman" w:hAnsi="Times New Roman" w:cs="Times New Roman"/>
        </w:rPr>
        <w:t>u investícií do týchto oblastí.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Vyjadrenie finančného vplyvu na štátny rozpočet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novelou zákona o dani z príjmov sa nepredpokladá v roku 2005 dopad na štátny rozpočet i napriek rozšíreniu oslobodenia niektorých druhov príjmov. Navrhnuté oslobodenia na výnosy zo štátnych dlhopisov, úrokov z pôžičiek a vkladov vyplácaných daňovníkom so sídlom alebo bydliskom v členských krajinách Európskej únie, ako aj príjmy z úrokov z vkladov vedených na účtoch Štátnej pokladnice ani doposiaľ nezabezpečovali príjem do štátneho rozpočtu.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2DCF"/>
    <w:multiLevelType w:val="hybridMultilevel"/>
    <w:tmpl w:val="EA80DB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525</Words>
  <Characters>2997</Characters>
  <Application>Microsoft Office Word</Application>
  <DocSecurity>0</DocSecurity>
  <Lines>0</Lines>
  <Paragraphs>0</Paragraphs>
  <ScaleCrop>false</ScaleCrop>
  <Company>MFSR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Lucia Stofanova</dc:creator>
  <cp:lastModifiedBy>Lucia Stofanova</cp:lastModifiedBy>
  <cp:revision>1</cp:revision>
  <dcterms:created xsi:type="dcterms:W3CDTF">2004-08-20T06:15:00Z</dcterms:created>
  <dcterms:modified xsi:type="dcterms:W3CDTF">2004-08-20T06:16:00Z</dcterms:modified>
</cp:coreProperties>
</file>