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15394" w:type="dxa"/>
        <w:jc w:val="center"/>
        <w:tblInd w:w="-3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52"/>
        <w:gridCol w:w="3827"/>
        <w:gridCol w:w="1134"/>
        <w:gridCol w:w="709"/>
        <w:gridCol w:w="851"/>
        <w:gridCol w:w="3685"/>
        <w:gridCol w:w="709"/>
        <w:gridCol w:w="1417"/>
        <w:gridCol w:w="1134"/>
        <w:gridCol w:w="1276"/>
      </w:tblGrid>
      <w:tr>
        <w:tblPrEx>
          <w:tblW w:w="15394" w:type="dxa"/>
          <w:jc w:val="center"/>
          <w:tblInd w:w="-34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6DCA" w:rsidP="004F1478">
            <w:pPr>
              <w:rPr>
                <w:rFonts w:ascii="Times New Roman" w:hAnsi="Times New Roman" w:cs="Times New Roman"/>
                <w:b/>
              </w:rPr>
            </w:pPr>
            <w:r w:rsidRPr="000A65F4" w:rsidR="005F497C">
              <w:rPr>
                <w:rFonts w:ascii="Times New Roman" w:hAnsi="Times New Roman" w:cs="Times New Roman"/>
                <w:b/>
              </w:rPr>
              <w:t xml:space="preserve">Právny akt </w:t>
            </w:r>
            <w:r w:rsidRPr="000A65F4" w:rsidR="0007026D">
              <w:rPr>
                <w:rFonts w:ascii="Times New Roman" w:hAnsi="Times New Roman" w:cs="Times New Roman"/>
                <w:b/>
              </w:rPr>
              <w:t>ES/</w:t>
            </w:r>
            <w:r w:rsidRPr="000A65F4" w:rsidR="005F497C">
              <w:rPr>
                <w:rFonts w:ascii="Times New Roman" w:hAnsi="Times New Roman" w:cs="Times New Roman"/>
                <w:b/>
              </w:rPr>
              <w:t>EÚ</w:t>
            </w:r>
          </w:p>
          <w:p w:rsidR="003339A2" w:rsidRPr="000A65F4" w:rsidP="002E6C23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texte"/>
            <w:r w:rsidRPr="00E62971">
              <w:rPr>
                <w:rFonts w:ascii="Times New Roman" w:hAnsi="Times New Roman" w:cs="Times New Roman"/>
              </w:rPr>
              <w:t>S</w:t>
            </w:r>
            <w:r w:rsidR="00E62971">
              <w:rPr>
                <w:rFonts w:ascii="Times New Roman" w:hAnsi="Times New Roman" w:cs="Times New Roman"/>
              </w:rPr>
              <w:t>mernica Rady</w:t>
            </w:r>
            <w:r w:rsidRPr="00E62971">
              <w:rPr>
                <w:rFonts w:ascii="Times New Roman" w:hAnsi="Times New Roman" w:cs="Times New Roman"/>
              </w:rPr>
              <w:t xml:space="preserve"> 2003/48/ES z 3. júna 2003</w:t>
            </w:r>
            <w:r w:rsidR="00E62971">
              <w:rPr>
                <w:rFonts w:ascii="Times New Roman" w:hAnsi="Times New Roman" w:cs="Times New Roman"/>
              </w:rPr>
              <w:t xml:space="preserve"> </w:t>
            </w:r>
            <w:r w:rsidRPr="00E62971">
              <w:rPr>
                <w:rFonts w:ascii="Times New Roman" w:hAnsi="Times New Roman" w:cs="Times New Roman"/>
              </w:rPr>
              <w:t>o zdaňovaní príjmu z úspor v podobe výplaty úrokov</w:t>
            </w:r>
            <w:bookmarkEnd w:id="0"/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42E5" w:rsidP="006C7016">
            <w:pPr>
              <w:pStyle w:val="Heading3"/>
              <w:ind w:right="0"/>
              <w:rPr>
                <w:rFonts w:ascii="Times New Roman" w:hAnsi="Times New Roman" w:cs="Times New Roman"/>
              </w:rPr>
            </w:pPr>
            <w:r w:rsidRPr="00622750" w:rsidR="00972FF1">
              <w:rPr>
                <w:rFonts w:ascii="Times New Roman" w:hAnsi="Times New Roman" w:cs="Times New Roman"/>
              </w:rPr>
              <w:t>Všeobecne záväzné právne predpisy SR</w:t>
            </w:r>
          </w:p>
          <w:p w:rsidR="00C513B4" w:rsidRPr="00B162E9" w:rsidP="00DF276C">
            <w:pPr>
              <w:pStyle w:val="Title"/>
              <w:spacing w:after="0"/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B162E9" w:rsidR="00EF2CEF">
              <w:rPr>
                <w:rFonts w:ascii="Times New Roman" w:hAnsi="Times New Roman" w:cs="Times New Roman"/>
                <w:lang w:val="sk-SK"/>
              </w:rPr>
              <w:t xml:space="preserve">Návrh zákona, </w:t>
            </w:r>
            <w:r w:rsidRPr="00B162E9">
              <w:rPr>
                <w:rFonts w:ascii="Times New Roman" w:hAnsi="Times New Roman" w:cs="Times New Roman"/>
                <w:lang w:val="sk-SK"/>
              </w:rPr>
              <w:t xml:space="preserve">ktorým sa mení a dopĺňa zákon SNR č. 511/1992 Zb. o správe daní a poplatkov a o zmenách v sústave územných finančných orgánov v znení neskorších predpisov a o zmene a doplnení niektorých zákonov </w:t>
            </w:r>
            <w:r w:rsidRPr="00B162E9" w:rsidR="00DF276C">
              <w:rPr>
                <w:rFonts w:ascii="Times New Roman" w:hAnsi="Times New Roman" w:cs="Times New Roman"/>
                <w:lang w:val="sk-SK"/>
              </w:rPr>
              <w:t>(ďalrj len “návrh novely zákona”)</w:t>
            </w:r>
            <w:r w:rsidRPr="00B162E9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</w:tr>
      <w:tr>
        <w:tblPrEx>
          <w:tblW w:w="15394" w:type="dxa"/>
          <w:jc w:val="center"/>
          <w:tblInd w:w="-3421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C83904" w:rsidP="00E62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904" w:rsidR="00C83904">
              <w:rPr>
                <w:rFonts w:ascii="Times New Roman" w:hAnsi="Times New Roman" w:cs="Times New Roman"/>
                <w:b/>
                <w:sz w:val="18"/>
                <w:szCs w:val="18"/>
              </w:rPr>
              <w:t>Č</w:t>
            </w:r>
            <w:r w:rsidRPr="00C83904" w:rsidR="00C25946">
              <w:rPr>
                <w:rFonts w:ascii="Times New Roman" w:hAnsi="Times New Roman" w:cs="Times New Roman"/>
                <w:b/>
                <w:sz w:val="18"/>
                <w:szCs w:val="18"/>
              </w:rPr>
              <w:t>lánok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196C62" w:rsidP="00E62971">
            <w:pPr>
              <w:pStyle w:val="Heading2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196C62" w:rsidP="00E629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 w:rsidR="00B135FE">
              <w:rPr>
                <w:rFonts w:ascii="Times New Roman" w:hAnsi="Times New Roman" w:cs="Times New Roman"/>
                <w:b/>
                <w:sz w:val="20"/>
              </w:rPr>
              <w:t>Spô</w:t>
            </w:r>
            <w:r w:rsidRPr="00196C62" w:rsidR="00CF1893">
              <w:rPr>
                <w:rFonts w:ascii="Times New Roman" w:hAnsi="Times New Roman" w:cs="Times New Roman"/>
                <w:b/>
                <w:sz w:val="20"/>
              </w:rPr>
              <w:t>sob trans</w:t>
            </w:r>
            <w:r w:rsidRPr="00196C62">
              <w:rPr>
                <w:rFonts w:ascii="Times New Roman" w:hAnsi="Times New Roman" w:cs="Times New Roman"/>
                <w:b/>
                <w:sz w:val="20"/>
              </w:rPr>
              <w:t>pozície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196C62" w:rsidP="00E629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Číslo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196C62" w:rsidP="00E629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Článok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196C62" w:rsidP="00E629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Text</w:t>
            </w:r>
          </w:p>
          <w:p w:rsidR="005F497C" w:rsidRPr="00196C62" w:rsidP="00E629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196C62" w:rsidP="00E629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Zhoda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196C62" w:rsidP="00E62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C62">
              <w:rPr>
                <w:rFonts w:ascii="Times New Roman" w:hAnsi="Times New Roman" w:cs="Times New Roman"/>
                <w:b/>
                <w:sz w:val="18"/>
                <w:szCs w:val="18"/>
              </w:rPr>
              <w:t>Administratívna infraštruktúra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196C62" w:rsidP="00E629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Poznámky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196C62" w:rsidP="00E629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Štádium legislatívneho pr</w:t>
            </w:r>
            <w:r w:rsidRPr="00196C62">
              <w:rPr>
                <w:rFonts w:ascii="Times New Roman" w:hAnsi="Times New Roman" w:cs="Times New Roman"/>
                <w:b/>
                <w:sz w:val="20"/>
              </w:rPr>
              <w:t>ocesu</w:t>
            </w:r>
          </w:p>
        </w:tc>
      </w:tr>
      <w:tr>
        <w:tblPrEx>
          <w:tblW w:w="15394" w:type="dxa"/>
          <w:jc w:val="center"/>
          <w:tblInd w:w="-3421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>Čl.</w:t>
            </w:r>
            <w:r w:rsidR="00C259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6C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E793F" w:rsidRPr="00196C62" w:rsidP="00CE79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>KAPITOLA II</w:t>
            </w:r>
          </w:p>
          <w:p w:rsidR="00CE793F" w:rsidRPr="00196C62" w:rsidP="00CE79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VÝMENA INFORMÁCIÍ</w:t>
            </w:r>
          </w:p>
          <w:p w:rsidR="00CE793F" w:rsidRPr="00196C62" w:rsidP="00CE79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Informácie oznamované zo strany vyplácajúceho zástupcu</w:t>
            </w:r>
          </w:p>
          <w:p w:rsidR="00CE793F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1. </w:t>
              <w:tab/>
              <w:t>Pokiaľ vlastník požitkov má bydlisko v členskom štáte inom, ako je členský štát, v ktorom je usadený vyplácajúci zástupca, minimálny objem informácií, ktoré má vyplácajúci zástupca oznamovať príslušnému orgánu členského štátu, v ktorom je usadený, pozostáva z tohto:</w:t>
            </w:r>
          </w:p>
          <w:p w:rsidR="00CE793F" w:rsidRPr="00196C62" w:rsidP="00C259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(a) </w:t>
              <w:tab/>
              <w:t>totožnosť a bydlisko vlastníka požitkov stanovené v súlade s článkom 3;</w:t>
            </w:r>
          </w:p>
          <w:p w:rsidR="00CE793F" w:rsidRPr="00196C62" w:rsidP="00CE793F">
            <w:pPr>
              <w:ind w:left="540" w:hanging="540"/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(b) </w:t>
              <w:tab/>
              <w:t>meno a adresu vyplácajúceho zástupcu;</w:t>
            </w:r>
          </w:p>
          <w:p w:rsidR="00CE793F" w:rsidRPr="00196C62" w:rsidP="00C25946">
            <w:pPr>
              <w:ind w:left="15" w:hanging="15"/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(c) </w:t>
              <w:tab/>
              <w:t>číslo účtu vlastníka požitkov alebo, pokiaľ toto chýba, identifikáciu pohľadávky, ktorá poskytuje úrok;</w:t>
            </w:r>
          </w:p>
          <w:p w:rsidR="00CE793F" w:rsidRPr="00196C62" w:rsidP="00C25946">
            <w:pPr>
              <w:ind w:left="15" w:hanging="15"/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(d) </w:t>
              <w:tab/>
              <w:t>informácie týkajúce sa výplaty úroku v súlade s odsekom 2.</w:t>
            </w:r>
          </w:p>
          <w:p w:rsidR="00CE793F" w:rsidRPr="00196C62" w:rsidP="00EB4E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2. </w:t>
              <w:tab/>
              <w:t>Minimálny rozsah informácií týkajúcich sa výplaty úroku, ktoré má oznamovať vyplácajúci zástupca, rozlišuje medzi týmito kategóriami úroku a uvádza:</w:t>
              <w:br/>
              <w:t xml:space="preserve">(a) </w:t>
              <w:tab/>
              <w:t>v prípade výplaty úroku v zmysle článku 6 ods. 1 písm. a): čiastku vyplateného alebo na účet pripísaného úroku;</w:t>
            </w:r>
          </w:p>
          <w:p w:rsidR="00CE793F" w:rsidRPr="00196C62" w:rsidP="00C25946">
            <w:pPr>
              <w:ind w:left="15" w:hanging="15"/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(b) </w:t>
              <w:tab/>
              <w:t>v prípade výplaty úroku v zmysle článku 6 ods. 1 písm. b) alebo d): buď čiastku úroku alebo príjem daný v uvedených odsekoch alebo plnú čiastku výnosu z odpredaja, amortizácie alebo náhrady;</w:t>
            </w:r>
          </w:p>
          <w:p w:rsidR="00CE793F" w:rsidRPr="00196C62" w:rsidP="00C25946">
            <w:pPr>
              <w:ind w:left="15" w:hanging="15"/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(c) </w:t>
              <w:tab/>
              <w:t>v prípade výplaty úroku v zmysle článku 6 ods. 1 písm. c): buď čiastku príjmu danú v uvedenom odseku alebo plnú čiastku distribúcie;</w:t>
            </w:r>
          </w:p>
          <w:p w:rsidR="00CE793F" w:rsidRPr="00196C62" w:rsidP="00C25946">
            <w:pPr>
              <w:ind w:left="15" w:hanging="15"/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(d) </w:t>
              <w:tab/>
              <w:t>v prípade výplaty úroku v zmysle článku 6 ods. 4: čiastku úroku rozpísanú na jednotlivých členov subjektu uvedeného v článku 4 ods. 2, ktorí spĺňajú podmienky článkov 1 ods. 1 a článok 2 ods. 1;</w:t>
            </w:r>
          </w:p>
          <w:p w:rsidR="00CE793F" w:rsidRPr="00196C62" w:rsidP="00C25946">
            <w:pPr>
              <w:ind w:left="15" w:hanging="15"/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(e) </w:t>
              <w:tab/>
              <w:t>pokiaľ členský štát vykonáva možnosť na základe článku 6 ods. 5: čiastku anualizovaného úroku.</w:t>
            </w:r>
          </w:p>
          <w:p w:rsidR="00D1040A" w:rsidRPr="00196C62" w:rsidP="00EB4E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 w:rsidR="00CE793F">
              <w:rPr>
                <w:rFonts w:ascii="Times New Roman" w:hAnsi="Times New Roman" w:cs="Times New Roman"/>
                <w:sz w:val="20"/>
              </w:rPr>
              <w:t>Členské štáty môžu však obmedziť minimálny rozsah informácií ohľadom výplaty úroku, ktorý má oznamovať vyplácajúci zástupca, na celkovú čiastku úroku alebo príjmu a na celkovú čiastku výnosov z odpredaja, amortizácie alebo náh</w:t>
            </w:r>
            <w:r w:rsidRPr="00196C62" w:rsidR="00CE793F">
              <w:rPr>
                <w:rFonts w:ascii="Times New Roman" w:hAnsi="Times New Roman" w:cs="Times New Roman"/>
                <w:sz w:val="20"/>
              </w:rPr>
              <w:t>rady.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9271C2">
              <w:rPr>
                <w:rFonts w:ascii="Times New Roman" w:hAnsi="Times New Roman" w:cs="Times New Roman"/>
                <w:sz w:val="20"/>
              </w:rPr>
              <w:t>N</w:t>
            </w: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3CD0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68A9" w:rsidRPr="00196C62" w:rsidP="00C839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6C62" w:rsidR="00C513B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6C62">
              <w:rPr>
                <w:rFonts w:ascii="Times New Roman" w:hAnsi="Times New Roman" w:cs="Times New Roman"/>
                <w:b/>
                <w:sz w:val="20"/>
              </w:rPr>
              <w:t xml:space="preserve">Čl.I </w:t>
            </w:r>
            <w:r>
              <w:rPr>
                <w:rFonts w:ascii="Times New Roman" w:hAnsi="Times New Roman" w:cs="Times New Roman"/>
                <w:b/>
                <w:sz w:val="20"/>
              </w:rPr>
              <w:t>n</w:t>
            </w:r>
            <w:r w:rsidRPr="00196C62">
              <w:rPr>
                <w:rFonts w:ascii="Times New Roman" w:hAnsi="Times New Roman" w:cs="Times New Roman"/>
                <w:b/>
                <w:sz w:val="20"/>
              </w:rPr>
              <w:t>ávrhu novely zákona</w:t>
            </w:r>
          </w:p>
          <w:p w:rsidR="00C668A9" w:rsidP="00C513B4">
            <w:pPr>
              <w:rPr>
                <w:rFonts w:ascii="Times New Roman" w:hAnsi="Times New Roman" w:cs="Times New Roman"/>
                <w:sz w:val="20"/>
              </w:rPr>
            </w:pPr>
          </w:p>
          <w:p w:rsidR="00C668A9" w:rsidRPr="00196C62" w:rsidP="00C513B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13B4" w:rsidRPr="00196C62" w:rsidP="00C513B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 xml:space="preserve">§ 32 </w:t>
            </w:r>
          </w:p>
          <w:p w:rsidR="00C513B4" w:rsidRPr="00196C62" w:rsidP="00C513B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O: 15</w:t>
            </w:r>
          </w:p>
          <w:p w:rsidR="00D1040A" w:rsidRPr="00196C62" w:rsidP="00D1040A">
            <w:pPr>
              <w:pStyle w:val="FootnoteText"/>
              <w:overflowPunct/>
              <w:adjustRightInd/>
              <w:ind w:right="-70"/>
              <w:textAlignment w:val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467E" w:rsidRPr="002E467E" w:rsidP="002E467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E467E" w:rsidR="00EA3CD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E467E">
              <w:rPr>
                <w:rFonts w:ascii="Times New Roman" w:hAnsi="Times New Roman" w:cs="Times New Roman"/>
                <w:b/>
                <w:sz w:val="20"/>
              </w:rPr>
              <w:t>(15) Právnické osoby a fyzické osoby, ktoré vyplácajú, poukazujú alebo pripisujú úrok alebo iný výnos podľa osobitného zákona</w:t>
            </w:r>
            <w:r w:rsidRPr="002E467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11da</w:t>
            </w:r>
            <w:r w:rsidRPr="002E467E">
              <w:rPr>
                <w:rFonts w:ascii="Times New Roman" w:hAnsi="Times New Roman" w:cs="Times New Roman"/>
                <w:b/>
                <w:sz w:val="20"/>
              </w:rPr>
              <w:t>) sú povinné oznámiť každoročne do 31. marca miestne príslušnému správcovi dane na tlačive, ktorého vzor určí ministerstvo, meno, priezvisko, trvalý pobyt fyzickej osoby z iného členského štátu Európskej únie, ktorá je ich konečným príjemcom a úhrnnú sumu týchto úrokov alebo iných výnosov vyplatených, poukázaných alebo pripísaných fyzickej osobe za predchádzajúci kalendárny rok. Ak úrok alebo iný výnos bol pripísaný v prospech bankového účtu fyzickej osoby, v oznámení sa uvedie aj jeho číslo a názov banky; ak úrok alebo iný výnos nebol pripísaný na účet fyzickej osoby, v oznámení sa uvedie spôsob jeho poukázania alebo pripísania.</w:t>
            </w:r>
          </w:p>
          <w:p w:rsidR="00EA3CD0" w:rsidRPr="002E467E" w:rsidP="00EA3CD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D1040A" w:rsidRPr="002E467E" w:rsidP="00D1040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9271C2">
              <w:rPr>
                <w:rFonts w:ascii="Times New Roman" w:hAnsi="Times New Roman" w:cs="Times New Roman"/>
                <w:sz w:val="20"/>
              </w:rPr>
              <w:t>Ú</w:t>
            </w: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3904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3904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83904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3CD0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4FA3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53503" w:rsidRPr="00196C62" w:rsidP="0085350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>MF SR</w:t>
            </w:r>
          </w:p>
          <w:p w:rsidR="00853503" w:rsidRPr="00196C62" w:rsidP="0085350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>Zákon č. 575/2001 Z. z. o organizácií činností vlády a organizácií ústrednej štátnej správy v znení neskorší</w:t>
            </w:r>
            <w:r w:rsidRPr="00196C62">
              <w:rPr>
                <w:rFonts w:ascii="Times New Roman" w:hAnsi="Times New Roman" w:cs="Times New Roman"/>
                <w:sz w:val="20"/>
              </w:rPr>
              <w:t>ch predpisov.</w:t>
            </w:r>
          </w:p>
          <w:p w:rsidR="00853503" w:rsidRPr="00196C62" w:rsidP="00853503">
            <w:pPr>
              <w:ind w:hanging="70"/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96C62">
              <w:rPr>
                <w:rFonts w:ascii="Times New Roman" w:hAnsi="Times New Roman" w:cs="Times New Roman"/>
                <w:sz w:val="20"/>
              </w:rPr>
              <w:t>daňový orgán</w:t>
            </w:r>
          </w:p>
          <w:p w:rsidR="00853503" w:rsidRPr="00196C62" w:rsidP="00853503">
            <w:pPr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>colný orgán</w:t>
            </w: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W w:w="15394" w:type="dxa"/>
          <w:jc w:val="center"/>
          <w:tblInd w:w="-3421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>Čl.</w:t>
            </w:r>
            <w:r w:rsidR="00C259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6C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E793F" w:rsidRPr="00196C62" w:rsidP="00CE79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Automatická výmena informácií</w:t>
            </w:r>
          </w:p>
          <w:p w:rsidR="00CE793F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1. </w:t>
              <w:tab/>
              <w:t>Príslušný orgán členského štátu vyplácajúceho zástupcu oznamuje informácie uvedené v článku 8 príslušnému orgánu členského štátu bydliska vlastníka požitkov.</w:t>
            </w:r>
          </w:p>
          <w:p w:rsidR="00CE793F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2. </w:t>
              <w:tab/>
              <w:t>Oznamovanie informácií je automatické a uskutočňuje sa najmenej raz ročne do šiestich mesiacov od skončenia daňového roka členského štátu vyplácajúceho zástupcu za všetky výplaty úroku vykonané počas uvedeného roka.</w:t>
            </w:r>
          </w:p>
          <w:p w:rsidR="00D1040A" w:rsidRPr="00196C62" w:rsidP="00EB4E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 w:rsidR="00CE793F">
              <w:rPr>
                <w:rFonts w:ascii="Times New Roman" w:hAnsi="Times New Roman" w:cs="Times New Roman"/>
                <w:sz w:val="20"/>
              </w:rPr>
              <w:t xml:space="preserve">3. </w:t>
              <w:tab/>
              <w:t>Ustanovenia smernice 77/799/EHS sa uplatňujú na výmenu informácií na základe tejto smernice za podmienky, že ustanovenia tejto smernice nestanovujú inak. Článok 8 smernice 77/799/EHS sa však neuplatňuje na informácie poskytované podľa tejto kapitoly.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9271C2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C668A9" w:rsidP="00DD4FA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668A9" w:rsidR="00C668A9">
              <w:rPr>
                <w:rFonts w:ascii="Times New Roman" w:hAnsi="Times New Roman" w:cs="Times New Roman"/>
                <w:b/>
                <w:bCs/>
                <w:sz w:val="20"/>
              </w:rPr>
              <w:t>Čl. III návrhu novely zákona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>
            <w:pPr>
              <w:pStyle w:val="BodyText3"/>
              <w:rPr>
                <w:rFonts w:ascii="Times New Roman" w:hAnsi="Times New Roman" w:cs="Times New Roman"/>
                <w:b/>
                <w:bCs/>
              </w:rPr>
            </w:pPr>
            <w:r w:rsidRPr="00196C62" w:rsidR="00DD4FA3">
              <w:rPr>
                <w:rFonts w:ascii="Times New Roman" w:hAnsi="Times New Roman" w:cs="Times New Roman"/>
                <w:b/>
                <w:bCs/>
              </w:rPr>
              <w:t>§ 7a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2E467E" w:rsidP="00A2303A">
            <w:pPr>
              <w:pStyle w:val="NumPar1"/>
              <w:numPr>
                <w:numId w:val="0"/>
              </w:num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2E467E" w:rsidR="002E467E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 xml:space="preserve">  Príslušný orgán Slovenskej republiky poskytuje príslušnému úradu iného členského štátu Európskej únie každoročne do 30. júna informáciu o vyplatenom, poukázanom alebo pripísanom úroku alebo inom výnose podľa osobitného predpisu.</w:t>
            </w:r>
            <w:r w:rsidRPr="002E467E" w:rsidR="002E467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k-SK"/>
              </w:rPr>
              <w:t>5a</w:t>
            </w:r>
            <w:r w:rsidRPr="002E467E" w:rsidR="002E467E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9271C2">
              <w:rPr>
                <w:rFonts w:ascii="Times New Roman" w:hAnsi="Times New Roman" w:cs="Times New Roman"/>
                <w:sz w:val="20"/>
              </w:rPr>
              <w:t>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 w:rsidP="004332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W w:w="15394" w:type="dxa"/>
          <w:jc w:val="center"/>
          <w:tblInd w:w="-3421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192925">
              <w:rPr>
                <w:rFonts w:ascii="Times New Roman" w:hAnsi="Times New Roman" w:cs="Times New Roman"/>
                <w:sz w:val="20"/>
              </w:rPr>
              <w:t>Čl.</w:t>
            </w:r>
            <w:r w:rsidRPr="00196C62" w:rsidR="000E7DE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6C6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E793F" w:rsidRPr="00196C62" w:rsidP="00CE79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Transpozícia do vnútroštátneho práva</w:t>
            </w:r>
          </w:p>
          <w:p w:rsidR="00CE793F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1. </w:t>
              <w:tab/>
              <w:t>Do 1. januára 2004 členské štáty prijmú a zverejnia zákony, iné predpisy a správne opatrenia potrebné na dosiahnutie súladu s touto smernicou. Bezodkladne o tom informujú Komisiu.</w:t>
            </w:r>
          </w:p>
          <w:p w:rsidR="00CE793F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2. </w:t>
              <w:tab/>
              <w:t>Členské štáty uplatňujú tieto ustanovenia od 1. januára 2005 za podmienky, že:</w:t>
            </w:r>
          </w:p>
          <w:p w:rsidR="00CE793F" w:rsidRPr="00196C62" w:rsidP="00EB4E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(i) </w:t>
              <w:tab/>
              <w:t>Švajčiarska konfederácia, Lichtenštajnské kniežatstvo, Republika San Marino, Monacké kniežatstvo a Andorrské kniežatstvo od tohoto istého dňa uplatňujú opatrenia, ktoré sú rovnocenné s opatreniami obsiahnutými v tejto smernici v súlade s dohodami uzatvorenými medzi nimi a Európskym spoločenstvom po jednomyseľných rozhodnutiach Rady;</w:t>
            </w:r>
          </w:p>
          <w:p w:rsidR="00CE793F" w:rsidRPr="00196C62" w:rsidP="00EB4E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(ii) </w:t>
              <w:tab/>
              <w:t>jestvujú všetky dohody alebo ostatné úpravy, ktoré stanovujú, že všetky príslušné závislé alebo pridružené územia (Normanské ostrovy, ostrov Man a závislé alebo pridružené územia Karibiku) od tohoto istého dňa uplatňujú automatickú výmenu informácií tým istým spôsobom, ako je ustanovené v kapitole II tejto smernice (alebo počas prechodného obdobia uvedeného v článku 10 uplatňujú zrážanú daň za takých istých podmienok, ako sú obsiahnuté v článkoch 11 a 12).</w:t>
            </w:r>
          </w:p>
          <w:p w:rsidR="00CE793F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3. </w:t>
              <w:tab/>
              <w:t>Rada najneskôr šesť mesiacov pred 1. januárom 2005 jednomyseľne rozhodne, či podmienka stanovená v odseku 2 bude splnená, pričom zohľadní dátumy nadobudnutia účinnosti príslušných opatrení v príslušných tretích krajinách a závislých alebo pridružených územiach. Ak Rada nerozhodne, že podmienka bude splnená, konajúc jednomyseľne na návrh Komisie prijme na účely odseku 2 nový dátum.</w:t>
            </w:r>
          </w:p>
          <w:p w:rsidR="00CE793F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 xml:space="preserve">4. </w:t>
              <w:tab/>
              <w:t>Členské štáty uvedú priamo v prijatých ustanoveniach alebo pri ich úradnom uverejnení odkaz na túto smernicu. Podrobnosti o odkaze upravia členské štáty.</w:t>
            </w:r>
          </w:p>
          <w:p w:rsidR="000E7DE3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E7DE3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E7DE3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53503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A210B" w:rsidRPr="00196C62" w:rsidP="00086D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 w:rsidR="00CE793F">
              <w:rPr>
                <w:rFonts w:ascii="Times New Roman" w:hAnsi="Times New Roman" w:cs="Times New Roman"/>
                <w:sz w:val="20"/>
              </w:rPr>
              <w:t xml:space="preserve">5. </w:t>
              <w:tab/>
              <w:t>Členské štáty o nich bezodkladne informujú Komisiu a oznámia Komisii znenie hlavných ustanovení vnútroštátnych právnych predpisov, ktoré prijmú v oblasti pôsobnosti tejto smernice spolu s tabuľkou, ktorá uvádza, ako sa ustanovenia tejto smernice zhodujú s prijatými vnútroštátnymi ustanoveniami.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1008A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68A9" w:rsidRPr="00C668A9" w:rsidP="00C668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668A9">
              <w:rPr>
                <w:rFonts w:ascii="Times New Roman" w:hAnsi="Times New Roman" w:cs="Times New Roman"/>
                <w:b/>
                <w:sz w:val="20"/>
              </w:rPr>
              <w:t>Čl.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668A9">
              <w:rPr>
                <w:rFonts w:ascii="Times New Roman" w:hAnsi="Times New Roman" w:cs="Times New Roman"/>
                <w:b/>
                <w:sz w:val="20"/>
              </w:rPr>
              <w:t>V</w:t>
            </w:r>
            <w:r w:rsidR="00217674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DF276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668A9">
              <w:rPr>
                <w:rFonts w:ascii="Times New Roman" w:hAnsi="Times New Roman" w:cs="Times New Roman"/>
                <w:b/>
                <w:sz w:val="20"/>
              </w:rPr>
              <w:t>návrhu novely zákona</w:t>
            </w:r>
          </w:p>
          <w:p w:rsidR="00BA210B" w:rsidRPr="00C668A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1008AB">
            <w:pPr>
              <w:rPr>
                <w:rFonts w:ascii="Times New Roman" w:hAnsi="Times New Roman" w:cs="Times New Roman"/>
                <w:sz w:val="20"/>
              </w:rPr>
            </w:pPr>
          </w:p>
          <w:p w:rsidR="00C25946">
            <w:pPr>
              <w:rPr>
                <w:rFonts w:ascii="Times New Roman" w:hAnsi="Times New Roman" w:cs="Times New Roman"/>
                <w:sz w:val="20"/>
              </w:rPr>
            </w:pPr>
          </w:p>
          <w:p w:rsidR="00C25946">
            <w:pPr>
              <w:rPr>
                <w:rFonts w:ascii="Times New Roman" w:hAnsi="Times New Roman" w:cs="Times New Roman"/>
                <w:sz w:val="20"/>
              </w:rPr>
            </w:pPr>
          </w:p>
          <w:p w:rsidR="00C25946">
            <w:pPr>
              <w:rPr>
                <w:rFonts w:ascii="Times New Roman" w:hAnsi="Times New Roman" w:cs="Times New Roman"/>
                <w:sz w:val="20"/>
              </w:rPr>
            </w:pPr>
          </w:p>
          <w:p w:rsidR="00C25946">
            <w:pPr>
              <w:rPr>
                <w:rFonts w:ascii="Times New Roman" w:hAnsi="Times New Roman" w:cs="Times New Roman"/>
                <w:sz w:val="20"/>
              </w:rPr>
            </w:pPr>
          </w:p>
          <w:p w:rsidR="00C25946">
            <w:pPr>
              <w:rPr>
                <w:rFonts w:ascii="Times New Roman" w:hAnsi="Times New Roman" w:cs="Times New Roman"/>
                <w:sz w:val="20"/>
              </w:rPr>
            </w:pPr>
          </w:p>
          <w:p w:rsidR="00C25946">
            <w:pPr>
              <w:rPr>
                <w:rFonts w:ascii="Times New Roman" w:hAnsi="Times New Roman" w:cs="Times New Roman"/>
                <w:sz w:val="20"/>
              </w:rPr>
            </w:pPr>
          </w:p>
          <w:p w:rsidR="00C25946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  <w:r w:rsidRPr="00196C62" w:rsidR="001008AB">
              <w:rPr>
                <w:rFonts w:ascii="Times New Roman" w:hAnsi="Times New Roman" w:cs="Times New Roman"/>
                <w:sz w:val="20"/>
              </w:rPr>
              <w:t>Príloha</w:t>
            </w:r>
            <w:r w:rsidRPr="00196C62">
              <w:rPr>
                <w:rFonts w:ascii="Times New Roman" w:hAnsi="Times New Roman" w:cs="Times New Roman"/>
                <w:sz w:val="20"/>
              </w:rPr>
              <w:t xml:space="preserve"> k z. </w:t>
            </w:r>
            <w:r w:rsidRPr="00196C62" w:rsidR="001008AB">
              <w:rPr>
                <w:rFonts w:ascii="Times New Roman" w:hAnsi="Times New Roman" w:cs="Times New Roman"/>
                <w:sz w:val="20"/>
              </w:rPr>
              <w:t xml:space="preserve"> č. </w:t>
            </w:r>
            <w:r w:rsidRPr="00196C62">
              <w:rPr>
                <w:rFonts w:ascii="Times New Roman" w:hAnsi="Times New Roman" w:cs="Times New Roman"/>
                <w:sz w:val="20"/>
              </w:rPr>
              <w:t>511/ 1992 Zb.</w:t>
            </w:r>
          </w:p>
          <w:p w:rsidR="001008AB" w:rsidRPr="00196C62">
            <w:pPr>
              <w:rPr>
                <w:rFonts w:ascii="Times New Roman" w:hAnsi="Times New Roman" w:cs="Times New Roman"/>
                <w:sz w:val="20"/>
              </w:rPr>
            </w:pPr>
            <w:r w:rsidRPr="00196C62" w:rsidR="00853503">
              <w:rPr>
                <w:rFonts w:ascii="Times New Roman" w:hAnsi="Times New Roman" w:cs="Times New Roman"/>
                <w:sz w:val="20"/>
              </w:rPr>
              <w:t xml:space="preserve">Príloha k z. č. 472/ 2002 Z.z.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17674" w:rsidRPr="00217674" w:rsidP="00217674">
            <w:pPr>
              <w:autoSpaceDE/>
              <w:autoSpaceDN/>
              <w:ind w:firstLine="1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17674">
              <w:rPr>
                <w:rFonts w:ascii="Times New Roman" w:hAnsi="Times New Roman" w:cs="Times New Roman"/>
                <w:b/>
                <w:sz w:val="20"/>
              </w:rPr>
              <w:t>Tento zákon nadobúda účinnosť 1. januára 2005 okrem čl. I bodu 75 a čl. III bodu 2, ktor</w:t>
            </w:r>
            <w:r w:rsidR="00DF276C">
              <w:rPr>
                <w:rFonts w:ascii="Times New Roman" w:hAnsi="Times New Roman" w:cs="Times New Roman"/>
                <w:b/>
                <w:sz w:val="20"/>
              </w:rPr>
              <w:t>é</w:t>
            </w:r>
            <w:r w:rsidRPr="00217674">
              <w:rPr>
                <w:rFonts w:ascii="Times New Roman" w:hAnsi="Times New Roman" w:cs="Times New Roman"/>
                <w:b/>
                <w:sz w:val="20"/>
              </w:rPr>
              <w:t xml:space="preserve"> nadobúda</w:t>
            </w:r>
            <w:r w:rsidR="00DF276C">
              <w:rPr>
                <w:rFonts w:ascii="Times New Roman" w:hAnsi="Times New Roman" w:cs="Times New Roman"/>
                <w:b/>
                <w:sz w:val="20"/>
              </w:rPr>
              <w:t>jú</w:t>
            </w:r>
            <w:r w:rsidRPr="00217674">
              <w:rPr>
                <w:rFonts w:ascii="Times New Roman" w:hAnsi="Times New Roman" w:cs="Times New Roman"/>
                <w:b/>
                <w:sz w:val="20"/>
              </w:rPr>
              <w:t xml:space="preserve"> účinnosť dňom, ktorý určí Rada EÚ ako začiatok uplatňovania  Smernice Rady 2003/48/ES  z 3. júna 2003 o zdaňovaní príjmu z úspor v podobe výplat úrokov (ÚV EÚ L 157 z 26. 06. 2003, s. 38 –  48).</w:t>
            </w: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668A9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25946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25946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25946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25946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25946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25946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25946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autoSpaceDE/>
              <w:autoSpaceDN/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08AB" w:rsidRPr="002E467E" w:rsidP="002E467E">
            <w:pPr>
              <w:ind w:firstLine="1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="00217674">
              <w:rPr>
                <w:rFonts w:ascii="Times New Roman" w:hAnsi="Times New Roman" w:cs="Times New Roman"/>
                <w:sz w:val="20"/>
              </w:rPr>
              <w:t>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853503" w:rsidRPr="00196C62">
            <w:pPr>
              <w:rPr>
                <w:rFonts w:ascii="Times New Roman" w:hAnsi="Times New Roman" w:cs="Times New Roman"/>
                <w:sz w:val="20"/>
              </w:rPr>
            </w:pPr>
          </w:p>
          <w:p w:rsidR="000E7DE3" w:rsidRPr="00196C62">
            <w:pPr>
              <w:rPr>
                <w:rFonts w:ascii="Times New Roman" w:hAnsi="Times New Roman" w:cs="Times New Roman"/>
                <w:sz w:val="20"/>
              </w:rPr>
            </w:pPr>
            <w:r w:rsidRPr="00196C62">
              <w:rPr>
                <w:rFonts w:ascii="Times New Roman" w:hAnsi="Times New Roman" w:cs="Times New Roman"/>
                <w:sz w:val="20"/>
              </w:rPr>
              <w:t>SR informuje Komisiu prostredníctvom notifikácie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W w:w="15394" w:type="dxa"/>
          <w:jc w:val="center"/>
          <w:tblInd w:w="-3421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192925">
              <w:rPr>
                <w:rFonts w:ascii="Times New Roman" w:hAnsi="Times New Roman" w:cs="Times New Roman"/>
                <w:sz w:val="20"/>
              </w:rPr>
              <w:t>Čl.</w:t>
            </w:r>
            <w:r w:rsidRPr="00196C62" w:rsidR="000E7DE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6C6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E793F" w:rsidRPr="00196C62" w:rsidP="00CE79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Prehodnotenie</w:t>
            </w:r>
          </w:p>
          <w:p w:rsidR="00BA210B" w:rsidRPr="00196C62" w:rsidP="00086D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 w:rsidR="00CE793F">
              <w:rPr>
                <w:rFonts w:ascii="Times New Roman" w:hAnsi="Times New Roman" w:cs="Times New Roman"/>
                <w:sz w:val="20"/>
              </w:rPr>
              <w:t>Komisia podáva každé tri roky Rade správu o uplatňovaní tejto smernice. Komisia na základe týchto správ, podľa potreby, navrhuje Rade akékoľvek zmeny a doplnenia smernice, ktoré sa ukazujú ako potrebné na lepšie zabezpečenie účinného zdaňovania príjmu z úspor a odstraňovania neželaných deformácií hospodárskej súťaže;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0E7DE3">
              <w:rPr>
                <w:rFonts w:ascii="Times New Roman" w:hAnsi="Times New Roman" w:cs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0E7DE3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W w:w="15394" w:type="dxa"/>
          <w:jc w:val="center"/>
          <w:tblInd w:w="-3421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192925">
              <w:rPr>
                <w:rFonts w:ascii="Times New Roman" w:hAnsi="Times New Roman" w:cs="Times New Roman"/>
                <w:sz w:val="20"/>
              </w:rPr>
              <w:t>Čl.</w:t>
            </w:r>
            <w:r w:rsidRPr="00196C62" w:rsidR="000E7DE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6C6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E793F" w:rsidRPr="00196C62" w:rsidP="00CE79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Nadobudnutie účinnosti</w:t>
            </w:r>
          </w:p>
          <w:p w:rsidR="00BA210B" w:rsidRPr="00196C62" w:rsidP="00CE79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 w:rsidR="00CE793F">
              <w:rPr>
                <w:rFonts w:ascii="Times New Roman" w:hAnsi="Times New Roman" w:cs="Times New Roman"/>
                <w:sz w:val="20"/>
              </w:rPr>
              <w:t>Táto smernica nadobúda účinnosť v 20. deň po jej uverejnení v </w:t>
            </w:r>
            <w:r w:rsidRPr="00196C62" w:rsidR="00CE793F">
              <w:rPr>
                <w:rFonts w:ascii="Times New Roman" w:hAnsi="Times New Roman" w:cs="Times New Roman"/>
                <w:i/>
                <w:iCs/>
                <w:sz w:val="20"/>
              </w:rPr>
              <w:t>Úradnom vestníku Európskej únie</w:t>
            </w:r>
            <w:r w:rsidRPr="00196C62" w:rsidR="00CE793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0E7DE3">
              <w:rPr>
                <w:rFonts w:ascii="Times New Roman" w:hAnsi="Times New Roman" w:cs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0E7DE3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W w:w="15394" w:type="dxa"/>
          <w:jc w:val="center"/>
          <w:tblInd w:w="-3421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192925">
              <w:rPr>
                <w:rFonts w:ascii="Times New Roman" w:hAnsi="Times New Roman" w:cs="Times New Roman"/>
                <w:sz w:val="20"/>
              </w:rPr>
              <w:t>Čl.</w:t>
            </w:r>
            <w:r w:rsidRPr="00196C62" w:rsidR="000E7DE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6C6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E793F" w:rsidRPr="00196C62" w:rsidP="00CE79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C62">
              <w:rPr>
                <w:rFonts w:ascii="Times New Roman" w:hAnsi="Times New Roman" w:cs="Times New Roman"/>
                <w:b/>
                <w:sz w:val="20"/>
              </w:rPr>
              <w:t>Adresáti</w:t>
            </w:r>
          </w:p>
          <w:p w:rsidR="00E44D55" w:rsidRPr="00196C62" w:rsidP="00086D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C62" w:rsidR="00CE793F">
              <w:rPr>
                <w:rFonts w:ascii="Times New Roman" w:hAnsi="Times New Roman" w:cs="Times New Roman"/>
                <w:sz w:val="20"/>
              </w:rPr>
              <w:t>Táto smernica je adresovaná členským štátom.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0E7DE3">
              <w:rPr>
                <w:rFonts w:ascii="Times New Roman" w:hAnsi="Times New Roman" w:cs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196C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196C62" w:rsidP="00E629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C62" w:rsidR="000E7DE3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196C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F497C" w:rsidRPr="00196C62" w:rsidP="005E44FD">
      <w:pPr>
        <w:rPr>
          <w:rFonts w:ascii="Times New Roman" w:hAnsi="Times New Roman" w:cs="Times New Roman"/>
          <w:sz w:val="20"/>
        </w:rPr>
      </w:pPr>
      <w:r w:rsidRPr="00196C62" w:rsidR="00EB4E8F">
        <w:rPr>
          <w:rFonts w:ascii="Times New Roman" w:hAnsi="Times New Roman" w:cs="Times New Roman"/>
          <w:sz w:val="20"/>
        </w:rPr>
        <w:t xml:space="preserve"> </w:t>
      </w:r>
    </w:p>
    <w:p w:rsidR="00DD4FA3" w:rsidP="005E44F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Ostatné články smernice boli transponované do </w:t>
      </w:r>
      <w:r w:rsidR="00853503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>novely zákona č. 595/2003 Z.</w:t>
      </w:r>
      <w:r w:rsidRPr="00DD4FA3">
        <w:rPr>
          <w:rFonts w:ascii="Times New Roman" w:hAnsi="Times New Roman" w:cs="Times New Roman"/>
          <w:szCs w:val="24"/>
        </w:rPr>
        <w:t>z o dani z príjmov v znení neskorších predpisov</w:t>
      </w:r>
      <w:r>
        <w:rPr>
          <w:rFonts w:ascii="Times New Roman" w:hAnsi="Times New Roman" w:cs="Times New Roman"/>
          <w:szCs w:val="24"/>
        </w:rPr>
        <w:t xml:space="preserve"> </w:t>
      </w:r>
    </w:p>
    <w:p w:rsidR="00DD4FA3" w:rsidP="005E44FD">
      <w:pPr>
        <w:rPr>
          <w:rFonts w:ascii="Times New Roman" w:hAnsi="Times New Roman" w:cs="Times New Roman"/>
        </w:rPr>
      </w:pPr>
    </w:p>
    <w:p w:rsidR="00DD4FA3" w:rsidRPr="00622750" w:rsidP="005E44FD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6840" w:h="11907" w:orient="landscape" w:code="9"/>
      <w:pgMar w:top="1191" w:right="567" w:bottom="1191" w:left="567" w:header="397" w:footer="397" w:gutter="0"/>
      <w:pgNumType w:start="8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64" w:rsidP="00F87CA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E70964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64" w:rsidRPr="00DA3BB4" w:rsidP="00F87CA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  <w:sz w:val="20"/>
      </w:rPr>
    </w:pPr>
    <w:r w:rsidRPr="00DA3BB4">
      <w:rPr>
        <w:rStyle w:val="PageNumber"/>
        <w:rFonts w:ascii="Times New Roman" w:hAnsi="Times New Roman" w:cs="Times New Roman"/>
        <w:sz w:val="20"/>
      </w:rPr>
      <w:fldChar w:fldCharType="begin"/>
    </w:r>
    <w:r w:rsidRPr="00DA3BB4">
      <w:rPr>
        <w:rStyle w:val="PageNumber"/>
        <w:rFonts w:ascii="Times New Roman" w:hAnsi="Times New Roman" w:cs="Times New Roman"/>
        <w:sz w:val="20"/>
      </w:rPr>
      <w:instrText xml:space="preserve">PAGE  </w:instrText>
    </w:r>
    <w:r w:rsidRPr="00DA3BB4">
      <w:rPr>
        <w:rStyle w:val="PageNumber"/>
        <w:rFonts w:ascii="Times New Roman" w:hAnsi="Times New Roman" w:cs="Times New Roman"/>
        <w:sz w:val="20"/>
      </w:rPr>
      <w:fldChar w:fldCharType="separate"/>
    </w:r>
    <w:r w:rsidR="00B162E9">
      <w:rPr>
        <w:rStyle w:val="PageNumber"/>
        <w:rFonts w:ascii="Times New Roman" w:hAnsi="Times New Roman" w:cs="Times New Roman"/>
        <w:noProof/>
        <w:sz w:val="20"/>
      </w:rPr>
      <w:t>80</w:t>
    </w:r>
    <w:r w:rsidRPr="00DA3BB4">
      <w:rPr>
        <w:rStyle w:val="PageNumber"/>
        <w:rFonts w:ascii="Times New Roman" w:hAnsi="Times New Roman" w:cs="Times New Roman"/>
        <w:sz w:val="20"/>
      </w:rPr>
      <w:fldChar w:fldCharType="end"/>
    </w:r>
  </w:p>
  <w:p w:rsidR="00E70964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474"/>
    <w:multiLevelType w:val="hybridMultilevel"/>
    <w:tmpl w:val="129892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D02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805511"/>
    <w:multiLevelType w:val="multilevel"/>
    <w:tmpl w:val="5D90EF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3">
    <w:nsid w:val="0B92085E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4">
    <w:nsid w:val="0F7F27E1"/>
    <w:multiLevelType w:val="hybridMultilevel"/>
    <w:tmpl w:val="3E9AF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D7870"/>
    <w:multiLevelType w:val="hybridMultilevel"/>
    <w:tmpl w:val="1726718C"/>
    <w:lvl w:ilvl="0">
      <w:start w:val="2"/>
      <w:numFmt w:val="lowerLetter"/>
      <w:lvlText w:val="%1)"/>
      <w:lvlJc w:val="left"/>
      <w:pPr>
        <w:tabs>
          <w:tab w:val="num" w:pos="1818"/>
        </w:tabs>
        <w:ind w:left="1818" w:hanging="111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55B7714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5E80A51"/>
    <w:multiLevelType w:val="hybridMultilevel"/>
    <w:tmpl w:val="7568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87393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4481AC7"/>
    <w:multiLevelType w:val="singleLevel"/>
    <w:tmpl w:val="DCE874A2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</w:lvl>
  </w:abstractNum>
  <w:abstractNum w:abstractNumId="10">
    <w:nsid w:val="25C11713"/>
    <w:multiLevelType w:val="multilevel"/>
    <w:tmpl w:val="E43689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1">
    <w:nsid w:val="2C642803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12">
    <w:nsid w:val="2CAA277A"/>
    <w:multiLevelType w:val="multilevel"/>
    <w:tmpl w:val="5D90EF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3">
    <w:nsid w:val="335E52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68E2080"/>
    <w:multiLevelType w:val="multilevel"/>
    <w:tmpl w:val="7568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D21F84"/>
    <w:multiLevelType w:val="multilevel"/>
    <w:tmpl w:val="6EE6C6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6">
    <w:nsid w:val="39621A1C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7C1365"/>
    <w:multiLevelType w:val="singleLevel"/>
    <w:tmpl w:val="8CA86D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42AF7427"/>
    <w:multiLevelType w:val="multilevel"/>
    <w:tmpl w:val="E43689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9">
    <w:nsid w:val="4A8B6F0E"/>
    <w:multiLevelType w:val="multilevel"/>
    <w:tmpl w:val="9B9C1872"/>
    <w:lvl w:ilvl="0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20">
    <w:nsid w:val="4AB53BF8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D6315C5"/>
    <w:multiLevelType w:val="singleLevel"/>
    <w:tmpl w:val="D4147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EF73014"/>
    <w:multiLevelType w:val="hybridMultilevel"/>
    <w:tmpl w:val="0DA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34204E"/>
    <w:multiLevelType w:val="multilevel"/>
    <w:tmpl w:val="CD747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A306F0"/>
    <w:multiLevelType w:val="singleLevel"/>
    <w:tmpl w:val="D25EFE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4C979E8"/>
    <w:multiLevelType w:val="hybridMultilevel"/>
    <w:tmpl w:val="B6B0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7735DD"/>
    <w:multiLevelType w:val="hybridMultilevel"/>
    <w:tmpl w:val="0AD858C6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690"/>
      </w:pPr>
    </w:lvl>
    <w:lvl w:ilvl="1">
      <w:start w:val="1"/>
      <w:numFmt w:val="lowerLetter"/>
      <w:lvlText w:val="(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Letter"/>
      <w:lvlText w:val="(%3)"/>
      <w:lvlJc w:val="left"/>
      <w:pPr>
        <w:tabs>
          <w:tab w:val="num" w:pos="3300"/>
        </w:tabs>
        <w:ind w:left="3300" w:hanging="1260"/>
      </w:pPr>
    </w:lvl>
    <w:lvl w:ilvl="3">
      <w:start w:val="4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9000DA0"/>
    <w:multiLevelType w:val="multilevel"/>
    <w:tmpl w:val="CFB02E7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886CB8"/>
    <w:multiLevelType w:val="singleLevel"/>
    <w:tmpl w:val="47F2A718"/>
    <w:lvl w:ilvl="0">
      <w:start w:val="1"/>
      <w:numFmt w:val="decimal"/>
      <w:lvlText w:val="(%1)"/>
      <w:lvlJc w:val="left"/>
      <w:pPr>
        <w:tabs>
          <w:tab w:val="num" w:pos="941"/>
        </w:tabs>
        <w:ind w:left="941" w:hanging="375"/>
      </w:pPr>
    </w:lvl>
  </w:abstractNum>
  <w:abstractNum w:abstractNumId="29">
    <w:nsid w:val="5FDF2804"/>
    <w:multiLevelType w:val="hybridMultilevel"/>
    <w:tmpl w:val="2A68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AA1045"/>
    <w:multiLevelType w:val="singleLevel"/>
    <w:tmpl w:val="D4147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426614B"/>
    <w:multiLevelType w:val="singleLevel"/>
    <w:tmpl w:val="002E4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>
    <w:nsid w:val="675867A1"/>
    <w:multiLevelType w:val="multilevel"/>
    <w:tmpl w:val="ACA22E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33">
    <w:nsid w:val="68641F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69AF219D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35">
    <w:nsid w:val="6F817ED8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2A50422"/>
    <w:multiLevelType w:val="multilevel"/>
    <w:tmpl w:val="64D228CE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9"/>
  </w:num>
  <w:num w:numId="5">
    <w:abstractNumId w:val="31"/>
  </w:num>
  <w:num w:numId="6">
    <w:abstractNumId w:val="20"/>
  </w:num>
  <w:num w:numId="7">
    <w:abstractNumId w:val="8"/>
  </w:num>
  <w:num w:numId="8">
    <w:abstractNumId w:val="30"/>
  </w:num>
  <w:num w:numId="9">
    <w:abstractNumId w:val="11"/>
  </w:num>
  <w:num w:numId="10">
    <w:abstractNumId w:val="34"/>
  </w:num>
  <w:num w:numId="11">
    <w:abstractNumId w:val="35"/>
  </w:num>
  <w:num w:numId="12">
    <w:abstractNumId w:val="3"/>
  </w:num>
  <w:num w:numId="13">
    <w:abstractNumId w:val="24"/>
  </w:num>
  <w:num w:numId="14">
    <w:abstractNumId w:val="21"/>
  </w:num>
  <w:num w:numId="15">
    <w:abstractNumId w:val="6"/>
  </w:num>
  <w:num w:numId="16">
    <w:abstractNumId w:val="23"/>
  </w:num>
  <w:num w:numId="17">
    <w:abstractNumId w:val="32"/>
  </w:num>
  <w:num w:numId="18">
    <w:abstractNumId w:val="19"/>
  </w:num>
  <w:num w:numId="19">
    <w:abstractNumId w:val="15"/>
  </w:num>
  <w:num w:numId="20">
    <w:abstractNumId w:val="12"/>
  </w:num>
  <w:num w:numId="21">
    <w:abstractNumId w:val="2"/>
  </w:num>
  <w:num w:numId="22">
    <w:abstractNumId w:val="36"/>
  </w:num>
  <w:num w:numId="23">
    <w:abstractNumId w:val="10"/>
  </w:num>
  <w:num w:numId="24">
    <w:abstractNumId w:val="18"/>
  </w:num>
  <w:num w:numId="25">
    <w:abstractNumId w:val="22"/>
  </w:num>
  <w:num w:numId="26">
    <w:abstractNumId w:val="5"/>
  </w:num>
  <w:num w:numId="27">
    <w:abstractNumId w:val="29"/>
  </w:num>
  <w:num w:numId="28">
    <w:abstractNumId w:val="33"/>
  </w:num>
  <w:num w:numId="29">
    <w:abstractNumId w:val="7"/>
  </w:num>
  <w:num w:numId="30">
    <w:abstractNumId w:val="13"/>
  </w:num>
  <w:num w:numId="31">
    <w:abstractNumId w:val="4"/>
  </w:num>
  <w:num w:numId="32">
    <w:abstractNumId w:val="26"/>
  </w:num>
  <w:num w:numId="33">
    <w:abstractNumId w:val="27"/>
  </w:num>
  <w:num w:numId="34">
    <w:abstractNumId w:val="28"/>
  </w:num>
  <w:num w:numId="35">
    <w:abstractNumId w:val="14"/>
  </w:num>
  <w:num w:numId="36">
    <w:abstractNumId w:val="0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gutterAtTop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026D"/>
    <w:rsid w:val="00086DE5"/>
    <w:rsid w:val="000A65F4"/>
    <w:rsid w:val="000E7DE3"/>
    <w:rsid w:val="001008AB"/>
    <w:rsid w:val="00192925"/>
    <w:rsid w:val="00196C62"/>
    <w:rsid w:val="00217674"/>
    <w:rsid w:val="002E467E"/>
    <w:rsid w:val="002E6C23"/>
    <w:rsid w:val="003339A2"/>
    <w:rsid w:val="00433241"/>
    <w:rsid w:val="004F1478"/>
    <w:rsid w:val="005E44FD"/>
    <w:rsid w:val="005F497C"/>
    <w:rsid w:val="00622750"/>
    <w:rsid w:val="006C7016"/>
    <w:rsid w:val="00853503"/>
    <w:rsid w:val="009271C2"/>
    <w:rsid w:val="00972FF1"/>
    <w:rsid w:val="00A2303A"/>
    <w:rsid w:val="00B135FE"/>
    <w:rsid w:val="00B162E9"/>
    <w:rsid w:val="00BA210B"/>
    <w:rsid w:val="00BC42E5"/>
    <w:rsid w:val="00C25946"/>
    <w:rsid w:val="00C513B4"/>
    <w:rsid w:val="00C668A9"/>
    <w:rsid w:val="00C83904"/>
    <w:rsid w:val="00CE793F"/>
    <w:rsid w:val="00CF1893"/>
    <w:rsid w:val="00D1040A"/>
    <w:rsid w:val="00D76DCA"/>
    <w:rsid w:val="00DA3BB4"/>
    <w:rsid w:val="00DD4FA3"/>
    <w:rsid w:val="00DF276C"/>
    <w:rsid w:val="00E44D55"/>
    <w:rsid w:val="00E62971"/>
    <w:rsid w:val="00E70964"/>
    <w:rsid w:val="00EA3CD0"/>
    <w:rsid w:val="00EB4E8F"/>
    <w:rsid w:val="00EF2CEF"/>
    <w:rsid w:val="00F87C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9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noProof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noProof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360"/>
      </w:tabs>
      <w:ind w:right="-285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qFormat/>
    <w:rsid w:val="00C513B4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noProof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overflowPunct w:val="0"/>
      <w:autoSpaceDE/>
      <w:autoSpaceDN/>
      <w:jc w:val="left"/>
      <w:textAlignment w:val="baseline"/>
    </w:pPr>
    <w:rPr>
      <w:noProof/>
      <w:sz w:val="20"/>
      <w:lang w:val="en-GB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overflowPunct w:val="0"/>
      <w:autoSpaceDE/>
      <w:autoSpaceDN/>
      <w:spacing w:line="360" w:lineRule="auto"/>
      <w:ind w:firstLine="708"/>
      <w:jc w:val="both"/>
      <w:textAlignment w:val="baseline"/>
    </w:pPr>
    <w:rPr>
      <w:noProof/>
    </w:rPr>
  </w:style>
  <w:style w:type="paragraph" w:styleId="BodyText3">
    <w:name w:val="Body Text 3"/>
    <w:basedOn w:val="Normal"/>
    <w:pPr>
      <w:jc w:val="left"/>
    </w:pPr>
    <w:rPr>
      <w:noProof/>
      <w:sz w:val="20"/>
    </w:rPr>
  </w:style>
  <w:style w:type="paragraph" w:styleId="BodyTextIndent">
    <w:name w:val="Body Text Indent"/>
    <w:basedOn w:val="Normal"/>
    <w:pPr>
      <w:spacing w:after="120"/>
      <w:ind w:left="284" w:hanging="284"/>
      <w:jc w:val="both"/>
    </w:pPr>
    <w:rPr>
      <w:noProof/>
      <w:lang w:val="en-GB"/>
    </w:rPr>
  </w:style>
  <w:style w:type="paragraph" w:styleId="BodyTextIndent3">
    <w:name w:val="Body Text Indent 3"/>
    <w:basedOn w:val="Normal"/>
    <w:pPr>
      <w:spacing w:after="120"/>
      <w:ind w:left="709"/>
      <w:jc w:val="both"/>
    </w:pPr>
    <w:rPr>
      <w:noProof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  <w:rtl w:val="0"/>
    </w:rPr>
  </w:style>
  <w:style w:type="paragraph" w:styleId="Title">
    <w:name w:val="Title"/>
    <w:basedOn w:val="Normal"/>
    <w:uiPriority w:val="10"/>
    <w:qFormat/>
    <w:pPr>
      <w:spacing w:after="120"/>
      <w:jc w:val="center"/>
    </w:pPr>
    <w:rPr>
      <w:b/>
      <w:noProof/>
      <w:lang w:val="en-GB"/>
    </w:rPr>
  </w:style>
  <w:style w:type="paragraph" w:styleId="BodyTextIndent2">
    <w:name w:val="Body Text Indent 2"/>
    <w:basedOn w:val="Normal"/>
    <w:pPr>
      <w:ind w:firstLine="708"/>
      <w:jc w:val="both"/>
    </w:pPr>
  </w:style>
  <w:style w:type="paragraph" w:customStyle="1" w:styleId="Point1">
    <w:name w:val="Point 1"/>
    <w:basedOn w:val="Normal"/>
    <w:pPr>
      <w:spacing w:before="120" w:after="120"/>
      <w:ind w:left="1417" w:hanging="567"/>
      <w:jc w:val="both"/>
    </w:pPr>
    <w:rPr>
      <w:szCs w:val="24"/>
      <w:lang w:val="en-GB" w:eastAsia="ko-KR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  <w:rPr>
      <w:szCs w:val="24"/>
      <w:lang w:val="en-GB" w:eastAsia="ko-KR"/>
    </w:rPr>
  </w:style>
  <w:style w:type="paragraph" w:customStyle="1" w:styleId="Text2">
    <w:name w:val="Text 2"/>
    <w:basedOn w:val="Normal"/>
    <w:pPr>
      <w:spacing w:before="120" w:after="120"/>
      <w:ind w:left="850"/>
      <w:jc w:val="both"/>
    </w:pPr>
    <w:rPr>
      <w:szCs w:val="24"/>
      <w:lang w:val="en-GB" w:eastAsia="ko-KR"/>
    </w:rPr>
  </w:style>
  <w:style w:type="paragraph" w:styleId="BalloonText">
    <w:name w:val="Balloon Text"/>
    <w:basedOn w:val="Normal"/>
    <w:semiHidden/>
    <w:rsid w:val="00796F3A"/>
    <w:pPr>
      <w:jc w:val="left"/>
    </w:pPr>
    <w:rPr>
      <w:rFonts w:ascii="Tahoma" w:hAnsi="Tahoma" w:cs="Tahoma"/>
      <w:sz w:val="16"/>
      <w:szCs w:val="16"/>
    </w:rPr>
  </w:style>
  <w:style w:type="paragraph" w:customStyle="1" w:styleId="N-textsodrkami">
    <w:name w:val="N-text s odrážkami"/>
    <w:basedOn w:val="Normal"/>
    <w:rsid w:val="00924772"/>
    <w:pPr>
      <w:tabs>
        <w:tab w:val="left" w:pos="284"/>
      </w:tabs>
      <w:spacing w:after="120"/>
      <w:ind w:left="284"/>
      <w:jc w:val="both"/>
    </w:pPr>
  </w:style>
  <w:style w:type="paragraph" w:customStyle="1" w:styleId="Zkladntext">
    <w:name w:val="Základní text"/>
    <w:rsid w:val="0092477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customStyle="1" w:styleId="NumPar1">
    <w:name w:val="NumPar 1"/>
    <w:basedOn w:val="Normal"/>
    <w:next w:val="Normal"/>
    <w:rsid w:val="000832AA"/>
    <w:pPr>
      <w:numPr>
        <w:ilvl w:val="0"/>
        <w:numId w:val="57"/>
      </w:numPr>
      <w:tabs>
        <w:tab w:val="left" w:pos="720"/>
      </w:tabs>
      <w:spacing w:before="120" w:after="120"/>
      <w:ind w:left="720" w:hanging="360"/>
      <w:jc w:val="both"/>
    </w:pPr>
    <w:rPr>
      <w:szCs w:val="24"/>
      <w:lang w:val="en-GB" w:eastAsia="ko-KR"/>
    </w:rPr>
  </w:style>
  <w:style w:type="paragraph" w:styleId="Header">
    <w:name w:val="header"/>
    <w:basedOn w:val="Normal"/>
    <w:rsid w:val="00DA3BB4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4</Pages>
  <Words>1096</Words>
  <Characters>6467</Characters>
  <Application>Microsoft Office Word</Application>
  <DocSecurity>0</DocSecurity>
  <Lines>0</Lines>
  <Paragraphs>0</Paragraphs>
  <ScaleCrop>false</ScaleCrop>
  <Company>Ministry of Finance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TABUĹKA ZHODY</dc:title>
  <dc:creator>Zamecnikova Petra</dc:creator>
  <cp:lastModifiedBy>jsalatova</cp:lastModifiedBy>
  <cp:revision>7</cp:revision>
  <cp:lastPrinted>2004-03-08T11:46:00Z</cp:lastPrinted>
  <dcterms:created xsi:type="dcterms:W3CDTF">2004-08-17T08:12:00Z</dcterms:created>
  <dcterms:modified xsi:type="dcterms:W3CDTF">2004-08-20T06:01:00Z</dcterms:modified>
</cp:coreProperties>
</file>