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196E" w:rsidP="001E196E">
      <w:pPr>
        <w:jc w:val="center"/>
        <w:rPr>
          <w:rFonts w:ascii="Arial" w:hAnsi="Arial" w:cs="Arial"/>
          <w:b/>
          <w:bCs/>
          <w:spacing w:val="20"/>
          <w:sz w:val="28"/>
          <w:szCs w:val="28"/>
          <w:u w:val="single"/>
        </w:rPr>
      </w:pPr>
      <w:r>
        <w:rPr>
          <w:rFonts w:ascii="Arial" w:hAnsi="Arial" w:cs="Arial"/>
          <w:b/>
          <w:bCs/>
          <w:spacing w:val="20"/>
          <w:sz w:val="28"/>
          <w:szCs w:val="28"/>
          <w:u w:val="single"/>
        </w:rPr>
        <w:t>NÁRODNÁ RADA SLOVENSKEJ REPUBLIKY</w:t>
      </w:r>
    </w:p>
    <w:p w:rsidR="001E196E" w:rsidP="001E196E">
      <w:pPr>
        <w:jc w:val="center"/>
        <w:rPr>
          <w:rFonts w:ascii="Arial" w:hAnsi="Arial" w:cs="Arial"/>
          <w:b/>
          <w:bCs/>
          <w:spacing w:val="20"/>
          <w:sz w:val="28"/>
          <w:szCs w:val="28"/>
          <w:u w:val="single"/>
        </w:rPr>
      </w:pPr>
    </w:p>
    <w:p w:rsidR="001E196E" w:rsidP="001E196E">
      <w:pPr>
        <w:jc w:val="center"/>
        <w:rPr>
          <w:rFonts w:ascii="Arial" w:hAnsi="Arial" w:cs="Arial"/>
          <w:b/>
          <w:bCs/>
          <w:sz w:val="20"/>
          <w:szCs w:val="20"/>
        </w:rPr>
      </w:pPr>
      <w:r>
        <w:rPr>
          <w:rFonts w:ascii="Arial" w:hAnsi="Arial" w:cs="Arial"/>
          <w:b/>
          <w:bCs/>
        </w:rPr>
        <w:t>III. volebné obdobie</w:t>
      </w:r>
    </w:p>
    <w:p w:rsidR="001E196E" w:rsidP="001E196E">
      <w:pPr>
        <w:jc w:val="center"/>
        <w:rPr>
          <w:rFonts w:ascii="Arial" w:hAnsi="Arial" w:cs="Arial"/>
          <w:b/>
          <w:bCs/>
        </w:rPr>
      </w:pPr>
    </w:p>
    <w:p w:rsidR="001E196E" w:rsidP="001E196E">
      <w:pPr>
        <w:rPr>
          <w:rFonts w:ascii="Arial" w:hAnsi="Arial" w:cs="Arial"/>
          <w:b/>
          <w:bCs/>
        </w:rPr>
      </w:pPr>
    </w:p>
    <w:p w:rsidR="001E196E" w:rsidP="001E196E">
      <w:pPr>
        <w:rPr>
          <w:rFonts w:ascii="Arial" w:hAnsi="Arial" w:cs="Arial"/>
        </w:rPr>
      </w:pPr>
      <w:r>
        <w:rPr>
          <w:rFonts w:ascii="Arial" w:hAnsi="Arial" w:cs="Arial"/>
        </w:rPr>
        <w:t>Na rokovanie</w:t>
      </w:r>
    </w:p>
    <w:p w:rsidR="001E196E" w:rsidP="001E196E">
      <w:pPr>
        <w:rPr>
          <w:rFonts w:ascii="Arial" w:hAnsi="Arial" w:cs="Arial"/>
        </w:rPr>
      </w:pPr>
      <w:r>
        <w:rPr>
          <w:rFonts w:ascii="Arial" w:hAnsi="Arial" w:cs="Arial"/>
        </w:rPr>
        <w:t>Národnej rady Slovenskej republiky</w:t>
        <w:tab/>
        <w:tab/>
        <w:tab/>
        <w:tab/>
        <w:t>Číslo: ........../2004</w:t>
      </w:r>
    </w:p>
    <w:p w:rsidR="001E196E" w:rsidP="001E196E">
      <w:pPr>
        <w:jc w:val="center"/>
        <w:rPr>
          <w:rFonts w:ascii="Arial" w:hAnsi="Arial" w:cs="Arial"/>
          <w:sz w:val="40"/>
          <w:szCs w:val="40"/>
        </w:rPr>
      </w:pPr>
    </w:p>
    <w:p w:rsidR="001E196E" w:rsidP="001E196E">
      <w:pPr>
        <w:jc w:val="center"/>
        <w:rPr>
          <w:rFonts w:ascii="Arial" w:hAnsi="Arial" w:cs="Arial"/>
          <w:sz w:val="20"/>
          <w:szCs w:val="20"/>
        </w:rPr>
      </w:pPr>
    </w:p>
    <w:p w:rsidR="001E196E" w:rsidP="001E196E">
      <w:pPr>
        <w:jc w:val="center"/>
        <w:rPr>
          <w:rFonts w:ascii="Arial" w:hAnsi="Arial" w:cs="Arial"/>
          <w:b/>
          <w:bCs/>
          <w:spacing w:val="20"/>
          <w:sz w:val="32"/>
          <w:szCs w:val="32"/>
        </w:rPr>
      </w:pPr>
      <w:r>
        <w:rPr>
          <w:rFonts w:ascii="Arial" w:hAnsi="Arial" w:cs="Arial"/>
          <w:b/>
          <w:bCs/>
          <w:spacing w:val="20"/>
          <w:sz w:val="32"/>
          <w:szCs w:val="32"/>
        </w:rPr>
        <w:t>N á v r h</w:t>
      </w:r>
    </w:p>
    <w:p w:rsidR="001E196E" w:rsidP="001E196E">
      <w:pPr>
        <w:jc w:val="center"/>
        <w:rPr>
          <w:rFonts w:ascii="Arial" w:hAnsi="Arial" w:cs="Arial"/>
          <w:b/>
          <w:bCs/>
          <w:sz w:val="20"/>
          <w:szCs w:val="20"/>
        </w:rPr>
      </w:pPr>
    </w:p>
    <w:p w:rsidR="001E196E" w:rsidP="001E196E">
      <w:pPr>
        <w:jc w:val="center"/>
        <w:rPr>
          <w:rFonts w:ascii="Arial" w:hAnsi="Arial" w:cs="Arial"/>
          <w:b/>
          <w:bCs/>
        </w:rPr>
      </w:pPr>
      <w:r>
        <w:rPr>
          <w:rFonts w:ascii="Arial" w:hAnsi="Arial" w:cs="Arial"/>
          <w:b/>
          <w:bCs/>
        </w:rPr>
        <w:t xml:space="preserve">poslancov Národnej rady Slovenskej republiky </w:t>
      </w:r>
    </w:p>
    <w:p w:rsidR="00753087" w:rsidP="001E196E">
      <w:pPr>
        <w:jc w:val="center"/>
        <w:rPr>
          <w:rFonts w:ascii="Arial" w:hAnsi="Arial" w:cs="Arial"/>
          <w:b/>
          <w:bCs/>
        </w:rPr>
      </w:pPr>
      <w:r w:rsidR="00754B02">
        <w:rPr>
          <w:rFonts w:ascii="Arial" w:hAnsi="Arial" w:cs="Arial"/>
          <w:b/>
          <w:bCs/>
        </w:rPr>
        <w:t>Branislava Opaterného, Zuzany Martinákovej, Ľubice Navrátilovej a</w:t>
      </w:r>
      <w:r w:rsidR="00754B02">
        <w:rPr>
          <w:rFonts w:ascii="Arial" w:hAnsi="Arial" w:cs="Arial"/>
          <w:b/>
          <w:bCs/>
        </w:rPr>
        <w:t> Petra Bódyho</w:t>
      </w:r>
    </w:p>
    <w:p w:rsidR="00753087" w:rsidP="001E196E">
      <w:pPr>
        <w:jc w:val="center"/>
        <w:rPr>
          <w:rFonts w:ascii="Arial" w:hAnsi="Arial" w:cs="Arial"/>
          <w:b/>
          <w:bCs/>
        </w:rPr>
      </w:pPr>
    </w:p>
    <w:p w:rsidR="001E196E" w:rsidP="001E196E">
      <w:pPr>
        <w:jc w:val="center"/>
        <w:rPr>
          <w:rFonts w:ascii="Arial" w:hAnsi="Arial" w:cs="Arial"/>
          <w:b/>
          <w:bCs/>
        </w:rPr>
      </w:pPr>
    </w:p>
    <w:p w:rsidR="001E196E" w:rsidP="001E196E">
      <w:pPr>
        <w:jc w:val="center"/>
        <w:rPr>
          <w:rFonts w:ascii="Arial" w:hAnsi="Arial" w:cs="Arial"/>
          <w:b/>
          <w:bCs/>
          <w:sz w:val="28"/>
          <w:szCs w:val="28"/>
        </w:rPr>
      </w:pPr>
      <w:r>
        <w:rPr>
          <w:rFonts w:ascii="Arial" w:hAnsi="Arial" w:cs="Arial"/>
          <w:b/>
          <w:bCs/>
          <w:sz w:val="28"/>
          <w:szCs w:val="28"/>
        </w:rPr>
        <w:t xml:space="preserve">na vydanie </w:t>
      </w:r>
    </w:p>
    <w:p w:rsidR="001E196E" w:rsidP="001E196E">
      <w:pPr>
        <w:jc w:val="center"/>
        <w:rPr>
          <w:rFonts w:ascii="Arial" w:hAnsi="Arial" w:cs="Arial"/>
          <w:b/>
          <w:bCs/>
          <w:sz w:val="20"/>
          <w:szCs w:val="20"/>
        </w:rPr>
      </w:pPr>
    </w:p>
    <w:p w:rsidR="001E196E" w:rsidRPr="001E196E" w:rsidP="00CC2071">
      <w:pPr>
        <w:rPr>
          <w:rFonts w:ascii="Times New Roman" w:hAnsi="Times New Roman" w:cs="Times New Roman"/>
          <w:b/>
        </w:rPr>
      </w:pPr>
      <w:r w:rsidRPr="001E196E">
        <w:rPr>
          <w:rFonts w:ascii="Times New Roman" w:hAnsi="Times New Roman" w:cs="Times New Roman"/>
          <w:b/>
        </w:rPr>
        <w:t xml:space="preserve">zákona, </w:t>
      </w:r>
      <w:r w:rsidRPr="009A36B7">
        <w:rPr>
          <w:rFonts w:ascii="Times New Roman" w:hAnsi="Times New Roman" w:cs="Times New Roman"/>
          <w:b/>
        </w:rPr>
        <w:t>ktorým sa mení a</w:t>
      </w:r>
      <w:r w:rsidR="00CC2071">
        <w:rPr>
          <w:rFonts w:ascii="Times New Roman" w:hAnsi="Times New Roman" w:cs="Times New Roman"/>
          <w:b/>
        </w:rPr>
        <w:t> </w:t>
      </w:r>
      <w:r w:rsidRPr="009A36B7">
        <w:rPr>
          <w:rFonts w:ascii="Times New Roman" w:hAnsi="Times New Roman" w:cs="Times New Roman"/>
          <w:b/>
        </w:rPr>
        <w:t>dopĺňa</w:t>
      </w:r>
      <w:r w:rsidR="00CC2071">
        <w:rPr>
          <w:rFonts w:ascii="Times New Roman" w:hAnsi="Times New Roman" w:cs="Times New Roman"/>
          <w:b/>
        </w:rPr>
        <w:t xml:space="preserve"> </w:t>
      </w:r>
      <w:r w:rsidRPr="009A36B7">
        <w:rPr>
          <w:rFonts w:ascii="Times New Roman" w:hAnsi="Times New Roman" w:cs="Times New Roman"/>
          <w:b/>
        </w:rPr>
        <w:t xml:space="preserve">zákon č. </w:t>
      </w:r>
      <w:r w:rsidR="00CC2071">
        <w:rPr>
          <w:rFonts w:ascii="Times New Roman" w:hAnsi="Times New Roman" w:cs="Times New Roman"/>
          <w:b/>
        </w:rPr>
        <w:t>222</w:t>
      </w:r>
      <w:r w:rsidRPr="009A36B7">
        <w:rPr>
          <w:rFonts w:ascii="Times New Roman" w:hAnsi="Times New Roman" w:cs="Times New Roman"/>
          <w:b/>
        </w:rPr>
        <w:t>/200</w:t>
      </w:r>
      <w:r w:rsidR="00CC2071">
        <w:rPr>
          <w:rFonts w:ascii="Times New Roman" w:hAnsi="Times New Roman" w:cs="Times New Roman"/>
          <w:b/>
        </w:rPr>
        <w:t>4</w:t>
      </w:r>
      <w:r w:rsidRPr="009A36B7">
        <w:rPr>
          <w:rFonts w:ascii="Times New Roman" w:hAnsi="Times New Roman" w:cs="Times New Roman"/>
          <w:b/>
        </w:rPr>
        <w:t xml:space="preserve"> Z. z. o</w:t>
      </w:r>
      <w:r w:rsidR="00CC2071">
        <w:rPr>
          <w:rFonts w:ascii="Times New Roman" w:hAnsi="Times New Roman" w:cs="Times New Roman"/>
          <w:b/>
        </w:rPr>
        <w:t> dani z pridanej hodnoty</w:t>
      </w:r>
      <w:r w:rsidRPr="001E196E">
        <w:rPr>
          <w:rFonts w:ascii="Times New Roman" w:hAnsi="Times New Roman" w:cs="Times New Roman"/>
          <w:b/>
        </w:rPr>
        <w:t>.</w:t>
      </w:r>
    </w:p>
    <w:p w:rsidR="001E196E" w:rsidP="001E196E">
      <w:pPr>
        <w:pBdr>
          <w:bottom w:val="single" w:sz="4" w:space="1" w:color="auto"/>
        </w:pBdr>
        <w:jc w:val="center"/>
        <w:rPr>
          <w:rFonts w:ascii="Arial" w:hAnsi="Arial" w:cs="Arial"/>
          <w:b/>
          <w:bCs/>
          <w:u w:val="single"/>
        </w:rPr>
      </w:pPr>
    </w:p>
    <w:p w:rsidR="001E196E" w:rsidP="001E196E">
      <w:pPr>
        <w:jc w:val="center"/>
        <w:rPr>
          <w:rFonts w:ascii="Arial" w:hAnsi="Arial" w:cs="Arial"/>
          <w:b/>
          <w:bCs/>
          <w:u w:val="single"/>
        </w:rPr>
      </w:pPr>
    </w:p>
    <w:p w:rsidR="001E196E" w:rsidP="001E196E">
      <w:pPr>
        <w:tabs>
          <w:tab w:val="left" w:pos="0"/>
        </w:tabs>
        <w:rPr>
          <w:rFonts w:ascii="Arial" w:hAnsi="Arial" w:cs="Arial"/>
          <w:u w:val="single"/>
        </w:rPr>
      </w:pPr>
      <w:r>
        <w:rPr>
          <w:rFonts w:ascii="Arial" w:hAnsi="Arial" w:cs="Arial"/>
          <w:u w:val="single"/>
        </w:rPr>
        <w:t>Návrh uznesenia:</w:t>
      </w:r>
    </w:p>
    <w:p w:rsidR="001E196E" w:rsidP="001E196E">
      <w:pPr>
        <w:rPr>
          <w:rFonts w:ascii="Arial" w:hAnsi="Arial" w:cs="Arial"/>
        </w:rPr>
      </w:pPr>
      <w:r>
        <w:rPr>
          <w:rFonts w:ascii="Arial" w:hAnsi="Arial" w:cs="Arial"/>
        </w:rPr>
        <w:t xml:space="preserve">Národná rada Slovenskej republiky </w:t>
      </w:r>
    </w:p>
    <w:p w:rsidR="001E196E" w:rsidP="001E196E">
      <w:pPr>
        <w:rPr>
          <w:rFonts w:ascii="Arial" w:hAnsi="Arial" w:cs="Arial"/>
          <w:spacing w:val="20"/>
          <w:sz w:val="28"/>
          <w:szCs w:val="28"/>
        </w:rPr>
      </w:pPr>
      <w:r>
        <w:rPr>
          <w:rFonts w:ascii="Arial" w:hAnsi="Arial" w:cs="Arial"/>
          <w:spacing w:val="20"/>
          <w:sz w:val="28"/>
          <w:szCs w:val="28"/>
        </w:rPr>
        <w:t xml:space="preserve">schvaľuje </w:t>
      </w:r>
    </w:p>
    <w:p w:rsidR="00753087" w:rsidP="001E196E">
      <w:pPr>
        <w:spacing w:after="120"/>
        <w:rPr>
          <w:rFonts w:ascii="Arial" w:hAnsi="Arial" w:cs="Arial"/>
        </w:rPr>
      </w:pPr>
      <w:r w:rsidR="001E196E">
        <w:rPr>
          <w:rFonts w:ascii="Arial" w:hAnsi="Arial" w:cs="Arial"/>
        </w:rPr>
        <w:t xml:space="preserve">návrh poslancov </w:t>
      </w:r>
    </w:p>
    <w:p w:rsidR="00753087" w:rsidP="001E196E">
      <w:pPr>
        <w:spacing w:after="120"/>
        <w:rPr>
          <w:rFonts w:ascii="Arial" w:hAnsi="Arial" w:cs="Arial"/>
        </w:rPr>
      </w:pPr>
      <w:r w:rsidRPr="00754B02" w:rsidR="00754B02">
        <w:rPr>
          <w:rFonts w:ascii="Arial" w:hAnsi="Arial" w:cs="Arial"/>
        </w:rPr>
        <w:t>Branislava Opaterného, Zuzany Martinákovej, Ľubice Navrátilovej a Petra Bódyho</w:t>
      </w:r>
    </w:p>
    <w:p w:rsidR="001E196E" w:rsidRPr="00624775" w:rsidP="001E196E">
      <w:pPr>
        <w:spacing w:after="120"/>
        <w:rPr>
          <w:rFonts w:ascii="Arial" w:hAnsi="Arial" w:cs="Arial"/>
        </w:rPr>
      </w:pPr>
      <w:r>
        <w:rPr>
          <w:rFonts w:ascii="Arial" w:hAnsi="Arial" w:cs="Arial"/>
        </w:rPr>
        <w:t>na vydanie zákona, ktorým</w:t>
      </w:r>
      <w:r w:rsidR="00624775">
        <w:rPr>
          <w:rFonts w:ascii="Arial" w:hAnsi="Arial" w:cs="Arial"/>
        </w:rPr>
        <w:t xml:space="preserve"> sa</w:t>
      </w:r>
      <w:r w:rsidR="00CC2071">
        <w:rPr>
          <w:rFonts w:ascii="Arial" w:hAnsi="Arial" w:cs="Arial"/>
        </w:rPr>
        <w:t xml:space="preserve"> mení a </w:t>
      </w:r>
      <w:r>
        <w:rPr>
          <w:rFonts w:ascii="Arial" w:hAnsi="Arial" w:cs="Arial"/>
        </w:rPr>
        <w:t>dopĺňa</w:t>
      </w:r>
      <w:r w:rsidR="00CC2071">
        <w:rPr>
          <w:rFonts w:ascii="Arial" w:hAnsi="Arial" w:cs="Arial"/>
        </w:rPr>
        <w:t xml:space="preserve"> </w:t>
      </w:r>
      <w:r w:rsidRPr="00624775">
        <w:rPr>
          <w:rFonts w:ascii="Arial" w:hAnsi="Arial" w:cs="Arial"/>
        </w:rPr>
        <w:t xml:space="preserve">zákon č. </w:t>
      </w:r>
      <w:r w:rsidR="00B85141">
        <w:rPr>
          <w:rFonts w:ascii="Arial" w:hAnsi="Arial" w:cs="Arial"/>
        </w:rPr>
        <w:t>222</w:t>
      </w:r>
      <w:r w:rsidRPr="00624775">
        <w:rPr>
          <w:rFonts w:ascii="Arial" w:hAnsi="Arial" w:cs="Arial"/>
        </w:rPr>
        <w:t>/200</w:t>
      </w:r>
      <w:r w:rsidR="00B85141">
        <w:rPr>
          <w:rFonts w:ascii="Arial" w:hAnsi="Arial" w:cs="Arial"/>
        </w:rPr>
        <w:t>4</w:t>
      </w:r>
      <w:r w:rsidRPr="00624775">
        <w:rPr>
          <w:rFonts w:ascii="Arial" w:hAnsi="Arial" w:cs="Arial"/>
        </w:rPr>
        <w:t xml:space="preserve"> Z. z. o</w:t>
      </w:r>
      <w:r w:rsidR="00CC2071">
        <w:rPr>
          <w:rFonts w:ascii="Arial" w:hAnsi="Arial" w:cs="Arial"/>
        </w:rPr>
        <w:t> dani z pridanej hodnoty</w:t>
      </w:r>
    </w:p>
    <w:p w:rsidR="001E196E" w:rsidP="001E196E">
      <w:pPr>
        <w:rPr>
          <w:rFonts w:ascii="Arial" w:hAnsi="Arial" w:cs="Arial"/>
        </w:rPr>
      </w:pPr>
    </w:p>
    <w:p w:rsidR="001E196E" w:rsidP="001E196E">
      <w:pPr>
        <w:rPr>
          <w:rFonts w:ascii="Arial" w:hAnsi="Arial" w:cs="Arial"/>
          <w:sz w:val="20"/>
          <w:szCs w:val="20"/>
        </w:rPr>
      </w:pPr>
    </w:p>
    <w:p w:rsidR="001E196E" w:rsidP="001E196E">
      <w:pPr>
        <w:tabs>
          <w:tab w:val="left" w:pos="-2160"/>
        </w:tabs>
        <w:rPr>
          <w:rFonts w:ascii="Arial" w:hAnsi="Arial" w:cs="Arial"/>
        </w:rPr>
      </w:pPr>
    </w:p>
    <w:p w:rsidR="001E196E" w:rsidP="001E196E">
      <w:pPr>
        <w:tabs>
          <w:tab w:val="left" w:pos="-2160"/>
        </w:tabs>
        <w:rPr>
          <w:rFonts w:ascii="Arial" w:hAnsi="Arial" w:cs="Arial"/>
        </w:rPr>
      </w:pPr>
      <w:r>
        <w:rPr>
          <w:rFonts w:ascii="Times New Roman" w:hAnsi="Times New Roman" w:cs="Times New Roman"/>
        </w:rPr>
        <w:pict>
          <v:shapetype id="_x0000_t202" coordsize="21600,21600" o:spt="202" path="m,l,21600r21600,l21600,xe">
            <v:stroke joinstyle="miter"/>
            <v:path gradientshapeok="t" o:connecttype="rect"/>
          </v:shapetype>
          <v:shape id="_x0000_s1025" type="#_x0000_t202" style="width:177.5pt;height:151.95pt;margin-top:4.75pt;margin-left:-15.5pt;position:absolute;z-index:251658240" stroked="f">
            <v:textbox>
              <w:txbxContent>
                <w:p w:rsidR="004F5C80" w:rsidP="001E196E">
                  <w:pPr>
                    <w:tabs>
                      <w:tab w:val="left" w:pos="-2160"/>
                    </w:tabs>
                    <w:rPr>
                      <w:rFonts w:ascii="Arial" w:hAnsi="Arial" w:cs="Arial"/>
                      <w:u w:val="single"/>
                    </w:rPr>
                  </w:pPr>
                  <w:r>
                    <w:rPr>
                      <w:rFonts w:ascii="Arial" w:hAnsi="Arial" w:cs="Arial"/>
                      <w:u w:val="single"/>
                    </w:rPr>
                    <w:t>Predkladá:</w:t>
                  </w:r>
                </w:p>
                <w:p w:rsidR="004F5C80" w:rsidP="001E196E">
                  <w:pPr>
                    <w:tabs>
                      <w:tab w:val="left" w:pos="-2160"/>
                      <w:tab w:val="left" w:pos="1080"/>
                      <w:tab w:val="left" w:pos="2340"/>
                    </w:tabs>
                    <w:rPr>
                      <w:rFonts w:ascii="Arial" w:hAnsi="Arial" w:cs="Arial"/>
                    </w:rPr>
                  </w:pPr>
                </w:p>
                <w:p w:rsidR="00754B02" w:rsidP="001E196E">
                  <w:pPr>
                    <w:tabs>
                      <w:tab w:val="left" w:pos="-2160"/>
                      <w:tab w:val="left" w:pos="1080"/>
                      <w:tab w:val="left" w:pos="2340"/>
                    </w:tabs>
                    <w:rPr>
                      <w:rFonts w:ascii="Arial" w:hAnsi="Arial" w:cs="Arial"/>
                    </w:rPr>
                  </w:pPr>
                  <w:r>
                    <w:rPr>
                      <w:rFonts w:ascii="Arial" w:hAnsi="Arial" w:cs="Arial"/>
                    </w:rPr>
                    <w:t>Branislav Opaterný</w:t>
                    <w:tab/>
                    <w:t>v. r.</w:t>
                  </w:r>
                </w:p>
                <w:p w:rsidR="00754B02" w:rsidP="001E196E">
                  <w:pPr>
                    <w:tabs>
                      <w:tab w:val="left" w:pos="-2160"/>
                      <w:tab w:val="left" w:pos="1080"/>
                      <w:tab w:val="left" w:pos="2340"/>
                    </w:tabs>
                    <w:rPr>
                      <w:rFonts w:ascii="Arial" w:hAnsi="Arial" w:cs="Arial"/>
                    </w:rPr>
                  </w:pPr>
                </w:p>
                <w:p w:rsidR="00754B02" w:rsidP="001E196E">
                  <w:pPr>
                    <w:tabs>
                      <w:tab w:val="left" w:pos="-2160"/>
                      <w:tab w:val="left" w:pos="1080"/>
                      <w:tab w:val="left" w:pos="2340"/>
                    </w:tabs>
                    <w:rPr>
                      <w:rFonts w:ascii="Arial" w:hAnsi="Arial" w:cs="Arial"/>
                    </w:rPr>
                  </w:pPr>
                  <w:r>
                    <w:rPr>
                      <w:rFonts w:ascii="Arial" w:hAnsi="Arial" w:cs="Arial"/>
                    </w:rPr>
                    <w:t>Zuzana Martináková</w:t>
                    <w:tab/>
                    <w:t>v. r.</w:t>
                  </w:r>
                </w:p>
                <w:p w:rsidR="00754B02" w:rsidP="001E196E">
                  <w:pPr>
                    <w:tabs>
                      <w:tab w:val="left" w:pos="-2160"/>
                      <w:tab w:val="left" w:pos="1080"/>
                      <w:tab w:val="left" w:pos="2340"/>
                    </w:tabs>
                    <w:rPr>
                      <w:rFonts w:ascii="Arial" w:hAnsi="Arial" w:cs="Arial"/>
                    </w:rPr>
                  </w:pPr>
                </w:p>
                <w:p w:rsidR="00754B02" w:rsidP="001E196E">
                  <w:pPr>
                    <w:tabs>
                      <w:tab w:val="left" w:pos="-2160"/>
                      <w:tab w:val="left" w:pos="1080"/>
                      <w:tab w:val="left" w:pos="2340"/>
                    </w:tabs>
                    <w:rPr>
                      <w:rFonts w:ascii="Arial" w:hAnsi="Arial" w:cs="Arial"/>
                    </w:rPr>
                  </w:pPr>
                  <w:r>
                    <w:rPr>
                      <w:rFonts w:ascii="Arial" w:hAnsi="Arial" w:cs="Arial"/>
                    </w:rPr>
                    <w:t>Ľubica Navrátilová</w:t>
                    <w:tab/>
                    <w:t>v. r.</w:t>
                  </w:r>
                </w:p>
                <w:p w:rsidR="00754B02" w:rsidP="001E196E">
                  <w:pPr>
                    <w:tabs>
                      <w:tab w:val="left" w:pos="-2160"/>
                      <w:tab w:val="left" w:pos="1080"/>
                      <w:tab w:val="left" w:pos="2340"/>
                    </w:tabs>
                    <w:rPr>
                      <w:rFonts w:ascii="Arial" w:hAnsi="Arial" w:cs="Arial"/>
                    </w:rPr>
                  </w:pPr>
                </w:p>
                <w:p w:rsidR="00754B02" w:rsidP="001E196E">
                  <w:pPr>
                    <w:tabs>
                      <w:tab w:val="left" w:pos="-2160"/>
                      <w:tab w:val="left" w:pos="1080"/>
                      <w:tab w:val="left" w:pos="2340"/>
                    </w:tabs>
                    <w:rPr>
                      <w:rFonts w:ascii="Arial" w:hAnsi="Arial" w:cs="Arial"/>
                    </w:rPr>
                  </w:pPr>
                  <w:r>
                    <w:rPr>
                      <w:rFonts w:ascii="Arial" w:hAnsi="Arial" w:cs="Arial"/>
                    </w:rPr>
                    <w:t>Peter Bódy</w:t>
                    <w:tab/>
                    <w:t>v. r.</w:t>
                  </w:r>
                </w:p>
              </w:txbxContent>
            </v:textbox>
          </v:shape>
        </w:pict>
      </w: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sz w:val="28"/>
          <w:szCs w:val="28"/>
        </w:rPr>
      </w:pPr>
      <w:r>
        <w:rPr>
          <w:rFonts w:ascii="Arial" w:hAnsi="Arial" w:cs="Arial"/>
          <w:sz w:val="28"/>
          <w:szCs w:val="28"/>
        </w:rPr>
        <w:t>Bratislava september 2004</w:t>
      </w:r>
    </w:p>
    <w:p w:rsidR="001E196E" w:rsidP="001E196E">
      <w:pPr>
        <w:pStyle w:val="Heading1"/>
        <w:spacing w:line="240" w:lineRule="atLeast"/>
        <w:rPr>
          <w:rFonts w:ascii="Times New Roman" w:hAnsi="Times New Roman" w:cs="Times New Roman"/>
          <w:b/>
          <w:bCs/>
        </w:rPr>
      </w:pPr>
      <w:r>
        <w:rPr>
          <w:b/>
          <w:bCs/>
        </w:rPr>
        <w:br w:type="page"/>
      </w:r>
      <w:r>
        <w:rPr>
          <w:rFonts w:ascii="Times New Roman" w:hAnsi="Times New Roman" w:cs="Times New Roman"/>
          <w:b/>
          <w:bCs/>
        </w:rPr>
        <w:t>NÁRODNÁ RADA SLOVENSKEJ REPUBLIKY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21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hRule="auto" w:val="0"/>
        </w:trPr>
        <w:tc>
          <w:tcPr>
            <w:tcW w:w="9211" w:type="dxa"/>
            <w:tcBorders>
              <w:top w:val="nil"/>
              <w:left w:val="nil"/>
              <w:bottom w:val="single" w:sz="4" w:space="0" w:color="auto"/>
              <w:right w:val="nil"/>
              <w:tl2br w:val="nil"/>
              <w:tr2bl w:val="nil"/>
            </w:tcBorders>
            <w:textDirection w:val="lrTb"/>
            <w:vAlign w:val="top"/>
          </w:tcPr>
          <w:p w:rsidR="001E196E">
            <w:pPr>
              <w:autoSpaceDE/>
              <w:autoSpaceDN/>
              <w:jc w:val="center"/>
              <w:rPr>
                <w:rFonts w:ascii="Times New Roman" w:hAnsi="Times New Roman" w:cs="Times New Roman"/>
              </w:rPr>
            </w:pPr>
            <w:r>
              <w:rPr>
                <w:rFonts w:ascii="Times New Roman" w:hAnsi="Times New Roman" w:cs="Times New Roman"/>
              </w:rPr>
              <w:t>III. volebné obdobie</w:t>
            </w:r>
          </w:p>
        </w:tc>
      </w:tr>
    </w:tbl>
    <w:p w:rsidR="001E196E" w:rsidP="001E196E">
      <w:pPr>
        <w:pStyle w:val="Heading1"/>
        <w:spacing w:line="240" w:lineRule="atLeast"/>
        <w:jc w:val="left"/>
        <w:rPr>
          <w:rFonts w:ascii="Times New Roman" w:hAnsi="Times New Roman" w:cs="Times New Roman"/>
        </w:rPr>
      </w:pPr>
    </w:p>
    <w:p w:rsidR="001E196E" w:rsidP="001E196E">
      <w:pPr>
        <w:pStyle w:val="Heading1"/>
        <w:spacing w:line="240" w:lineRule="atLeast"/>
        <w:ind w:left="3540" w:firstLine="708"/>
        <w:jc w:val="both"/>
        <w:rPr>
          <w:rFonts w:ascii="Times New Roman" w:hAnsi="Times New Roman" w:cs="Times New Roman"/>
          <w:sz w:val="20"/>
          <w:szCs w:val="20"/>
        </w:rPr>
      </w:pPr>
      <w:r>
        <w:rPr>
          <w:rFonts w:ascii="Times New Roman" w:hAnsi="Times New Roman" w:cs="Times New Roman"/>
          <w:b/>
          <w:bCs/>
        </w:rPr>
        <w:t xml:space="preserve">                                </w:t>
      </w:r>
    </w:p>
    <w:p w:rsidR="001E196E" w:rsidP="001E196E">
      <w:pPr>
        <w:rPr>
          <w:rFonts w:ascii="Times New Roman" w:hAnsi="Times New Roman" w:cs="Times New Roman"/>
        </w:rPr>
      </w:pPr>
    </w:p>
    <w:p w:rsidR="00624775" w:rsidP="00624775">
      <w:pPr>
        <w:jc w:val="center"/>
        <w:rPr>
          <w:rFonts w:ascii="Times New Roman" w:hAnsi="Times New Roman" w:cs="Times New Roman"/>
          <w:b/>
          <w:bCs/>
        </w:rPr>
      </w:pPr>
      <w:r w:rsidR="001E196E">
        <w:rPr>
          <w:rFonts w:ascii="Times New Roman" w:hAnsi="Times New Roman" w:cs="Times New Roman"/>
          <w:b/>
          <w:bCs/>
        </w:rPr>
        <w:t>NÁVRH POSL</w:t>
      </w:r>
      <w:r w:rsidR="001E196E">
        <w:rPr>
          <w:rFonts w:ascii="Times New Roman" w:hAnsi="Times New Roman" w:cs="Times New Roman"/>
          <w:b/>
          <w:bCs/>
        </w:rPr>
        <w:t>ANC</w:t>
      </w:r>
      <w:r>
        <w:rPr>
          <w:rFonts w:ascii="Times New Roman" w:hAnsi="Times New Roman" w:cs="Times New Roman"/>
          <w:b/>
          <w:bCs/>
        </w:rPr>
        <w:t>OV NÁRODNEJ RADY SLOVENSKEJ REPUBLIKY</w:t>
      </w:r>
    </w:p>
    <w:p w:rsidR="001E196E" w:rsidP="00624775">
      <w:pPr>
        <w:ind w:left="-360" w:right="-108"/>
        <w:jc w:val="center"/>
        <w:rPr>
          <w:rFonts w:ascii="Times New Roman" w:hAnsi="Times New Roman" w:cs="Times New Roman"/>
          <w:b/>
          <w:bCs/>
        </w:rPr>
      </w:pPr>
      <w:r w:rsidR="00624775">
        <w:rPr>
          <w:rFonts w:ascii="Times New Roman" w:hAnsi="Times New Roman" w:cs="Times New Roman"/>
          <w:b/>
          <w:bCs/>
        </w:rPr>
        <w:t>BRANISLAVA OPATERNÉHO,</w:t>
      </w:r>
      <w:r w:rsidRPr="00624775" w:rsidR="00624775">
        <w:rPr>
          <w:rFonts w:ascii="Times New Roman" w:hAnsi="Times New Roman" w:cs="Times New Roman"/>
          <w:b/>
          <w:bCs/>
        </w:rPr>
        <w:t xml:space="preserve"> Z</w:t>
      </w:r>
      <w:r w:rsidR="00624775">
        <w:rPr>
          <w:rFonts w:ascii="Times New Roman" w:hAnsi="Times New Roman" w:cs="Times New Roman"/>
          <w:b/>
          <w:bCs/>
        </w:rPr>
        <w:t>UZANY MARTINÁKOVEJ</w:t>
      </w:r>
      <w:r w:rsidRPr="00624775" w:rsidR="00624775">
        <w:rPr>
          <w:rFonts w:ascii="Times New Roman" w:hAnsi="Times New Roman" w:cs="Times New Roman"/>
          <w:b/>
          <w:bCs/>
        </w:rPr>
        <w:t>, Ľ</w:t>
      </w:r>
      <w:r w:rsidR="00624775">
        <w:rPr>
          <w:rFonts w:ascii="Times New Roman" w:hAnsi="Times New Roman" w:cs="Times New Roman"/>
          <w:b/>
          <w:bCs/>
        </w:rPr>
        <w:t>UBICE NAVRÁTILOVEJ</w:t>
      </w:r>
      <w:r w:rsidR="00754B02">
        <w:rPr>
          <w:rFonts w:ascii="Times New Roman" w:hAnsi="Times New Roman" w:cs="Times New Roman"/>
          <w:b/>
          <w:bCs/>
        </w:rPr>
        <w:t xml:space="preserve"> A</w:t>
      </w:r>
      <w:r w:rsidRPr="00624775" w:rsidR="00624775">
        <w:rPr>
          <w:rFonts w:ascii="Times New Roman" w:hAnsi="Times New Roman" w:cs="Times New Roman"/>
          <w:b/>
          <w:bCs/>
        </w:rPr>
        <w:t xml:space="preserve"> P</w:t>
      </w:r>
      <w:r w:rsidR="00624775">
        <w:rPr>
          <w:rFonts w:ascii="Times New Roman" w:hAnsi="Times New Roman" w:cs="Times New Roman"/>
          <w:b/>
          <w:bCs/>
        </w:rPr>
        <w:t>ETRA BÓDYHO</w:t>
      </w:r>
    </w:p>
    <w:p w:rsidR="001E196E" w:rsidP="001E196E">
      <w:pPr>
        <w:spacing w:line="240" w:lineRule="atLeast"/>
        <w:jc w:val="center"/>
        <w:rPr>
          <w:rFonts w:ascii="Times New Roman" w:hAnsi="Times New Roman" w:cs="Times New Roman"/>
        </w:rPr>
      </w:pPr>
    </w:p>
    <w:p w:rsidR="001E196E" w:rsidP="001E196E">
      <w:pPr>
        <w:spacing w:line="240" w:lineRule="atLeast"/>
        <w:jc w:val="center"/>
        <w:rPr>
          <w:rFonts w:ascii="Times New Roman" w:hAnsi="Times New Roman" w:cs="Times New Roman"/>
          <w:b/>
          <w:bCs/>
        </w:rPr>
      </w:pPr>
      <w:r>
        <w:rPr>
          <w:rFonts w:ascii="Times New Roman" w:hAnsi="Times New Roman" w:cs="Times New Roman"/>
          <w:b/>
          <w:bCs/>
        </w:rPr>
        <w:t>Z á k o n</w:t>
      </w:r>
    </w:p>
    <w:p w:rsidR="001E196E" w:rsidP="001E196E">
      <w:pPr>
        <w:spacing w:line="240" w:lineRule="atLeast"/>
        <w:jc w:val="center"/>
        <w:rPr>
          <w:rFonts w:ascii="Times New Roman" w:hAnsi="Times New Roman" w:cs="Times New Roman"/>
          <w:b/>
          <w:bCs/>
        </w:rPr>
      </w:pPr>
    </w:p>
    <w:p w:rsidR="001E196E" w:rsidP="001E196E">
      <w:pPr>
        <w:spacing w:line="240" w:lineRule="atLeast"/>
        <w:jc w:val="center"/>
        <w:rPr>
          <w:rFonts w:ascii="Times New Roman" w:hAnsi="Times New Roman" w:cs="Times New Roman"/>
          <w:b/>
          <w:bCs/>
        </w:rPr>
      </w:pPr>
      <w:r>
        <w:rPr>
          <w:rFonts w:ascii="Times New Roman" w:hAnsi="Times New Roman" w:cs="Times New Roman"/>
          <w:b/>
          <w:bCs/>
        </w:rPr>
        <w:t xml:space="preserve">z ............... 2004,  </w:t>
      </w:r>
    </w:p>
    <w:p w:rsidR="001E196E" w:rsidP="001E196E">
      <w:pPr>
        <w:pStyle w:val="BodyText"/>
        <w:spacing w:line="240" w:lineRule="atLeast"/>
        <w:rPr>
          <w:rFonts w:ascii="Times New Roman" w:hAnsi="Times New Roman" w:cs="Times New Roman"/>
          <w:b/>
          <w:bCs/>
        </w:rPr>
      </w:pPr>
    </w:p>
    <w:p w:rsidR="00624775" w:rsidRPr="001E196E" w:rsidP="00CC2071">
      <w:pPr>
        <w:ind w:left="-284" w:right="-143"/>
        <w:jc w:val="center"/>
        <w:rPr>
          <w:rFonts w:ascii="Times New Roman" w:hAnsi="Times New Roman" w:cs="Times New Roman"/>
          <w:b/>
        </w:rPr>
      </w:pPr>
      <w:r w:rsidR="001E196E">
        <w:rPr>
          <w:rFonts w:ascii="Times New Roman" w:hAnsi="Times New Roman" w:cs="Times New Roman"/>
          <w:b/>
          <w:bCs/>
        </w:rPr>
        <w:t>ktorým sa mení a</w:t>
      </w:r>
      <w:r w:rsidR="00CC2071">
        <w:rPr>
          <w:rFonts w:ascii="Times New Roman" w:hAnsi="Times New Roman" w:cs="Times New Roman"/>
          <w:b/>
          <w:bCs/>
        </w:rPr>
        <w:t> </w:t>
      </w:r>
      <w:r w:rsidR="001E196E">
        <w:rPr>
          <w:rFonts w:ascii="Times New Roman" w:hAnsi="Times New Roman" w:cs="Times New Roman"/>
          <w:b/>
          <w:bCs/>
        </w:rPr>
        <w:t>dopĺňa</w:t>
      </w:r>
      <w:r w:rsidR="00CC2071">
        <w:rPr>
          <w:rFonts w:ascii="Times New Roman" w:hAnsi="Times New Roman" w:cs="Times New Roman"/>
          <w:b/>
          <w:bCs/>
        </w:rPr>
        <w:t xml:space="preserve"> </w:t>
      </w:r>
      <w:r w:rsidRPr="009A36B7">
        <w:rPr>
          <w:rFonts w:ascii="Times New Roman" w:hAnsi="Times New Roman" w:cs="Times New Roman"/>
          <w:b/>
        </w:rPr>
        <w:t xml:space="preserve">zákon č. </w:t>
      </w:r>
      <w:r w:rsidR="00CC2071">
        <w:rPr>
          <w:rFonts w:ascii="Times New Roman" w:hAnsi="Times New Roman" w:cs="Times New Roman"/>
          <w:b/>
        </w:rPr>
        <w:t>222</w:t>
      </w:r>
      <w:r w:rsidRPr="009A36B7">
        <w:rPr>
          <w:rFonts w:ascii="Times New Roman" w:hAnsi="Times New Roman" w:cs="Times New Roman"/>
          <w:b/>
        </w:rPr>
        <w:t>/200</w:t>
      </w:r>
      <w:r w:rsidR="00CC2071">
        <w:rPr>
          <w:rFonts w:ascii="Times New Roman" w:hAnsi="Times New Roman" w:cs="Times New Roman"/>
          <w:b/>
        </w:rPr>
        <w:t>4</w:t>
      </w:r>
      <w:r w:rsidRPr="009A36B7">
        <w:rPr>
          <w:rFonts w:ascii="Times New Roman" w:hAnsi="Times New Roman" w:cs="Times New Roman"/>
          <w:b/>
        </w:rPr>
        <w:t xml:space="preserve"> Z. z. o</w:t>
      </w:r>
      <w:r w:rsidR="00CC2071">
        <w:rPr>
          <w:rFonts w:ascii="Times New Roman" w:hAnsi="Times New Roman" w:cs="Times New Roman"/>
          <w:b/>
        </w:rPr>
        <w:t> dani z pridanej hodnoty</w:t>
      </w:r>
      <w:r w:rsidRPr="001E196E">
        <w:rPr>
          <w:rFonts w:ascii="Times New Roman" w:hAnsi="Times New Roman" w:cs="Times New Roman"/>
          <w:b/>
        </w:rPr>
        <w:t>.</w:t>
      </w:r>
    </w:p>
    <w:p w:rsidR="001E196E" w:rsidP="001E196E">
      <w:pPr>
        <w:jc w:val="center"/>
        <w:rPr>
          <w:rFonts w:ascii="Times New Roman" w:hAnsi="Times New Roman" w:cs="Times New Roman"/>
          <w:b/>
          <w:bCs/>
        </w:rPr>
      </w:pPr>
    </w:p>
    <w:p w:rsidR="001E196E" w:rsidP="001E196E">
      <w:pPr>
        <w:rPr>
          <w:rFonts w:ascii="Times New Roman" w:hAnsi="Times New Roman" w:cs="Times New Roman"/>
          <w:b/>
          <w:bCs/>
        </w:rPr>
      </w:pPr>
    </w:p>
    <w:p w:rsidR="001E196E" w:rsidP="00CC2071">
      <w:pPr>
        <w:spacing w:line="240" w:lineRule="atLeast"/>
        <w:jc w:val="both"/>
        <w:rPr>
          <w:rFonts w:ascii="Times New Roman" w:hAnsi="Times New Roman" w:cs="Times New Roman"/>
        </w:rPr>
      </w:pPr>
      <w:r>
        <w:rPr>
          <w:rFonts w:ascii="Times New Roman" w:hAnsi="Times New Roman" w:cs="Times New Roman"/>
        </w:rPr>
        <w:t>Národná rada Slovens</w:t>
      </w:r>
      <w:r>
        <w:rPr>
          <w:rFonts w:ascii="Times New Roman" w:hAnsi="Times New Roman" w:cs="Times New Roman"/>
        </w:rPr>
        <w:t>kej republiky sa uzniesla na tomto zákone:</w:t>
      </w:r>
    </w:p>
    <w:p w:rsidR="001E196E" w:rsidP="001E196E">
      <w:pPr>
        <w:spacing w:line="240" w:lineRule="atLeast"/>
        <w:rPr>
          <w:rFonts w:ascii="Times New Roman" w:hAnsi="Times New Roman" w:cs="Times New Roman"/>
        </w:rPr>
      </w:pPr>
    </w:p>
    <w:p w:rsidR="00624775" w:rsidP="00624775">
      <w:pPr>
        <w:rPr>
          <w:rFonts w:ascii="Times New Roman" w:hAnsi="Times New Roman" w:cs="Times New Roman"/>
        </w:rPr>
      </w:pP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I.</w:t>
      </w:r>
    </w:p>
    <w:p w:rsidR="00624775" w:rsidP="00624775">
      <w:pPr>
        <w:spacing w:line="240" w:lineRule="atLeast"/>
        <w:jc w:val="both"/>
        <w:rPr>
          <w:rFonts w:ascii="Times New Roman" w:hAnsi="Times New Roman" w:cs="Times New Roman"/>
        </w:rPr>
      </w:pPr>
    </w:p>
    <w:p w:rsidR="00624775" w:rsidRPr="009A36B7" w:rsidP="00624775">
      <w:pPr>
        <w:spacing w:line="240" w:lineRule="atLeast"/>
        <w:ind w:firstLine="708"/>
        <w:jc w:val="both"/>
        <w:rPr>
          <w:rFonts w:ascii="Times New Roman" w:hAnsi="Times New Roman" w:cs="Times New Roman"/>
          <w:b/>
        </w:rPr>
      </w:pPr>
      <w:r w:rsidRPr="009A36B7">
        <w:rPr>
          <w:rFonts w:ascii="Times New Roman" w:hAnsi="Times New Roman" w:cs="Times New Roman"/>
          <w:b/>
        </w:rPr>
        <w:t xml:space="preserve">Zákon č. </w:t>
      </w:r>
      <w:r w:rsidR="00CC2071">
        <w:rPr>
          <w:rFonts w:ascii="Times New Roman" w:hAnsi="Times New Roman" w:cs="Times New Roman"/>
          <w:b/>
        </w:rPr>
        <w:t>222</w:t>
      </w:r>
      <w:r w:rsidRPr="009A36B7">
        <w:rPr>
          <w:rFonts w:ascii="Times New Roman" w:hAnsi="Times New Roman" w:cs="Times New Roman"/>
          <w:b/>
        </w:rPr>
        <w:t>/200</w:t>
      </w:r>
      <w:r w:rsidR="00CC2071">
        <w:rPr>
          <w:rFonts w:ascii="Times New Roman" w:hAnsi="Times New Roman" w:cs="Times New Roman"/>
          <w:b/>
        </w:rPr>
        <w:t>4</w:t>
      </w:r>
      <w:r w:rsidRPr="009A36B7">
        <w:rPr>
          <w:rFonts w:ascii="Times New Roman" w:hAnsi="Times New Roman" w:cs="Times New Roman"/>
          <w:b/>
        </w:rPr>
        <w:t xml:space="preserve"> Z. z. o</w:t>
      </w:r>
      <w:r w:rsidR="00CC2071">
        <w:rPr>
          <w:rFonts w:ascii="Times New Roman" w:hAnsi="Times New Roman" w:cs="Times New Roman"/>
          <w:b/>
        </w:rPr>
        <w:t> dani z pridanej hodnoty</w:t>
      </w:r>
      <w:r w:rsidRPr="009A36B7">
        <w:rPr>
          <w:rFonts w:ascii="Times New Roman" w:hAnsi="Times New Roman" w:cs="Times New Roman"/>
          <w:b/>
        </w:rPr>
        <w:t xml:space="preserve"> sa mení a dopĺňa takto:</w:t>
      </w:r>
    </w:p>
    <w:p w:rsidR="00624775" w:rsidP="00624775">
      <w:pPr>
        <w:spacing w:line="240" w:lineRule="atLeast"/>
        <w:ind w:firstLine="708"/>
        <w:jc w:val="both"/>
        <w:rPr>
          <w:rFonts w:ascii="Times New Roman" w:hAnsi="Times New Roman" w:cs="Times New Roman"/>
        </w:rPr>
      </w:pPr>
    </w:p>
    <w:p w:rsidR="00624775" w:rsidP="005B5385">
      <w:pPr>
        <w:numPr>
          <w:ilvl w:val="0"/>
          <w:numId w:val="1"/>
        </w:numPr>
        <w:tabs>
          <w:tab w:val="left" w:pos="1215"/>
        </w:tabs>
        <w:autoSpaceDE/>
        <w:autoSpaceDN/>
        <w:spacing w:after="120" w:line="240" w:lineRule="atLeast"/>
        <w:ind w:left="1213" w:hanging="856"/>
        <w:jc w:val="both"/>
        <w:rPr>
          <w:rFonts w:ascii="Times New Roman" w:hAnsi="Times New Roman" w:cs="Times New Roman"/>
        </w:rPr>
      </w:pPr>
      <w:r>
        <w:rPr>
          <w:rFonts w:ascii="Times New Roman" w:hAnsi="Times New Roman" w:cs="Times New Roman"/>
        </w:rPr>
        <w:t xml:space="preserve">V § </w:t>
      </w:r>
      <w:r w:rsidR="00CC2071">
        <w:rPr>
          <w:rFonts w:ascii="Times New Roman" w:hAnsi="Times New Roman" w:cs="Times New Roman"/>
        </w:rPr>
        <w:t>49</w:t>
      </w:r>
      <w:r>
        <w:rPr>
          <w:rFonts w:ascii="Times New Roman" w:hAnsi="Times New Roman" w:cs="Times New Roman"/>
        </w:rPr>
        <w:t xml:space="preserve"> odsek </w:t>
      </w:r>
      <w:r w:rsidR="00CC2071">
        <w:rPr>
          <w:rFonts w:ascii="Times New Roman" w:hAnsi="Times New Roman" w:cs="Times New Roman"/>
        </w:rPr>
        <w:t>6 sa vynecháva písmeno a), ostatné písmená b) až e) sa prečíslujú ako a) až d)</w:t>
      </w:r>
      <w:r>
        <w:rPr>
          <w:rFonts w:ascii="Times New Roman" w:hAnsi="Times New Roman" w:cs="Times New Roman"/>
        </w:rPr>
        <w:t>.</w:t>
      </w:r>
    </w:p>
    <w:p w:rsidR="00624775" w:rsidP="00624775">
      <w:pPr>
        <w:spacing w:line="240" w:lineRule="atLeast"/>
        <w:jc w:val="both"/>
        <w:rPr>
          <w:rFonts w:ascii="Times New Roman" w:hAnsi="Times New Roman" w:cs="Times New Roman"/>
        </w:rPr>
      </w:pPr>
    </w:p>
    <w:p w:rsidR="00624775" w:rsidP="00624775">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V §</w:t>
      </w:r>
      <w:r w:rsidR="00FB725E">
        <w:rPr>
          <w:rFonts w:ascii="Times New Roman" w:hAnsi="Times New Roman" w:cs="Times New Roman"/>
        </w:rPr>
        <w:t xml:space="preserve"> 49</w:t>
      </w:r>
      <w:r>
        <w:rPr>
          <w:rFonts w:ascii="Times New Roman" w:hAnsi="Times New Roman" w:cs="Times New Roman"/>
        </w:rPr>
        <w:t xml:space="preserve"> odsek </w:t>
      </w:r>
      <w:r w:rsidR="00FB725E">
        <w:rPr>
          <w:rFonts w:ascii="Times New Roman" w:hAnsi="Times New Roman" w:cs="Times New Roman"/>
        </w:rPr>
        <w:t>7</w:t>
      </w:r>
      <w:r>
        <w:rPr>
          <w:rFonts w:ascii="Times New Roman" w:hAnsi="Times New Roman" w:cs="Times New Roman"/>
        </w:rPr>
        <w:t xml:space="preserve"> znie:</w:t>
      </w:r>
      <w:r w:rsidR="00D437EC">
        <w:rPr>
          <w:rFonts w:ascii="Times New Roman" w:hAnsi="Times New Roman" w:cs="Times New Roman"/>
        </w:rPr>
        <w:t xml:space="preserve"> </w:t>
      </w:r>
    </w:p>
    <w:p w:rsidR="00624775" w:rsidRPr="00795A93" w:rsidP="00624775">
      <w:pPr>
        <w:spacing w:line="240" w:lineRule="atLeast"/>
        <w:ind w:left="360"/>
        <w:jc w:val="both"/>
        <w:rPr>
          <w:rFonts w:ascii="Times New Roman" w:hAnsi="Times New Roman" w:cs="Times New Roman"/>
        </w:rPr>
      </w:pPr>
    </w:p>
    <w:p w:rsidR="00624775" w:rsidP="005B5385">
      <w:pPr>
        <w:spacing w:line="240" w:lineRule="atLeast"/>
        <w:ind w:left="708"/>
        <w:jc w:val="both"/>
        <w:rPr>
          <w:rFonts w:ascii="Times New Roman" w:hAnsi="Times New Roman" w:cs="Times New Roman"/>
        </w:rPr>
      </w:pPr>
      <w:r w:rsidR="00FB725E">
        <w:rPr>
          <w:rFonts w:ascii="Times New Roman" w:hAnsi="Times New Roman" w:cs="Times New Roman"/>
        </w:rPr>
        <w:t xml:space="preserve">(7) Platiteľ, ktorý kupuje osobné automobily na účely ich ďalšieho predaja alebo nájmu, a kúpa a predaj osobných automobilov a nájom osobných automobilov je predmetom podnikania platiteľa, môže odpočítať daň aj pri kúpe tovaru tvoriaceho ich príslušenstvo vrátane montáže. </w:t>
      </w:r>
    </w:p>
    <w:p w:rsidR="00624775" w:rsidP="00624775">
      <w:pPr>
        <w:spacing w:line="240" w:lineRule="atLeast"/>
        <w:ind w:left="360"/>
        <w:jc w:val="both"/>
        <w:rPr>
          <w:rFonts w:ascii="Times New Roman" w:hAnsi="Times New Roman" w:cs="Times New Roman"/>
        </w:rPr>
      </w:pPr>
    </w:p>
    <w:p w:rsidR="00624775" w:rsidP="00624775">
      <w:pPr>
        <w:spacing w:line="240" w:lineRule="atLeast"/>
        <w:ind w:firstLine="708"/>
        <w:jc w:val="both"/>
        <w:rPr>
          <w:rFonts w:ascii="Times New Roman" w:hAnsi="Times New Roman" w:cs="Times New Roman"/>
        </w:rPr>
      </w:pPr>
    </w:p>
    <w:p w:rsidR="00624775" w:rsidP="00624775">
      <w:pPr>
        <w:numPr>
          <w:ilvl w:val="0"/>
          <w:numId w:val="1"/>
        </w:numPr>
        <w:tabs>
          <w:tab w:val="left" w:pos="1215"/>
        </w:tabs>
        <w:autoSpaceDE/>
        <w:autoSpaceDN/>
        <w:spacing w:line="240" w:lineRule="atLeast"/>
        <w:jc w:val="both"/>
        <w:rPr>
          <w:rFonts w:ascii="Times New Roman" w:hAnsi="Times New Roman" w:cs="Times New Roman"/>
        </w:rPr>
      </w:pPr>
      <w:r>
        <w:rPr>
          <w:rFonts w:ascii="Times New Roman" w:hAnsi="Times New Roman" w:cs="Times New Roman"/>
        </w:rPr>
        <w:t xml:space="preserve">V § </w:t>
      </w:r>
      <w:r w:rsidR="00FB725E">
        <w:rPr>
          <w:rFonts w:ascii="Times New Roman" w:hAnsi="Times New Roman" w:cs="Times New Roman"/>
        </w:rPr>
        <w:t>49</w:t>
      </w:r>
      <w:r>
        <w:rPr>
          <w:rFonts w:ascii="Times New Roman" w:hAnsi="Times New Roman" w:cs="Times New Roman"/>
        </w:rPr>
        <w:t xml:space="preserve"> </w:t>
      </w:r>
      <w:r w:rsidR="00FB725E">
        <w:rPr>
          <w:rFonts w:ascii="Times New Roman" w:hAnsi="Times New Roman" w:cs="Times New Roman"/>
        </w:rPr>
        <w:t>sa vynecháva odsek 8 a odsek 9 sa prečísluje ako odsek 8.</w:t>
      </w:r>
    </w:p>
    <w:p w:rsidR="00624775" w:rsidRPr="00795A93" w:rsidP="00624775">
      <w:pPr>
        <w:spacing w:line="240" w:lineRule="atLeast"/>
        <w:ind w:left="360"/>
        <w:jc w:val="both"/>
        <w:rPr>
          <w:rFonts w:ascii="Times New Roman" w:hAnsi="Times New Roman" w:cs="Times New Roman"/>
        </w:rPr>
      </w:pPr>
    </w:p>
    <w:p w:rsidR="00624775" w:rsidP="00624775">
      <w:pPr>
        <w:spacing w:line="240" w:lineRule="atLeast"/>
        <w:ind w:firstLine="708"/>
        <w:jc w:val="both"/>
        <w:rPr>
          <w:rFonts w:ascii="Times New Roman" w:hAnsi="Times New Roman" w:cs="Times New Roman"/>
        </w:rPr>
      </w:pPr>
    </w:p>
    <w:p w:rsidR="00F90596" w:rsidP="005B5385">
      <w:pPr>
        <w:numPr>
          <w:ilvl w:val="0"/>
          <w:numId w:val="1"/>
        </w:numPr>
        <w:tabs>
          <w:tab w:val="left" w:pos="1215"/>
        </w:tabs>
        <w:autoSpaceDE/>
        <w:autoSpaceDN/>
        <w:spacing w:after="360" w:line="240" w:lineRule="atLeast"/>
        <w:ind w:left="1213" w:hanging="856"/>
        <w:jc w:val="both"/>
        <w:rPr>
          <w:rFonts w:ascii="Times New Roman" w:hAnsi="Times New Roman" w:cs="Times New Roman"/>
        </w:rPr>
      </w:pPr>
      <w:r w:rsidR="00624775">
        <w:rPr>
          <w:rFonts w:ascii="Times New Roman" w:hAnsi="Times New Roman" w:cs="Times New Roman"/>
        </w:rPr>
        <w:t>V</w:t>
      </w:r>
      <w:r w:rsidR="00AC7969">
        <w:rPr>
          <w:rFonts w:ascii="Times New Roman" w:hAnsi="Times New Roman" w:cs="Times New Roman"/>
        </w:rPr>
        <w:t xml:space="preserve"> § 19 ods. 3 sa slová „dňom, keď má byť podľa zmluvy zaplatené za opakovane alebo čiastkovo dodávaný tovar alebo službu“ nahrádzajú slovami „najneskôr posledným dňom zdaňovacieho obdobia, v ktorom má byť za opakovane alebo čiastkovo dodávaný tovar alebo službu zaplatené“.</w:t>
      </w:r>
    </w:p>
    <w:p w:rsidR="005B5385" w:rsidP="00F1735F">
      <w:pPr>
        <w:numPr>
          <w:ilvl w:val="0"/>
          <w:numId w:val="1"/>
        </w:numPr>
        <w:tabs>
          <w:tab w:val="left" w:pos="1215"/>
        </w:tabs>
        <w:autoSpaceDE/>
        <w:autoSpaceDN/>
        <w:spacing w:after="120" w:line="240" w:lineRule="atLeast"/>
        <w:ind w:left="1213" w:hanging="856"/>
        <w:jc w:val="both"/>
        <w:rPr>
          <w:rFonts w:ascii="Times New Roman" w:hAnsi="Times New Roman" w:cs="Times New Roman"/>
        </w:rPr>
      </w:pPr>
      <w:r w:rsidR="00624775">
        <w:rPr>
          <w:rFonts w:ascii="Times New Roman" w:hAnsi="Times New Roman" w:cs="Times New Roman"/>
        </w:rPr>
        <w:t xml:space="preserve">V § </w:t>
      </w:r>
      <w:r w:rsidR="00AC7969">
        <w:rPr>
          <w:rFonts w:ascii="Times New Roman" w:hAnsi="Times New Roman" w:cs="Times New Roman"/>
        </w:rPr>
        <w:t>69</w:t>
      </w:r>
      <w:r w:rsidR="00624775">
        <w:rPr>
          <w:rFonts w:ascii="Times New Roman" w:hAnsi="Times New Roman" w:cs="Times New Roman"/>
        </w:rPr>
        <w:t xml:space="preserve"> odsek 2 sa</w:t>
      </w:r>
      <w:r w:rsidR="00AC7969">
        <w:rPr>
          <w:rFonts w:ascii="Times New Roman" w:hAnsi="Times New Roman" w:cs="Times New Roman"/>
        </w:rPr>
        <w:t xml:space="preserve"> za</w:t>
      </w:r>
      <w:r w:rsidR="00624775">
        <w:rPr>
          <w:rFonts w:ascii="Times New Roman" w:hAnsi="Times New Roman" w:cs="Times New Roman"/>
        </w:rPr>
        <w:t xml:space="preserve"> slová „</w:t>
      </w:r>
      <w:r w:rsidRPr="00AC7969" w:rsidR="00AC7969">
        <w:rPr>
          <w:rFonts w:ascii="Times New Roman" w:hAnsi="Times New Roman" w:cs="Times New Roman"/>
        </w:rPr>
        <w:t>zdaniteľná osoba nie je povinná platiť daň,</w:t>
      </w:r>
      <w:r w:rsidR="00624775">
        <w:rPr>
          <w:rFonts w:ascii="Times New Roman" w:hAnsi="Times New Roman" w:cs="Times New Roman"/>
        </w:rPr>
        <w:t xml:space="preserve">“ </w:t>
      </w:r>
      <w:r w:rsidR="00AC7969">
        <w:rPr>
          <w:rFonts w:ascii="Times New Roman" w:hAnsi="Times New Roman" w:cs="Times New Roman"/>
        </w:rPr>
        <w:t xml:space="preserve">dopĺňajú </w:t>
      </w:r>
      <w:r w:rsidR="00624775">
        <w:rPr>
          <w:rFonts w:ascii="Times New Roman" w:hAnsi="Times New Roman" w:cs="Times New Roman"/>
        </w:rPr>
        <w:t>slov</w:t>
      </w:r>
      <w:r w:rsidR="00AC7969">
        <w:rPr>
          <w:rFonts w:ascii="Times New Roman" w:hAnsi="Times New Roman" w:cs="Times New Roman"/>
        </w:rPr>
        <w:t>á</w:t>
      </w:r>
      <w:r w:rsidR="00624775">
        <w:rPr>
          <w:rFonts w:ascii="Times New Roman" w:hAnsi="Times New Roman" w:cs="Times New Roman"/>
        </w:rPr>
        <w:t xml:space="preserve"> „</w:t>
      </w:r>
      <w:r w:rsidR="00AC7969">
        <w:rPr>
          <w:rFonts w:ascii="Times New Roman" w:hAnsi="Times New Roman" w:cs="Times New Roman"/>
        </w:rPr>
        <w:t>ak nie je platiteľom dane alebo</w:t>
      </w:r>
      <w:r w:rsidR="00624775">
        <w:rPr>
          <w:rFonts w:ascii="Times New Roman" w:hAnsi="Times New Roman" w:cs="Times New Roman"/>
        </w:rPr>
        <w:t>“.</w:t>
      </w:r>
    </w:p>
    <w:p w:rsidR="00F90596" w:rsidRPr="00D96669" w:rsidP="00F1735F">
      <w:pPr>
        <w:autoSpaceDE/>
        <w:autoSpaceDN/>
        <w:spacing w:line="240" w:lineRule="atLeast"/>
        <w:jc w:val="both"/>
        <w:rPr>
          <w:rFonts w:ascii="Times New Roman" w:hAnsi="Times New Roman" w:cs="Times New Roman"/>
          <w:i/>
        </w:rPr>
      </w:pPr>
      <w:r w:rsidR="005B5385">
        <w:rPr>
          <w:rFonts w:ascii="Times New Roman" w:hAnsi="Times New Roman" w:cs="Times New Roman"/>
        </w:rPr>
        <w:br w:type="page"/>
      </w:r>
    </w:p>
    <w:p w:rsidR="001E196E" w:rsidP="00F90596">
      <w:pPr>
        <w:numPr>
          <w:ilvl w:val="0"/>
          <w:numId w:val="1"/>
        </w:numPr>
        <w:tabs>
          <w:tab w:val="left" w:pos="1215"/>
        </w:tabs>
        <w:spacing w:line="240" w:lineRule="atLeast"/>
        <w:jc w:val="both"/>
        <w:rPr>
          <w:rFonts w:ascii="Times New Roman" w:hAnsi="Times New Roman" w:cs="Times New Roman"/>
        </w:rPr>
      </w:pPr>
      <w:r w:rsidR="00F90596">
        <w:rPr>
          <w:rFonts w:ascii="Times New Roman" w:hAnsi="Times New Roman" w:cs="Times New Roman"/>
        </w:rPr>
        <w:t>Za § 64 sa dopĺňa § 64a, ktorý znie:</w:t>
      </w:r>
    </w:p>
    <w:p w:rsidR="00F90596" w:rsidP="00F90596">
      <w:pPr>
        <w:spacing w:line="240" w:lineRule="atLeast"/>
        <w:ind w:left="360"/>
        <w:jc w:val="both"/>
        <w:rPr>
          <w:rFonts w:ascii="Times New Roman" w:hAnsi="Times New Roman" w:cs="Times New Roman"/>
        </w:rPr>
      </w:pPr>
    </w:p>
    <w:p w:rsidR="00F90596" w:rsidP="00F90596">
      <w:pPr>
        <w:spacing w:line="240" w:lineRule="atLeast"/>
        <w:ind w:left="708"/>
        <w:jc w:val="center"/>
        <w:rPr>
          <w:rFonts w:ascii="Times New Roman" w:hAnsi="Times New Roman" w:cs="Times New Roman"/>
        </w:rPr>
      </w:pPr>
      <w:r>
        <w:rPr>
          <w:rFonts w:ascii="Times New Roman" w:hAnsi="Times New Roman" w:cs="Times New Roman"/>
        </w:rPr>
        <w:t>Vrátenie dane organizáciám vykonávajúcim vedecko-výskumnú a vývojovú činnosť na základe kontraktov s Európskou komisiou v rámci podporných programov Európskej únie</w:t>
      </w:r>
    </w:p>
    <w:p w:rsidR="00F90596" w:rsidP="00F90596">
      <w:pPr>
        <w:spacing w:line="240" w:lineRule="atLeast"/>
        <w:ind w:left="708"/>
        <w:jc w:val="both"/>
        <w:rPr>
          <w:rFonts w:ascii="Times New Roman" w:hAnsi="Times New Roman" w:cs="Times New Roman"/>
        </w:rPr>
      </w:pPr>
    </w:p>
    <w:p w:rsidR="00F90596" w:rsidP="00F90596">
      <w:pPr>
        <w:spacing w:line="240" w:lineRule="atLeast"/>
        <w:ind w:left="708"/>
        <w:jc w:val="both"/>
        <w:rPr>
          <w:rFonts w:ascii="Times New Roman" w:hAnsi="Times New Roman" w:cs="Times New Roman"/>
        </w:rPr>
      </w:pPr>
      <w:r>
        <w:rPr>
          <w:rFonts w:ascii="Times New Roman" w:hAnsi="Times New Roman" w:cs="Times New Roman"/>
        </w:rPr>
        <w:t>(1) Organizácia vykonávajúca vedecko-výskumnú a vývojovú činnosť môže požiadať o vrátenie dane zaplatenej v cene tovaru alebo služieb, ktoré boli spotrebované (použité) pri riešení výskumných, vývojových a vzdelávacích projektov hradených z grantov Európskej komisie v rámci podporných programov Európskej únie</w:t>
      </w:r>
      <w:r w:rsidR="00992EFC">
        <w:rPr>
          <w:rFonts w:ascii="Times New Roman" w:hAnsi="Times New Roman" w:cs="Times New Roman"/>
        </w:rPr>
        <w:t xml:space="preserve">, pokiaľ príslušný kontrakt obsahuje ustanovenie, </w:t>
      </w:r>
      <w:r w:rsidR="00F41CBC">
        <w:rPr>
          <w:rFonts w:ascii="Times New Roman" w:hAnsi="Times New Roman" w:cs="Times New Roman"/>
        </w:rPr>
        <w:t>že z týchto grantov nemôže byť hradená daň.</w:t>
      </w:r>
    </w:p>
    <w:p w:rsidR="00F90596" w:rsidP="00F90596">
      <w:pPr>
        <w:spacing w:line="240" w:lineRule="atLeast"/>
        <w:ind w:left="708"/>
        <w:jc w:val="both"/>
        <w:rPr>
          <w:rFonts w:ascii="Times New Roman" w:hAnsi="Times New Roman" w:cs="Times New Roman"/>
        </w:rPr>
      </w:pPr>
    </w:p>
    <w:p w:rsidR="00F90596" w:rsidP="00F90596">
      <w:pPr>
        <w:spacing w:line="240" w:lineRule="atLeast"/>
        <w:ind w:left="708"/>
        <w:jc w:val="both"/>
        <w:rPr>
          <w:rFonts w:ascii="Times New Roman" w:hAnsi="Times New Roman" w:cs="Times New Roman"/>
        </w:rPr>
      </w:pPr>
      <w:r>
        <w:rPr>
          <w:rFonts w:ascii="Times New Roman" w:hAnsi="Times New Roman" w:cs="Times New Roman"/>
        </w:rPr>
        <w:t>(2) Organizácia vykonávajúca vedecko-výskumnú a vývojovú činnosť si uplatňuje  nárok na vrátenie dane podaním žiadosti Daňovému úradu Bratislava I. K žiadosti o vrátenie dane musí doložiť</w:t>
      </w:r>
    </w:p>
    <w:p w:rsidR="00F90596" w:rsidP="00B07FA2">
      <w:pPr>
        <w:spacing w:line="240" w:lineRule="atLeast"/>
        <w:ind w:left="1080" w:hanging="360"/>
        <w:jc w:val="both"/>
        <w:rPr>
          <w:rFonts w:ascii="Times New Roman" w:hAnsi="Times New Roman" w:cs="Times New Roman"/>
        </w:rPr>
      </w:pPr>
      <w:r>
        <w:rPr>
          <w:rFonts w:ascii="Times New Roman" w:hAnsi="Times New Roman" w:cs="Times New Roman"/>
        </w:rPr>
        <w:t xml:space="preserve"> a)</w:t>
      </w:r>
      <w:r w:rsidR="00B07FA2">
        <w:rPr>
          <w:rFonts w:ascii="Times New Roman" w:hAnsi="Times New Roman" w:cs="Times New Roman"/>
        </w:rPr>
        <w:tab/>
      </w:r>
      <w:r>
        <w:rPr>
          <w:rFonts w:ascii="Times New Roman" w:hAnsi="Times New Roman" w:cs="Times New Roman"/>
        </w:rPr>
        <w:t>doklad o kúpe tovaru od platiteľa, v ktorom je uvedená suma dane v slovenských korunách s potvrdením platby dane,</w:t>
      </w:r>
    </w:p>
    <w:p w:rsidR="00F90596" w:rsidP="00B07FA2">
      <w:pPr>
        <w:spacing w:line="240" w:lineRule="atLeast"/>
        <w:ind w:left="1080" w:hanging="360"/>
        <w:jc w:val="both"/>
        <w:rPr>
          <w:rFonts w:ascii="Times New Roman" w:hAnsi="Times New Roman" w:cs="Times New Roman"/>
        </w:rPr>
      </w:pPr>
      <w:r w:rsidR="00B07FA2">
        <w:rPr>
          <w:rFonts w:ascii="Times New Roman" w:hAnsi="Times New Roman" w:cs="Times New Roman"/>
        </w:rPr>
        <w:t xml:space="preserve"> b)</w:t>
        <w:tab/>
      </w:r>
      <w:r w:rsidR="00085A17">
        <w:rPr>
          <w:rFonts w:ascii="Times New Roman" w:hAnsi="Times New Roman" w:cs="Times New Roman"/>
        </w:rPr>
        <w:t xml:space="preserve">príslušný </w:t>
      </w:r>
      <w:r>
        <w:rPr>
          <w:rFonts w:ascii="Times New Roman" w:hAnsi="Times New Roman" w:cs="Times New Roman"/>
        </w:rPr>
        <w:t>kontrakt s Európskou komisiou.</w:t>
      </w:r>
    </w:p>
    <w:p w:rsidR="00F90596" w:rsidP="00F90596">
      <w:pPr>
        <w:spacing w:line="240" w:lineRule="atLeast"/>
        <w:jc w:val="both"/>
        <w:rPr>
          <w:rFonts w:ascii="Times New Roman" w:hAnsi="Times New Roman" w:cs="Times New Roman"/>
        </w:rPr>
      </w:pPr>
    </w:p>
    <w:p w:rsidR="000A6A31" w:rsidP="00805279">
      <w:pPr>
        <w:spacing w:line="240" w:lineRule="atLeast"/>
        <w:jc w:val="both"/>
        <w:rPr>
          <w:rFonts w:ascii="Times New Roman" w:hAnsi="Times New Roman" w:cs="Times New Roman"/>
        </w:rPr>
      </w:pPr>
    </w:p>
    <w:p w:rsidR="000A6A31" w:rsidP="000A6A31">
      <w:pPr>
        <w:numPr>
          <w:ilvl w:val="0"/>
          <w:numId w:val="1"/>
        </w:numPr>
        <w:tabs>
          <w:tab w:val="left" w:pos="1215"/>
        </w:tabs>
        <w:autoSpaceDE/>
        <w:autoSpaceDN/>
        <w:spacing w:after="240" w:line="240" w:lineRule="atLeast"/>
        <w:ind w:left="1213" w:hanging="856"/>
        <w:jc w:val="both"/>
        <w:rPr>
          <w:rFonts w:ascii="Times New Roman" w:hAnsi="Times New Roman" w:cs="Times New Roman"/>
        </w:rPr>
      </w:pPr>
      <w:r>
        <w:rPr>
          <w:rFonts w:ascii="Times New Roman" w:hAnsi="Times New Roman" w:cs="Times New Roman"/>
        </w:rPr>
        <w:t>V § 10 sa dopĺňa odsek 3, ktorý znie:</w:t>
      </w:r>
    </w:p>
    <w:p w:rsidR="000A6A31" w:rsidP="005B5385">
      <w:pPr>
        <w:spacing w:line="240" w:lineRule="atLeast"/>
        <w:ind w:left="708"/>
        <w:jc w:val="both"/>
        <w:rPr>
          <w:rFonts w:ascii="Times New Roman" w:hAnsi="Times New Roman" w:cs="Times New Roman"/>
        </w:rPr>
      </w:pPr>
      <w:r w:rsidR="005B5385">
        <w:rPr>
          <w:rFonts w:ascii="Times New Roman" w:hAnsi="Times New Roman" w:cs="Times New Roman"/>
        </w:rPr>
        <w:t xml:space="preserve">(3) </w:t>
      </w:r>
      <w:r>
        <w:rPr>
          <w:rFonts w:ascii="Times New Roman" w:hAnsi="Times New Roman" w:cs="Times New Roman"/>
        </w:rPr>
        <w:t xml:space="preserve">Bezodplatné odovzdanie hmotného majetku do vlastníctva organizácie zabezpečujúcej jeho ďalšie využitie podľa osobitného predpisu </w:t>
      </w:r>
      <w:r w:rsidRPr="005B5385">
        <w:rPr>
          <w:rFonts w:ascii="Times New Roman" w:hAnsi="Times New Roman" w:cs="Times New Roman"/>
        </w:rPr>
        <w:t>4a)</w:t>
      </w:r>
      <w:r>
        <w:rPr>
          <w:rFonts w:ascii="Times New Roman" w:hAnsi="Times New Roman" w:cs="Times New Roman"/>
        </w:rPr>
        <w:t xml:space="preserve">  sa nepovažuje za dodanie tovaru.</w:t>
      </w:r>
    </w:p>
    <w:p w:rsidR="000A6A31" w:rsidP="000A6A31">
      <w:pPr>
        <w:autoSpaceDE/>
        <w:autoSpaceDN/>
        <w:spacing w:after="240" w:line="240" w:lineRule="atLeast"/>
        <w:ind w:left="357"/>
        <w:jc w:val="both"/>
        <w:rPr>
          <w:rFonts w:ascii="Times New Roman" w:hAnsi="Times New Roman" w:cs="Times New Roman"/>
        </w:rPr>
      </w:pPr>
    </w:p>
    <w:p w:rsidR="000A6A31" w:rsidP="00F1735F">
      <w:pPr>
        <w:autoSpaceDE/>
        <w:autoSpaceDN/>
        <w:spacing w:after="240" w:line="240" w:lineRule="atLeast"/>
        <w:ind w:left="720"/>
        <w:jc w:val="both"/>
        <w:rPr>
          <w:rFonts w:ascii="Times New Roman" w:hAnsi="Times New Roman" w:cs="Times New Roman"/>
        </w:rPr>
      </w:pPr>
      <w:r>
        <w:rPr>
          <w:rFonts w:ascii="Times New Roman" w:hAnsi="Times New Roman" w:cs="Times New Roman"/>
        </w:rPr>
        <w:t>Poznámka 4a) pod čiarou znie:</w:t>
      </w:r>
    </w:p>
    <w:p w:rsidR="000A6A31" w:rsidP="00F1735F">
      <w:pPr>
        <w:autoSpaceDE/>
        <w:autoSpaceDN/>
        <w:spacing w:after="240" w:line="240" w:lineRule="atLeast"/>
        <w:ind w:left="1413" w:hanging="705"/>
        <w:jc w:val="both"/>
        <w:rPr>
          <w:rFonts w:ascii="Times New Roman" w:hAnsi="Times New Roman" w:cs="Times New Roman"/>
        </w:rPr>
      </w:pPr>
      <w:r>
        <w:rPr>
          <w:rFonts w:ascii="Times New Roman" w:hAnsi="Times New Roman" w:cs="Times New Roman"/>
        </w:rPr>
        <w:t>4a)</w:t>
        <w:tab/>
        <w:t>Zákon č. 70/1998 Z. z. o energetike a o zmene zákona č. 455/1991 Zb. o živnostenskom podnikaní (živnostenský zákon) v znení neskorších predpisov</w:t>
      </w:r>
    </w:p>
    <w:p w:rsidR="000A6A31" w:rsidP="00F1735F">
      <w:pPr>
        <w:autoSpaceDE/>
        <w:autoSpaceDN/>
        <w:spacing w:after="240" w:line="240" w:lineRule="atLeast"/>
        <w:ind w:left="1410"/>
        <w:jc w:val="both"/>
        <w:rPr>
          <w:rFonts w:ascii="Times New Roman" w:hAnsi="Times New Roman" w:cs="Times New Roman"/>
        </w:rPr>
      </w:pPr>
      <w:r>
        <w:rPr>
          <w:rFonts w:ascii="Times New Roman" w:hAnsi="Times New Roman" w:cs="Times New Roman"/>
        </w:rPr>
        <w:t>Zákon č. 442/2002 Z. z. o verejných vodovodoch a verejných kanalizáciách a o zmene a doplnení zákona č. 276/2001 Z. z. o regulácii v sieťových odvetviach</w:t>
      </w:r>
    </w:p>
    <w:p w:rsidR="00FC3526" w:rsidP="00F1735F">
      <w:pPr>
        <w:autoSpaceDE/>
        <w:autoSpaceDN/>
        <w:spacing w:after="240" w:line="240" w:lineRule="atLeast"/>
        <w:ind w:left="1410"/>
        <w:jc w:val="both"/>
        <w:rPr>
          <w:rFonts w:ascii="Times New Roman" w:hAnsi="Times New Roman" w:cs="Times New Roman"/>
        </w:rPr>
      </w:pPr>
      <w:r>
        <w:rPr>
          <w:rFonts w:ascii="Times New Roman" w:hAnsi="Times New Roman" w:cs="Times New Roman"/>
        </w:rPr>
        <w:t>Zákon č. 135/1961 Zb. o pozemných komunikáciách (cestný zákon) v znení neskorších predpisov</w:t>
      </w:r>
    </w:p>
    <w:p w:rsidR="00FA36D2" w:rsidP="00FA36D2">
      <w:pPr>
        <w:rPr>
          <w:rFonts w:ascii="Times New Roman" w:hAnsi="Times New Roman" w:cs="Times New Roman"/>
          <w:b/>
        </w:rPr>
      </w:pPr>
    </w:p>
    <w:p w:rsidR="00FA36D2" w:rsidP="001E196E">
      <w:pPr>
        <w:pStyle w:val="Heading1"/>
        <w:spacing w:line="240" w:lineRule="atLeast"/>
        <w:rPr>
          <w:rFonts w:ascii="Times New Roman" w:hAnsi="Times New Roman" w:cs="Times New Roman"/>
          <w:b/>
          <w:bCs/>
        </w:rPr>
      </w:pPr>
    </w:p>
    <w:p w:rsidR="00992EFC" w:rsidP="00992EFC">
      <w:pPr>
        <w:numPr>
          <w:ilvl w:val="0"/>
          <w:numId w:val="1"/>
        </w:numPr>
        <w:tabs>
          <w:tab w:val="left" w:pos="1215"/>
        </w:tabs>
        <w:spacing w:line="240" w:lineRule="atLeast"/>
        <w:jc w:val="both"/>
        <w:rPr>
          <w:rFonts w:ascii="Times New Roman" w:hAnsi="Times New Roman" w:cs="Times New Roman"/>
        </w:rPr>
      </w:pPr>
      <w:r>
        <w:rPr>
          <w:rFonts w:ascii="Times New Roman" w:hAnsi="Times New Roman" w:cs="Times New Roman"/>
        </w:rPr>
        <w:t>§ 27 znie:</w:t>
      </w:r>
    </w:p>
    <w:p w:rsidR="00992EFC" w:rsidP="00992EFC">
      <w:pPr>
        <w:spacing w:line="240" w:lineRule="atLeast"/>
        <w:jc w:val="both"/>
        <w:rPr>
          <w:rFonts w:ascii="Times New Roman" w:hAnsi="Times New Roman" w:cs="Times New Roman"/>
        </w:rPr>
      </w:pPr>
    </w:p>
    <w:p w:rsidR="00992EFC" w:rsidP="00992EFC">
      <w:pPr>
        <w:spacing w:line="240" w:lineRule="atLeast"/>
        <w:jc w:val="center"/>
        <w:rPr>
          <w:rFonts w:ascii="Times New Roman" w:hAnsi="Times New Roman" w:cs="Times New Roman"/>
        </w:rPr>
      </w:pPr>
      <w:r>
        <w:rPr>
          <w:rFonts w:ascii="Times New Roman" w:hAnsi="Times New Roman" w:cs="Times New Roman"/>
        </w:rPr>
        <w:t>Sadzba dane</w:t>
      </w:r>
    </w:p>
    <w:p w:rsidR="00992EFC" w:rsidP="00992EFC">
      <w:pPr>
        <w:spacing w:line="240" w:lineRule="atLeast"/>
        <w:jc w:val="both"/>
        <w:rPr>
          <w:rFonts w:ascii="Times New Roman" w:hAnsi="Times New Roman" w:cs="Times New Roman"/>
        </w:rPr>
      </w:pPr>
    </w:p>
    <w:p w:rsidR="00992EFC" w:rsidP="00992EFC">
      <w:pPr>
        <w:spacing w:line="240" w:lineRule="atLeast"/>
        <w:jc w:val="both"/>
        <w:rPr>
          <w:rFonts w:ascii="Times New Roman" w:hAnsi="Times New Roman" w:cs="Times New Roman"/>
        </w:rPr>
      </w:pPr>
      <w:r>
        <w:rPr>
          <w:rFonts w:ascii="Times New Roman" w:hAnsi="Times New Roman" w:cs="Times New Roman"/>
        </w:rPr>
        <w:t xml:space="preserve">    Sadzba dane je 15% zo základu dane.</w:t>
      </w:r>
    </w:p>
    <w:p w:rsidR="00992EFC" w:rsidP="00992EFC">
      <w:pPr>
        <w:spacing w:line="240" w:lineRule="atLeast"/>
        <w:jc w:val="both"/>
        <w:rPr>
          <w:rFonts w:ascii="Times New Roman" w:hAnsi="Times New Roman" w:cs="Times New Roman"/>
        </w:rPr>
      </w:pPr>
    </w:p>
    <w:p w:rsidR="00FA36D2" w:rsidP="001E196E">
      <w:pPr>
        <w:pStyle w:val="Heading1"/>
        <w:spacing w:line="240" w:lineRule="atLeast"/>
        <w:rPr>
          <w:rFonts w:ascii="Times New Roman" w:hAnsi="Times New Roman" w:cs="Times New Roman"/>
          <w:b/>
          <w:bCs/>
        </w:rPr>
      </w:pPr>
    </w:p>
    <w:p w:rsidR="00FA36D2" w:rsidP="001E196E">
      <w:pPr>
        <w:pStyle w:val="Heading1"/>
        <w:spacing w:line="240" w:lineRule="atLeast"/>
        <w:rPr>
          <w:rFonts w:ascii="Times New Roman" w:hAnsi="Times New Roman" w:cs="Times New Roman"/>
          <w:b/>
          <w:bCs/>
        </w:rPr>
      </w:pPr>
    </w:p>
    <w:p w:rsidR="001E196E" w:rsidP="001E196E">
      <w:pPr>
        <w:pStyle w:val="Heading1"/>
        <w:spacing w:line="240" w:lineRule="atLeast"/>
        <w:rPr>
          <w:rFonts w:ascii="Times New Roman" w:hAnsi="Times New Roman" w:cs="Times New Roman"/>
        </w:rPr>
      </w:pPr>
      <w:r>
        <w:rPr>
          <w:rFonts w:ascii="Times New Roman" w:hAnsi="Times New Roman" w:cs="Times New Roman"/>
          <w:b/>
          <w:bCs/>
        </w:rPr>
        <w:t xml:space="preserve">Čl. </w:t>
      </w:r>
      <w:r w:rsidR="00B01DFD">
        <w:rPr>
          <w:rFonts w:ascii="Times New Roman" w:hAnsi="Times New Roman" w:cs="Times New Roman"/>
          <w:b/>
          <w:bCs/>
        </w:rPr>
        <w:t>II</w:t>
      </w:r>
      <w:r>
        <w:rPr>
          <w:rFonts w:ascii="Times New Roman" w:hAnsi="Times New Roman" w:cs="Times New Roman"/>
          <w:b/>
          <w:bCs/>
        </w:rPr>
        <w:t>.</w:t>
      </w:r>
    </w:p>
    <w:p w:rsidR="001E196E" w:rsidP="001E196E">
      <w:pPr>
        <w:spacing w:line="240" w:lineRule="atLeast"/>
        <w:jc w:val="both"/>
        <w:rPr>
          <w:rFonts w:ascii="Times New Roman" w:hAnsi="Times New Roman" w:cs="Times New Roman"/>
        </w:rPr>
      </w:pPr>
    </w:p>
    <w:p w:rsidR="001E196E" w:rsidP="001E196E">
      <w:pPr>
        <w:spacing w:line="240" w:lineRule="atLeast"/>
        <w:ind w:firstLine="708"/>
        <w:jc w:val="both"/>
        <w:rPr>
          <w:rFonts w:ascii="Times New Roman" w:hAnsi="Times New Roman" w:cs="Times New Roman"/>
        </w:rPr>
      </w:pPr>
      <w:r>
        <w:rPr>
          <w:rFonts w:ascii="Times New Roman" w:hAnsi="Times New Roman" w:cs="Times New Roman"/>
        </w:rPr>
        <w:t xml:space="preserve">Tento zákon nadobúda účinnosť 1. </w:t>
      </w:r>
      <w:r w:rsidR="00B01DFD">
        <w:rPr>
          <w:rFonts w:ascii="Times New Roman" w:hAnsi="Times New Roman" w:cs="Times New Roman"/>
        </w:rPr>
        <w:t>január</w:t>
      </w:r>
      <w:r>
        <w:rPr>
          <w:rFonts w:ascii="Times New Roman" w:hAnsi="Times New Roman" w:cs="Times New Roman"/>
        </w:rPr>
        <w:t>a 200</w:t>
      </w:r>
      <w:r w:rsidR="00B01DFD">
        <w:rPr>
          <w:rFonts w:ascii="Times New Roman" w:hAnsi="Times New Roman" w:cs="Times New Roman"/>
        </w:rPr>
        <w:t>5</w:t>
      </w:r>
      <w:r>
        <w:rPr>
          <w:rFonts w:ascii="Times New Roman" w:hAnsi="Times New Roman" w:cs="Times New Roman"/>
        </w:rPr>
        <w:t>.</w:t>
      </w:r>
    </w:p>
    <w:p w:rsidR="001E196E" w:rsidP="005B5385">
      <w:pPr>
        <w:pStyle w:val="Title"/>
        <w:jc w:val="left"/>
        <w:rPr>
          <w:caps/>
        </w:rPr>
      </w:pPr>
      <w:r>
        <w:rPr>
          <w:b w:val="0"/>
          <w:bCs w:val="0"/>
        </w:rPr>
        <w:br w:type="page"/>
      </w:r>
      <w:r>
        <w:rPr>
          <w:caps/>
        </w:rPr>
        <w:t>Dôvodová  správa</w:t>
      </w:r>
    </w:p>
    <w:p w:rsidR="001E196E" w:rsidP="001E196E">
      <w:pPr>
        <w:pStyle w:val="Subtitle"/>
        <w:ind w:firstLine="0"/>
      </w:pPr>
    </w:p>
    <w:p w:rsidR="001E196E" w:rsidP="001E196E">
      <w:pPr>
        <w:pStyle w:val="Subtitle"/>
        <w:ind w:firstLine="0"/>
      </w:pPr>
      <w:r>
        <w:t>Všeobecná časť</w:t>
      </w:r>
    </w:p>
    <w:p w:rsidR="001E196E" w:rsidP="001E196E">
      <w:pPr>
        <w:ind w:firstLine="708"/>
        <w:jc w:val="both"/>
        <w:rPr>
          <w:rFonts w:ascii="Times New Roman" w:hAnsi="Times New Roman" w:cs="Times New Roman"/>
        </w:rPr>
      </w:pPr>
      <w:r>
        <w:rPr>
          <w:rFonts w:ascii="Times New Roman" w:hAnsi="Times New Roman" w:cs="Times New Roman"/>
        </w:rPr>
        <w:t xml:space="preserve">Uvedená právna úprava má za cieľ </w:t>
      </w:r>
      <w:r w:rsidR="00817166">
        <w:rPr>
          <w:rFonts w:ascii="Times New Roman" w:hAnsi="Times New Roman" w:cs="Times New Roman"/>
        </w:rPr>
        <w:t xml:space="preserve">zaviesť možnosť odpočtu DPH pre všetky automobily používané na podnikateľské účely, </w:t>
      </w:r>
      <w:r w:rsidR="0067550C">
        <w:rPr>
          <w:rFonts w:ascii="Times New Roman" w:hAnsi="Times New Roman" w:cs="Times New Roman"/>
        </w:rPr>
        <w:t xml:space="preserve">účelnejšie </w:t>
      </w:r>
      <w:r w:rsidR="00817166">
        <w:rPr>
          <w:rFonts w:ascii="Times New Roman" w:hAnsi="Times New Roman" w:cs="Times New Roman"/>
        </w:rPr>
        <w:t xml:space="preserve">stanoviť vznik daňovej povinnosti pri opakovaných a čiastkových plneniach, </w:t>
      </w:r>
      <w:r w:rsidR="0067550C">
        <w:rPr>
          <w:rFonts w:ascii="Times New Roman" w:hAnsi="Times New Roman" w:cs="Times New Roman"/>
        </w:rPr>
        <w:t>zrušiť platenie DPH pri tzv. povinnom odovzdaní hmotného majetku podľa príslušných zákonov a pri niektorých prípadoch poskytovania tzv. cezhraničných služieb a znížiť súčasnú sadzbu DPH.</w:t>
      </w:r>
      <w:r>
        <w:rPr>
          <w:rFonts w:ascii="Times New Roman" w:hAnsi="Times New Roman" w:cs="Times New Roman"/>
        </w:rPr>
        <w:t xml:space="preserve"> </w:t>
      </w:r>
    </w:p>
    <w:p w:rsidR="001E196E" w:rsidP="00F1735F">
      <w:pPr>
        <w:ind w:firstLine="709"/>
        <w:jc w:val="both"/>
        <w:rPr>
          <w:rFonts w:ascii="Times New Roman" w:hAnsi="Times New Roman" w:cs="Times New Roman"/>
        </w:rPr>
      </w:pPr>
      <w:r>
        <w:rPr>
          <w:rFonts w:ascii="Times New Roman" w:hAnsi="Times New Roman" w:cs="Times New Roman"/>
        </w:rPr>
        <w:t xml:space="preserve">Návrh zákona je v súlade s Ústavou Slovenskej republiky a zákonmi Slovenskej republiky ako aj s medzinárodnými zmluvami, ktorými je Slovenská republika viazaná. </w:t>
      </w:r>
    </w:p>
    <w:p w:rsidR="001E196E" w:rsidP="00F1735F">
      <w:pPr>
        <w:ind w:firstLine="709"/>
        <w:jc w:val="both"/>
        <w:rPr>
          <w:rFonts w:ascii="Times New Roman" w:hAnsi="Times New Roman" w:cs="Times New Roman"/>
        </w:rPr>
      </w:pPr>
      <w:r>
        <w:rPr>
          <w:rFonts w:ascii="Times New Roman" w:hAnsi="Times New Roman" w:cs="Times New Roman"/>
        </w:rPr>
        <w:t>Vzhľadom na obsah doložky zlučiteľnosti nie je potrebná tabuľka zhody.</w:t>
      </w:r>
    </w:p>
    <w:p w:rsidR="001E196E" w:rsidP="00F1735F">
      <w:pPr>
        <w:ind w:firstLine="709"/>
        <w:jc w:val="both"/>
        <w:rPr>
          <w:rFonts w:ascii="Times New Roman" w:hAnsi="Times New Roman" w:cs="Times New Roman"/>
        </w:rPr>
      </w:pPr>
      <w:r>
        <w:rPr>
          <w:rFonts w:ascii="Times New Roman" w:hAnsi="Times New Roman" w:cs="Times New Roman"/>
        </w:rPr>
        <w:t xml:space="preserve">Realizácia navrhovanej právnej úpravy </w:t>
      </w:r>
      <w:r w:rsidR="00817166">
        <w:rPr>
          <w:rFonts w:ascii="Times New Roman" w:hAnsi="Times New Roman" w:cs="Times New Roman"/>
        </w:rPr>
        <w:t>ovplyvňuje negatívne</w:t>
      </w:r>
      <w:r>
        <w:rPr>
          <w:rFonts w:ascii="Times New Roman" w:hAnsi="Times New Roman" w:cs="Times New Roman"/>
        </w:rPr>
        <w:t xml:space="preserve"> štátny rozpočet</w:t>
      </w:r>
      <w:r w:rsidR="00817166">
        <w:rPr>
          <w:rFonts w:ascii="Times New Roman" w:hAnsi="Times New Roman" w:cs="Times New Roman"/>
        </w:rPr>
        <w:t xml:space="preserve"> v odhadovanej výške cca 15 miliárd Sk</w:t>
      </w:r>
      <w:r w:rsidR="00F1735F">
        <w:rPr>
          <w:rFonts w:ascii="Times New Roman" w:hAnsi="Times New Roman" w:cs="Times New Roman"/>
        </w:rPr>
        <w:t xml:space="preserve"> na rok 2005</w:t>
      </w:r>
      <w:r>
        <w:rPr>
          <w:rFonts w:ascii="Times New Roman" w:hAnsi="Times New Roman" w:cs="Times New Roman"/>
        </w:rPr>
        <w:t>.</w:t>
      </w:r>
    </w:p>
    <w:p w:rsidR="001E196E" w:rsidP="001E196E">
      <w:pPr>
        <w:jc w:val="both"/>
        <w:rPr>
          <w:rFonts w:ascii="Times New Roman" w:hAnsi="Times New Roman" w:cs="Times New Roman"/>
        </w:rPr>
      </w:pPr>
    </w:p>
    <w:p w:rsidR="001E196E" w:rsidP="001E196E">
      <w:pPr>
        <w:jc w:val="both"/>
        <w:rPr>
          <w:rFonts w:ascii="Times New Roman" w:hAnsi="Times New Roman" w:cs="Times New Roman"/>
        </w:rPr>
      </w:pPr>
    </w:p>
    <w:p w:rsidR="001E196E" w:rsidP="001E196E">
      <w:pPr>
        <w:pStyle w:val="Heading9"/>
        <w:spacing w:before="0"/>
        <w:jc w:val="center"/>
        <w:rPr>
          <w:rFonts w:ascii="Times New Roman" w:hAnsi="Times New Roman" w:cs="Times New Roman"/>
          <w:caps/>
        </w:rPr>
      </w:pPr>
      <w:r>
        <w:rPr>
          <w:rFonts w:ascii="Times New Roman" w:hAnsi="Times New Roman" w:cs="Times New Roman"/>
          <w:caps/>
        </w:rPr>
        <w:t>Doložka zlučiteľnosti</w:t>
      </w:r>
    </w:p>
    <w:p w:rsidR="001E196E" w:rsidP="001E196E">
      <w:pPr>
        <w:jc w:val="center"/>
        <w:rPr>
          <w:rFonts w:ascii="Times New Roman" w:hAnsi="Times New Roman" w:cs="Times New Roman"/>
          <w:b/>
          <w:bCs/>
        </w:rPr>
      </w:pPr>
      <w:r>
        <w:rPr>
          <w:rFonts w:ascii="Times New Roman" w:hAnsi="Times New Roman" w:cs="Times New Roman"/>
          <w:b/>
          <w:bCs/>
        </w:rPr>
        <w:t>návrhu zákona</w:t>
      </w:r>
      <w:r w:rsidR="00F1735F">
        <w:rPr>
          <w:rFonts w:ascii="Times New Roman" w:hAnsi="Times New Roman" w:cs="Times New Roman"/>
          <w:b/>
          <w:bCs/>
        </w:rPr>
        <w:t xml:space="preserve"> </w:t>
      </w:r>
      <w:r>
        <w:rPr>
          <w:rFonts w:ascii="Times New Roman" w:hAnsi="Times New Roman" w:cs="Times New Roman"/>
          <w:b/>
          <w:bCs/>
        </w:rPr>
        <w:t>s právom Európskych spoločenstiev a právom Európskej únie</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1.   Navrhovateľ právneho predpisu:</w:t>
      </w:r>
    </w:p>
    <w:p w:rsidR="001E196E" w:rsidP="00F1735F">
      <w:pPr>
        <w:spacing w:before="120"/>
        <w:ind w:left="360"/>
        <w:jc w:val="both"/>
        <w:rPr>
          <w:rFonts w:ascii="Times New Roman" w:hAnsi="Times New Roman" w:cs="Times New Roman"/>
        </w:rPr>
      </w:pPr>
      <w:r>
        <w:rPr>
          <w:rFonts w:ascii="Times New Roman" w:hAnsi="Times New Roman" w:cs="Times New Roman"/>
        </w:rPr>
        <w:t>Branislav Opaterný, Zuzana Martináková, Peter Bódy, Ľubica Navrátilová</w:t>
      </w:r>
      <w:r w:rsidR="005B5385">
        <w:rPr>
          <w:rFonts w:ascii="Times New Roman" w:hAnsi="Times New Roman" w:cs="Times New Roman"/>
        </w:rPr>
        <w:t xml:space="preserve"> -</w:t>
      </w:r>
      <w:r>
        <w:rPr>
          <w:rFonts w:ascii="Times New Roman" w:hAnsi="Times New Roman" w:cs="Times New Roman"/>
        </w:rPr>
        <w:t xml:space="preserve"> poslanci Národnej rady Slovenskej republiky </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2.   Názov návrhu právneho predpisu:</w:t>
      </w:r>
    </w:p>
    <w:p w:rsidR="001E196E" w:rsidP="00F1735F">
      <w:pPr>
        <w:spacing w:before="120"/>
        <w:ind w:left="360"/>
        <w:jc w:val="both"/>
        <w:rPr>
          <w:rFonts w:ascii="Times New Roman" w:hAnsi="Times New Roman" w:cs="Times New Roman"/>
        </w:rPr>
      </w:pPr>
      <w:r>
        <w:rPr>
          <w:rFonts w:ascii="Times New Roman" w:hAnsi="Times New Roman" w:cs="Times New Roman"/>
        </w:rPr>
        <w:t>Návrh zákona o</w:t>
      </w:r>
      <w:r w:rsidR="00B01DFD">
        <w:rPr>
          <w:rFonts w:ascii="Times New Roman" w:hAnsi="Times New Roman" w:cs="Times New Roman"/>
        </w:rPr>
        <w:t> dani z pridanej hodnoty</w:t>
      </w:r>
    </w:p>
    <w:p w:rsidR="001E196E" w:rsidP="001E196E">
      <w:pPr>
        <w:jc w:val="both"/>
        <w:rPr>
          <w:rFonts w:ascii="Times New Roman" w:hAnsi="Times New Roman" w:cs="Times New Roman"/>
        </w:rPr>
      </w:pPr>
    </w:p>
    <w:p w:rsidR="00F1735F" w:rsidP="00F1735F">
      <w:pPr>
        <w:numPr>
          <w:ilvl w:val="0"/>
          <w:numId w:val="2"/>
        </w:numPr>
        <w:tabs>
          <w:tab w:val="left" w:pos="360"/>
        </w:tabs>
        <w:autoSpaceDN/>
        <w:jc w:val="both"/>
        <w:rPr>
          <w:rFonts w:ascii="Times New Roman" w:hAnsi="Times New Roman" w:cs="Times New Roman"/>
          <w:b/>
          <w:bCs/>
        </w:rPr>
      </w:pPr>
      <w:r w:rsidR="001E196E">
        <w:rPr>
          <w:rFonts w:ascii="Times New Roman" w:hAnsi="Times New Roman" w:cs="Times New Roman"/>
          <w:b/>
          <w:bCs/>
        </w:rPr>
        <w:t>Záväzky Slovenskej republiky vo vzťahu k Európskym spoločenstvám a Európskej únii:</w:t>
      </w:r>
    </w:p>
    <w:p w:rsidR="001E196E" w:rsidRPr="00F1735F" w:rsidP="00F1735F">
      <w:pPr>
        <w:autoSpaceDN/>
        <w:ind w:left="360"/>
        <w:jc w:val="both"/>
        <w:rPr>
          <w:rFonts w:ascii="Times New Roman" w:hAnsi="Times New Roman" w:cs="Times New Roman"/>
          <w:b/>
          <w:bCs/>
        </w:rPr>
      </w:pPr>
      <w:r>
        <w:rPr>
          <w:rFonts w:ascii="Times New Roman" w:hAnsi="Times New Roman" w:cs="Times New Roman"/>
        </w:rPr>
        <w:t>Návrh zákona svojou problematikou nepatrí medzi prioritné oblasti aproximácie práva uvedené v Európskej dohode o pridružení. Problematika návrhu zákona nie je prioritou podľa Partnerstva pre vstup. Návrh zákona nepatrí medzi prioritné úlohy vlády Slovenskej republiky podľa Plánu legislatívnych úloh vlády Slovenskej republiky na rok 2004. Slovenská republika nemá v danej oblasti žiadne negociačné požiadavky.</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4.   Problematika návrhu právneho p</w:t>
      </w:r>
      <w:r>
        <w:rPr>
          <w:rFonts w:ascii="Times New Roman" w:hAnsi="Times New Roman" w:cs="Times New Roman"/>
          <w:b/>
          <w:bCs/>
        </w:rPr>
        <w:t xml:space="preserve">redpisu: </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je upravená v práve Európskych spoločenstiev: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nie je upravená v práve Európskych spoločenstiev: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je upravená v práve Európskej únie: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nie je upravená v práve Európskej únie: bezpredmetné</w:t>
      </w:r>
    </w:p>
    <w:p w:rsidR="001E196E" w:rsidP="001E196E">
      <w:pPr>
        <w:jc w:val="both"/>
        <w:rPr>
          <w:rFonts w:ascii="Times New Roman" w:hAnsi="Times New Roman" w:cs="Times New Roman"/>
        </w:rPr>
      </w:pPr>
    </w:p>
    <w:p w:rsidR="001E196E" w:rsidP="00624775">
      <w:pPr>
        <w:ind w:left="360" w:hanging="360"/>
        <w:jc w:val="both"/>
        <w:outlineLvl w:val="0"/>
        <w:rPr>
          <w:rFonts w:ascii="Times New Roman" w:hAnsi="Times New Roman" w:cs="Times New Roman"/>
          <w:b/>
          <w:bCs/>
        </w:rPr>
      </w:pPr>
      <w:r>
        <w:rPr>
          <w:rFonts w:ascii="Times New Roman" w:hAnsi="Times New Roman" w:cs="Times New Roman"/>
          <w:b/>
          <w:bCs/>
        </w:rPr>
        <w:t xml:space="preserve">5.   Stupeň zlučiteľnosti návrhu právneho predpisu s právom Európskych spoločenstiev a právom Európskej únie: </w:t>
      </w:r>
    </w:p>
    <w:p w:rsidR="001E196E" w:rsidP="00F1735F">
      <w:pPr>
        <w:ind w:left="360"/>
        <w:jc w:val="both"/>
        <w:outlineLvl w:val="0"/>
        <w:rPr>
          <w:rFonts w:ascii="Times New Roman" w:hAnsi="Times New Roman" w:cs="Times New Roman"/>
        </w:rPr>
      </w:pPr>
      <w:r>
        <w:rPr>
          <w:rFonts w:ascii="Times New Roman" w:hAnsi="Times New Roman" w:cs="Times New Roman"/>
        </w:rPr>
        <w:t>Vzhľadom na vnútroštátny charakter upravovanej problematiky je bezpredmetné vyjadrovanie stupňa zlučiteľnosti návrhu právneho predpisu s právom ES/EÚ.</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6.   Gestor:</w:t>
      </w:r>
    </w:p>
    <w:p w:rsidR="001E196E" w:rsidP="001E196E">
      <w:pPr>
        <w:ind w:firstLine="426"/>
        <w:jc w:val="both"/>
        <w:outlineLvl w:val="0"/>
        <w:rPr>
          <w:rFonts w:ascii="Times New Roman" w:hAnsi="Times New Roman" w:cs="Times New Roman"/>
        </w:rPr>
      </w:pPr>
      <w:r>
        <w:rPr>
          <w:rFonts w:ascii="Times New Roman" w:hAnsi="Times New Roman" w:cs="Times New Roman"/>
        </w:rPr>
        <w:t>B</w:t>
      </w:r>
      <w:r>
        <w:rPr>
          <w:rFonts w:ascii="Times New Roman" w:hAnsi="Times New Roman" w:cs="Times New Roman"/>
        </w:rPr>
        <w:t>ezpredmetné</w:t>
      </w:r>
    </w:p>
    <w:p w:rsidR="001E196E" w:rsidP="001E196E">
      <w:pPr>
        <w:jc w:val="both"/>
        <w:rPr>
          <w:rFonts w:ascii="Times New Roman" w:hAnsi="Times New Roman" w:cs="Times New Roman"/>
        </w:rPr>
      </w:pPr>
    </w:p>
    <w:p w:rsidR="001E196E" w:rsidRPr="00624775" w:rsidP="00624775">
      <w:pPr>
        <w:ind w:left="360" w:hanging="360"/>
        <w:jc w:val="both"/>
        <w:outlineLvl w:val="0"/>
        <w:rPr>
          <w:rFonts w:ascii="Times New Roman" w:hAnsi="Times New Roman" w:cs="Times New Roman"/>
          <w:b/>
          <w:bCs/>
        </w:rPr>
      </w:pPr>
      <w:r w:rsidRPr="00624775">
        <w:rPr>
          <w:rFonts w:ascii="Times New Roman" w:hAnsi="Times New Roman" w:cs="Times New Roman"/>
          <w:b/>
          <w:bCs/>
        </w:rPr>
        <w:t>7. Účasť expertov pri príprave návrhu právneho predpisu a ich stanovisko k zlučiteľnosti návrhu právneho predpisu s právom Európskych spoločenstiev a právom Európskej únie:</w:t>
      </w:r>
    </w:p>
    <w:p w:rsidR="001E196E" w:rsidRPr="00F1735F" w:rsidP="00F1735F">
      <w:pPr>
        <w:ind w:left="360" w:firstLine="66"/>
        <w:jc w:val="both"/>
        <w:rPr>
          <w:rFonts w:ascii="Times New Roman" w:hAnsi="Times New Roman" w:cs="Times New Roman"/>
          <w:sz w:val="20"/>
          <w:szCs w:val="20"/>
        </w:rPr>
      </w:pPr>
      <w:r>
        <w:rPr>
          <w:rFonts w:ascii="Times New Roman" w:hAnsi="Times New Roman" w:cs="Times New Roman"/>
        </w:rPr>
        <w:t>Bez účasti expertov.</w:t>
      </w:r>
    </w:p>
    <w:p w:rsidR="001E196E" w:rsidRPr="0028284C" w:rsidP="0028284C">
      <w:pPr>
        <w:pStyle w:val="BodyText"/>
        <w:rPr>
          <w:b/>
          <w:bCs/>
        </w:rPr>
      </w:pPr>
      <w:r>
        <w:br w:type="page"/>
      </w:r>
      <w:r w:rsidRPr="0028284C">
        <w:rPr>
          <w:b/>
          <w:bCs/>
        </w:rPr>
        <w:t>Osobitná časť</w:t>
      </w:r>
    </w:p>
    <w:p w:rsidR="001E196E" w:rsidP="001E196E">
      <w:pPr>
        <w:pStyle w:val="BodyText"/>
      </w:pPr>
    </w:p>
    <w:p w:rsidR="004F5C80" w:rsidP="001E196E">
      <w:pPr>
        <w:pStyle w:val="BodyText"/>
        <w:rPr>
          <w:b/>
          <w:bCs/>
        </w:rPr>
      </w:pPr>
      <w:r w:rsidR="001E196E">
        <w:rPr>
          <w:b/>
          <w:bCs/>
        </w:rPr>
        <w:t>K čl. I</w:t>
      </w:r>
    </w:p>
    <w:p w:rsidR="00817166" w:rsidP="001E196E">
      <w:pPr>
        <w:pStyle w:val="BodyText"/>
        <w:rPr>
          <w:b/>
          <w:bCs/>
        </w:rPr>
      </w:pPr>
    </w:p>
    <w:p w:rsidR="00502C78" w:rsidP="001E196E">
      <w:pPr>
        <w:pStyle w:val="BodyText"/>
        <w:rPr>
          <w:b/>
          <w:bCs/>
        </w:rPr>
      </w:pPr>
      <w:r>
        <w:rPr>
          <w:b/>
          <w:bCs/>
        </w:rPr>
        <w:t>Body 1 až 3</w:t>
      </w:r>
    </w:p>
    <w:p w:rsidR="00502C78" w:rsidRPr="00817166" w:rsidP="00502C78">
      <w:pPr>
        <w:rPr>
          <w:rFonts w:ascii="Times New Roman" w:hAnsi="Times New Roman" w:cs="Times New Roman"/>
        </w:rPr>
      </w:pPr>
      <w:r w:rsidRPr="00817166">
        <w:rPr>
          <w:rFonts w:ascii="Times New Roman" w:hAnsi="Times New Roman" w:cs="Times New Roman"/>
        </w:rPr>
        <w:t>Navrhovaná úprava zrovnoprávňuje možnosť odpočtu DPH pre podnikateľov – platiteľov dane bez ohľadu na to, či sa jedná o motorové vozidlo kategórie N1 alebo M1. Ak totiž pripúšťame možnosť odpočtu DPH pri nákupe tovarov a služieb slúžiacich na dosiahnutie a udržanie zisku, nemôžeme zároveň určovať, že prevoz osôb pri podnikaní (napríklad jazdenie ku</w:t>
      </w:r>
      <w:r w:rsidRPr="00817166">
        <w:rPr>
          <w:rFonts w:ascii="Times New Roman" w:hAnsi="Times New Roman" w:cs="Times New Roman"/>
        </w:rPr>
        <w:t xml:space="preserve"> klientom v prípade poradcov) neslúži v aspoň takej miere dosiahnutiu zisku ako prevoz rôznych tovarov. Navyše súčasná právna úprava vytvára priestor pre korupciu pri zaraďovaní vozidiel do kategórií a je veľmi často zneužívaná aj v praxi, keď tzv. firemné úžitkové vozidlá slúžia úplne iným účelom, než zamýšľal zákonodarca. </w:t>
      </w:r>
    </w:p>
    <w:p w:rsidR="00502C78" w:rsidRPr="00817166" w:rsidP="00502C78">
      <w:pPr>
        <w:rPr>
          <w:rFonts w:ascii="Times New Roman" w:hAnsi="Times New Roman" w:cs="Times New Roman"/>
        </w:rPr>
      </w:pPr>
    </w:p>
    <w:p w:rsidR="004F5C80" w:rsidRPr="00817166" w:rsidP="00502C78">
      <w:pPr>
        <w:rPr>
          <w:rFonts w:ascii="Times New Roman" w:hAnsi="Times New Roman" w:cs="Times New Roman"/>
        </w:rPr>
      </w:pPr>
      <w:r w:rsidRPr="00817166" w:rsidR="00502C78">
        <w:rPr>
          <w:rFonts w:ascii="Times New Roman" w:hAnsi="Times New Roman" w:cs="Times New Roman"/>
        </w:rPr>
        <w:t>Navrhovaná úprava má priamy negatívny dopad na štátny rozpočet, ktorého výšku nevieme odhadnúť, keďže nie je známe, koľko vozidiel kategórie M1 a v akej hodnote sa približne ročne predáva firmám – plátcom dane. Predpokladáme ale, že tento dopad by mal byť vyrovnaný zvýšeným predajom osobných automobilov a teda následným zvýšeným príjmom dan</w:t>
      </w:r>
      <w:r w:rsidR="0042386D">
        <w:rPr>
          <w:rFonts w:ascii="Times New Roman" w:hAnsi="Times New Roman" w:cs="Times New Roman"/>
        </w:rPr>
        <w:t>í</w:t>
      </w:r>
      <w:r w:rsidRPr="00817166" w:rsidR="00502C78">
        <w:rPr>
          <w:rFonts w:ascii="Times New Roman" w:hAnsi="Times New Roman" w:cs="Times New Roman"/>
        </w:rPr>
        <w:t xml:space="preserve"> z palív.</w:t>
      </w:r>
    </w:p>
    <w:p w:rsidR="00502C78" w:rsidP="00502C78">
      <w:pPr>
        <w:rPr>
          <w:rFonts w:ascii="Times New Roman" w:hAnsi="Times New Roman" w:cs="Times New Roman"/>
          <w:i/>
        </w:rPr>
      </w:pPr>
    </w:p>
    <w:p w:rsidR="00502C78" w:rsidRPr="00817166" w:rsidP="00817166">
      <w:pPr>
        <w:pStyle w:val="BodyText"/>
        <w:rPr>
          <w:b/>
          <w:bCs/>
        </w:rPr>
      </w:pPr>
      <w:r w:rsidRPr="00817166">
        <w:rPr>
          <w:b/>
          <w:bCs/>
        </w:rPr>
        <w:t>Bod 4</w:t>
      </w:r>
    </w:p>
    <w:p w:rsidR="00502C78" w:rsidRPr="00817166" w:rsidP="00502C78">
      <w:pPr>
        <w:rPr>
          <w:rFonts w:ascii="Times New Roman" w:hAnsi="Times New Roman" w:cs="Times New Roman"/>
        </w:rPr>
      </w:pPr>
      <w:r w:rsidRPr="00817166">
        <w:rPr>
          <w:rFonts w:ascii="Times New Roman" w:hAnsi="Times New Roman" w:cs="Times New Roman"/>
        </w:rPr>
        <w:t>Uvedená úprava vyplýva z poznatkov z praxe. Keďže rovnakým spôsobom rieši otázku vzniku daňovej povinnosti pri opakovaných plneniach (viazané obvykle na určité obdobia, najčastejšie mesačné) a čiastkových plneniach (viazané na vecné plnenia a vymedzenie uskutočnenia jednotlivých platieb za čiastkové plnenia v rámci celkového plnenia), považujeme za vhodnejšiu väzbu dňa vzniku daňovej povinnosti na platbu (vecné plnenie), nie na obdobie. V niektorých prípadoch by bolo zložité určiť zdaňovacie obdobie, na ktoré sa platba vzťahuje. Pri čiastkových plneniach môže byť relevantné obdobie dlhšie ako zdaňovacie obdobie a teda vecné plnenie sa nevťahuje k jednému zdaňovaciemu obdobiu (napríklad čiastkové plnenie viažuce sa k mesiacom 1 – 3). V stavebníctve môže prebiehať proces tak, že cez súpis výkonov a prác sa práce prevezmú, avšak fakturačné doklady sa vystavia až o niekoľko dní neskôr, čo už môže byť iné zdaňovacie obdobie. Uvedená úprava nemá vplyv na štátny rozpočet.</w:t>
      </w:r>
    </w:p>
    <w:p w:rsidR="00502C78" w:rsidP="00502C78">
      <w:pPr>
        <w:rPr>
          <w:rFonts w:ascii="Times New Roman" w:hAnsi="Times New Roman" w:cs="Times New Roman"/>
          <w:i/>
        </w:rPr>
      </w:pPr>
    </w:p>
    <w:p w:rsidR="00502C78" w:rsidRPr="00817166" w:rsidP="00817166">
      <w:pPr>
        <w:pStyle w:val="BodyText"/>
        <w:rPr>
          <w:b/>
          <w:bCs/>
        </w:rPr>
      </w:pPr>
      <w:r w:rsidRPr="00817166">
        <w:rPr>
          <w:b/>
          <w:bCs/>
        </w:rPr>
        <w:t>Bod 5</w:t>
      </w:r>
    </w:p>
    <w:p w:rsidR="00502C78" w:rsidRPr="00817166" w:rsidP="00502C78">
      <w:pPr>
        <w:rPr>
          <w:rFonts w:ascii="Times New Roman" w:hAnsi="Times New Roman" w:cs="Times New Roman"/>
        </w:rPr>
      </w:pPr>
      <w:r w:rsidRPr="00817166">
        <w:rPr>
          <w:rFonts w:ascii="Times New Roman" w:hAnsi="Times New Roman" w:cs="Times New Roman"/>
        </w:rPr>
        <w:t>Šiesta smernica obsahuje ustanovenie o prenose povinnosti platiť daň za zdaniteľnú osobu – príjemcu služby len v prípade cezhraničných služieb uvedených v článku 9 (2) (e) (služby dodané zahraničnou osobou z iného členského štátu alebo tretieho štátu). Zoznam týchto služieb korešponduje so zoznamom služieb uvedených v § 15 ods. 8 Zákona o dani z pridanej hodnoty s miestom dodania v tuzemsku (ide o služby dodané zdaniteľnej osobe zahraničnou osobou z iného členského štátu alebo tretieho štátu). V prípade cezhraničných služieb v zmysle § 15 ods. 4 (6. smernica – čl. 9 (2) (c), ktorých dodávateľom je zahraničná osoba z iného členského štátu alebo z tretieho štátu a ktorých miesto dodania je v štáte príjemcu služby (teda v SR), 6. smernica neukladá prenos povinnosti platiť daň na zdaniteľnú osobu – príjemcu služby. Preto by zdaniteľná osoba mala byť osobou povinnou platiť daň len v prípade, ak je platiteľom dane. V opačnom prípade by mal byť osobou povinnou platiť daň dodávateľ služby. V zmysle uvedeného návrhu novely bude zdaniteľná osoba, ktorá nie je platiteľom dane, odbremenená od administratívnych povinností (samozdanenie, podávanie daňového priznania), ktoré bude povinný vykonávať zahraničný subjekt – dodávateľ služby.</w:t>
      </w:r>
    </w:p>
    <w:p w:rsidR="00502C78" w:rsidP="00502C78">
      <w:pPr>
        <w:rPr>
          <w:rFonts w:ascii="Times New Roman" w:hAnsi="Times New Roman" w:cs="Times New Roman"/>
        </w:rPr>
      </w:pPr>
    </w:p>
    <w:p w:rsidR="00502C78" w:rsidRPr="00817166" w:rsidP="00817166">
      <w:pPr>
        <w:pStyle w:val="BodyText"/>
        <w:rPr>
          <w:b/>
          <w:bCs/>
        </w:rPr>
      </w:pPr>
      <w:r w:rsidR="00F1735F">
        <w:rPr>
          <w:b/>
          <w:bCs/>
        </w:rPr>
        <w:br w:type="page"/>
      </w:r>
      <w:r w:rsidRPr="00817166">
        <w:rPr>
          <w:b/>
          <w:bCs/>
        </w:rPr>
        <w:t>Bod 6</w:t>
      </w:r>
    </w:p>
    <w:p w:rsidR="00502C78" w:rsidRPr="00817166" w:rsidP="00502C78">
      <w:pPr>
        <w:rPr>
          <w:rFonts w:ascii="Times New Roman" w:hAnsi="Times New Roman" w:cs="Times New Roman"/>
        </w:rPr>
      </w:pPr>
      <w:r w:rsidRPr="00817166">
        <w:rPr>
          <w:rFonts w:ascii="Times New Roman" w:hAnsi="Times New Roman" w:cs="Times New Roman"/>
        </w:rPr>
        <w:t>V súlade so všeobecnými pravidlami podpory vedeckovýskumnej a vzdelávacej činnosti z fondov Európskej únie zakotvenými do zmlúv o riešení projektov nie je možné z dotačných prostriedkov EÚ hradiť DPH. Zákonom o DPH z roku 2004 sa zrušila možnosť vrátenia DPH na základe žiadosti vysokých škúl podieľajúcich sa na riešení vedeckovýskumných a vzdelávacích projektov. Týka sa to predovšetkým nákupu laboratórnej techniky, softwarového a hardwarového vybavenia pracovísk, ktorý bol často jediným spôsobom, ako mohli tieto pracoviská zabezpečiť pre vzdelávanie svojich študentov aspoň základné štandardy vybavenosti.</w:t>
      </w:r>
    </w:p>
    <w:p w:rsidR="00502C78" w:rsidRPr="00817166" w:rsidP="00502C78">
      <w:pPr>
        <w:rPr>
          <w:rFonts w:ascii="Times New Roman" w:hAnsi="Times New Roman" w:cs="Times New Roman"/>
        </w:rPr>
      </w:pPr>
    </w:p>
    <w:p w:rsidR="00502C78" w:rsidRPr="00817166" w:rsidP="00502C78">
      <w:pPr>
        <w:rPr>
          <w:rFonts w:ascii="Times New Roman" w:hAnsi="Times New Roman" w:cs="Times New Roman"/>
        </w:rPr>
      </w:pPr>
      <w:r w:rsidRPr="00817166">
        <w:rPr>
          <w:rFonts w:ascii="Times New Roman" w:hAnsi="Times New Roman" w:cs="Times New Roman"/>
        </w:rPr>
        <w:t>Vysoké školy nedisponujú zdrojmi na úhradu DPH ani legislatívnymi možnosťami na ich získanie. Príjem do štátneho rozpočtu z takto získanej DPH je bezvýznamný, pretože kvôli chýbajúcim zdrojom nebudú môcť vysoké školy nákupy realizovať, naopak, budú musieť Európskej komisii vrátiť plánované prostriedky, čím sa zníži čerpanie dotačných prostriedkov z EÚ v SR. Ak sa ponechá v platnosti súčasné znenie zákona o DPH, dôjde k nasledovným efektom:</w:t>
      </w:r>
    </w:p>
    <w:p w:rsidR="00502C78" w:rsidRPr="00817166" w:rsidP="00502C78">
      <w:pPr>
        <w:numPr>
          <w:ilvl w:val="0"/>
          <w:numId w:val="4"/>
        </w:numPr>
        <w:tabs>
          <w:tab w:val="left" w:pos="1065"/>
        </w:tabs>
        <w:rPr>
          <w:rFonts w:ascii="Times New Roman" w:hAnsi="Times New Roman" w:cs="Times New Roman"/>
        </w:rPr>
      </w:pPr>
      <w:r w:rsidRPr="00817166">
        <w:rPr>
          <w:rFonts w:ascii="Times New Roman" w:hAnsi="Times New Roman" w:cs="Times New Roman"/>
        </w:rPr>
        <w:t>nastane útlm v podávaní a realizácii projektov programov EÚ v SR</w:t>
      </w:r>
    </w:p>
    <w:p w:rsidR="00502C78" w:rsidRPr="00817166" w:rsidP="00502C78">
      <w:pPr>
        <w:numPr>
          <w:ilvl w:val="0"/>
          <w:numId w:val="4"/>
        </w:numPr>
        <w:tabs>
          <w:tab w:val="left" w:pos="1065"/>
        </w:tabs>
        <w:rPr>
          <w:rFonts w:ascii="Times New Roman" w:hAnsi="Times New Roman" w:cs="Times New Roman"/>
        </w:rPr>
      </w:pPr>
      <w:r w:rsidRPr="00817166">
        <w:rPr>
          <w:rFonts w:ascii="Times New Roman" w:hAnsi="Times New Roman" w:cs="Times New Roman"/>
        </w:rPr>
        <w:t>vysoké školy sa dostanú do prakticky neriešiteľnej situácie pri riešení projektov, ktoré sú už kontrahované a riešené a neboli ukončené do 30.4.2004, teda do doby stanovenej pre možnosť vrátenia DPH v zmysle prechodných ustanovení zákona o DPH</w:t>
      </w:r>
    </w:p>
    <w:p w:rsidR="00502C78" w:rsidRPr="00817166" w:rsidP="00502C78">
      <w:pPr>
        <w:numPr>
          <w:ilvl w:val="0"/>
          <w:numId w:val="4"/>
        </w:numPr>
        <w:tabs>
          <w:tab w:val="left" w:pos="1065"/>
        </w:tabs>
        <w:rPr>
          <w:rFonts w:ascii="Times New Roman" w:hAnsi="Times New Roman" w:cs="Times New Roman"/>
        </w:rPr>
      </w:pPr>
      <w:r w:rsidRPr="00817166">
        <w:rPr>
          <w:rFonts w:ascii="Times New Roman" w:hAnsi="Times New Roman" w:cs="Times New Roman"/>
        </w:rPr>
        <w:t>zníži sa možnosť medzinárodnej spolupráce vysokých škôl, ich zapojenie do spoločného európskeho vedeckovýskumného priestoru, výmena študentov a pedagógov, spoločný vývoj a transfer know-how do SR.</w:t>
      </w:r>
    </w:p>
    <w:p w:rsidR="00502C78" w:rsidRPr="00817166" w:rsidP="00502C78">
      <w:pPr>
        <w:rPr>
          <w:rFonts w:ascii="Times New Roman" w:hAnsi="Times New Roman" w:cs="Times New Roman"/>
        </w:rPr>
      </w:pPr>
    </w:p>
    <w:p w:rsidR="00502C78" w:rsidRPr="00817166" w:rsidP="00502C78">
      <w:pPr>
        <w:rPr>
          <w:rFonts w:ascii="Times New Roman" w:hAnsi="Times New Roman" w:cs="Times New Roman"/>
        </w:rPr>
      </w:pPr>
      <w:r w:rsidRPr="00817166">
        <w:rPr>
          <w:rFonts w:ascii="Times New Roman" w:hAnsi="Times New Roman" w:cs="Times New Roman"/>
        </w:rPr>
        <w:t>Uvedená úprava môže mať priamy negatívny dopad na štátny rozpočet na úrovni cca 100 miliónov Sk, tento dopad však bude prevýšený podstatne vyšším čerpaním grantov z EÚ (v odhadovanom objeme viac ako 1 miliarda Sk ročne).</w:t>
      </w:r>
    </w:p>
    <w:p w:rsidR="00502C78" w:rsidP="00502C78">
      <w:pPr>
        <w:rPr>
          <w:rFonts w:ascii="Times New Roman" w:hAnsi="Times New Roman" w:cs="Times New Roman"/>
          <w:i/>
        </w:rPr>
      </w:pPr>
    </w:p>
    <w:p w:rsidR="00502C78" w:rsidRPr="00817166" w:rsidP="00817166">
      <w:pPr>
        <w:pStyle w:val="BodyText"/>
        <w:rPr>
          <w:b/>
          <w:bCs/>
        </w:rPr>
      </w:pPr>
      <w:r w:rsidRPr="00817166">
        <w:rPr>
          <w:b/>
          <w:bCs/>
        </w:rPr>
        <w:t>Bod 7</w:t>
      </w:r>
    </w:p>
    <w:p w:rsidR="00817166" w:rsidRPr="00817166" w:rsidP="00817166">
      <w:pPr>
        <w:rPr>
          <w:rFonts w:ascii="Times New Roman" w:hAnsi="Times New Roman" w:cs="Times New Roman"/>
        </w:rPr>
      </w:pPr>
      <w:r w:rsidRPr="00817166">
        <w:rPr>
          <w:rFonts w:ascii="Times New Roman" w:hAnsi="Times New Roman" w:cs="Times New Roman"/>
        </w:rPr>
        <w:t>Povinnosť odovzdať príslušný hmotný majetok do vlastníctva organizácie zabezpečujúcej jeho ďalšie využitie podľa osobitného predpisu vyplýva z príslušného predpisu. Cieľom tohto dodania tovaru nie je osobná spotreba, ale jeho ďalšie využitie na podnikateľské účely platiteľa dane. V prípade uplatnenia dane pri predaji tohto hmotného majetku by mal kupujúci nárok na odpočítanie dane. Neuplatnenie dane v prípade povinného bezodplatného odovzdania nemá vplyv na štátny rozpočet.</w:t>
      </w:r>
    </w:p>
    <w:p w:rsidR="00502C78" w:rsidP="00502C78">
      <w:pPr>
        <w:rPr>
          <w:rFonts w:ascii="Times New Roman" w:hAnsi="Times New Roman" w:cs="Times New Roman"/>
        </w:rPr>
      </w:pPr>
    </w:p>
    <w:p w:rsidR="00817166" w:rsidP="00502C78">
      <w:pPr>
        <w:rPr>
          <w:rFonts w:ascii="Times New Roman" w:hAnsi="Times New Roman" w:cs="Times New Roman"/>
        </w:rPr>
      </w:pPr>
    </w:p>
    <w:p w:rsidR="00817166" w:rsidRPr="00817166" w:rsidP="00817166">
      <w:pPr>
        <w:pStyle w:val="BodyText"/>
        <w:rPr>
          <w:b/>
          <w:bCs/>
        </w:rPr>
      </w:pPr>
      <w:r w:rsidRPr="00817166">
        <w:rPr>
          <w:b/>
          <w:bCs/>
        </w:rPr>
        <w:t>Bod 8</w:t>
      </w:r>
    </w:p>
    <w:p w:rsidR="00817166" w:rsidRPr="00817166" w:rsidP="00817166">
      <w:pPr>
        <w:rPr>
          <w:rFonts w:ascii="Times New Roman" w:hAnsi="Times New Roman" w:cs="Times New Roman"/>
        </w:rPr>
      </w:pPr>
      <w:r w:rsidRPr="00817166">
        <w:rPr>
          <w:rFonts w:ascii="Times New Roman" w:hAnsi="Times New Roman" w:cs="Times New Roman"/>
        </w:rPr>
        <w:t>Ukazuje sa, že súčasná sadzba DPH 19% je príliš vysoká, o čom svedčí aj vyšší výber dane oproti predpokladom.  Aj keď pri znížení sadzby nemožno očakávať adekvátne zníženie cien tovarov a služieb, dôjde k významnému zníženiu prerozdeľovania, čím zostane viac prostriedkov priamo v podnikateľskej sfére, čo má pozitívny vplyv na rozvoj ekonomiky. Vo východiskách ŠR na rok 2005 je príjem z dane z pridanej hodnoty odhadovaný na úrovni 120 miliárd Sk pri sadzbe 19%. Zníženie sadzby na hodnotu 15% by mohlo teda vyvolať výpadok príjmov ŠR na úrovni cca 15 miliárd (vzhľadom na lepší výber daní než sa predpokladalo a na to, že vzťah sadzby dane a výberu nie je lineárny, nemožno teda pri poklese o 1% počítať s poklesom výberu o 6 miliárd). Toto zníženie spomalí znižovanie deficitu, ale môže výrazne prispieť k budúcemu rastu ekonomiky.</w:t>
      </w:r>
    </w:p>
    <w:p w:rsidR="00817166" w:rsidRPr="00DC311E" w:rsidP="00502C78">
      <w:pPr>
        <w:rPr>
          <w:rFonts w:ascii="Times New Roman" w:hAnsi="Times New Roman" w:cs="Times New Roman"/>
        </w:rPr>
      </w:pPr>
    </w:p>
    <w:p w:rsidR="004F5C80" w:rsidP="001E196E">
      <w:pPr>
        <w:pStyle w:val="BodyText"/>
        <w:rPr>
          <w:b/>
          <w:bCs/>
        </w:rPr>
      </w:pPr>
    </w:p>
    <w:p w:rsidR="001E196E" w:rsidP="001E196E">
      <w:pPr>
        <w:pStyle w:val="BodyText"/>
        <w:rPr>
          <w:b/>
          <w:bCs/>
        </w:rPr>
      </w:pPr>
      <w:r w:rsidR="00F1735F">
        <w:rPr>
          <w:b/>
          <w:bCs/>
        </w:rPr>
        <w:br w:type="page"/>
      </w:r>
      <w:r w:rsidR="004F5C80">
        <w:rPr>
          <w:b/>
          <w:bCs/>
        </w:rPr>
        <w:t>K čl. II</w:t>
      </w:r>
    </w:p>
    <w:p w:rsidR="001E196E" w:rsidRPr="00624775" w:rsidP="0028284C">
      <w:pPr>
        <w:jc w:val="both"/>
        <w:rPr>
          <w:rFonts w:ascii="Times New Roman" w:hAnsi="Times New Roman" w:cs="Times New Roman"/>
        </w:rPr>
      </w:pPr>
      <w:r w:rsidRPr="00624775">
        <w:rPr>
          <w:rFonts w:ascii="Times New Roman" w:hAnsi="Times New Roman" w:cs="Times New Roman"/>
        </w:rPr>
        <w:t xml:space="preserve">Účinnosť zákona sa navrhuje od 1. </w:t>
      </w:r>
      <w:r w:rsidR="00D437EC">
        <w:rPr>
          <w:rFonts w:ascii="Times New Roman" w:hAnsi="Times New Roman" w:cs="Times New Roman"/>
        </w:rPr>
        <w:t>januára</w:t>
      </w:r>
      <w:r w:rsidRPr="00624775">
        <w:rPr>
          <w:rFonts w:ascii="Times New Roman" w:hAnsi="Times New Roman" w:cs="Times New Roman"/>
        </w:rPr>
        <w:t xml:space="preserve"> 200</w:t>
      </w:r>
      <w:r w:rsidR="00D437EC">
        <w:rPr>
          <w:rFonts w:ascii="Times New Roman" w:hAnsi="Times New Roman" w:cs="Times New Roman"/>
        </w:rPr>
        <w:t>5</w:t>
      </w:r>
      <w:r w:rsidRPr="00624775">
        <w:rPr>
          <w:rFonts w:ascii="Times New Roman" w:hAnsi="Times New Roman" w:cs="Times New Roman"/>
        </w:rPr>
        <w:t>.</w:t>
      </w:r>
    </w:p>
    <w:p w:rsidR="001E196E" w:rsidRPr="00624775" w:rsidP="00624775">
      <w:pPr>
        <w:ind w:left="360"/>
        <w:jc w:val="both"/>
        <w:rPr>
          <w:rFonts w:ascii="Times New Roman" w:hAnsi="Times New Roman" w:cs="Times New Roman"/>
        </w:rPr>
      </w:pPr>
    </w:p>
    <w:p w:rsidR="001E196E" w:rsidP="001E196E">
      <w:pPr>
        <w:rPr>
          <w:rFonts w:ascii="Times New Roman" w:hAnsi="Times New Roman" w:cs="Times New Roman"/>
        </w:rPr>
      </w:pPr>
      <w:r>
        <w:rPr>
          <w:rFonts w:ascii="Times New Roman" w:hAnsi="Times New Roman" w:cs="Times New Roman"/>
        </w:rPr>
        <w:t>Bratislava, 10. augusta 2004.</w:t>
      </w:r>
    </w:p>
    <w:p w:rsidR="0028284C" w:rsidP="001E196E">
      <w:pPr>
        <w:rPr>
          <w:rFonts w:ascii="Times New Roman" w:hAnsi="Times New Roman" w:cs="Times New Roman"/>
        </w:rPr>
      </w:pPr>
    </w:p>
    <w:p w:rsidR="001E196E" w:rsidP="001E196E">
      <w:pPr>
        <w:rPr>
          <w:rFonts w:ascii="Times New Roman" w:hAnsi="Times New Roman" w:cs="Times New Roman"/>
        </w:rPr>
      </w:pPr>
    </w:p>
    <w:p w:rsidR="00754B02" w:rsidP="001E196E">
      <w:pPr>
        <w:rPr>
          <w:rFonts w:ascii="Times New Roman" w:hAnsi="Times New Roman" w:cs="Times New Roman"/>
        </w:rPr>
      </w:pPr>
    </w:p>
    <w:p w:rsidR="00754B02" w:rsidP="001E196E">
      <w:pPr>
        <w:rPr>
          <w:rFonts w:ascii="Times New Roman" w:hAnsi="Times New Roman" w:cs="Times New Roman"/>
        </w:rPr>
      </w:pPr>
    </w:p>
    <w:p w:rsidR="00754B02" w:rsidP="001E196E">
      <w:pPr>
        <w:rPr>
          <w:rFonts w:ascii="Times New Roman" w:hAnsi="Times New Roman" w:cs="Times New Roman"/>
        </w:rPr>
      </w:pPr>
    </w:p>
    <w:p w:rsidR="00754B02" w:rsidP="00754B02">
      <w:pPr>
        <w:jc w:val="center"/>
        <w:rPr>
          <w:rFonts w:ascii="Times New Roman" w:hAnsi="Times New Roman" w:cs="Times New Roman"/>
        </w:rPr>
      </w:pPr>
      <w:r>
        <w:rPr>
          <w:rFonts w:ascii="Times New Roman" w:hAnsi="Times New Roman" w:cs="Times New Roman"/>
        </w:rPr>
        <w:t>Branislav Opaterný</w:t>
      </w:r>
    </w:p>
    <w:p w:rsidR="00754B02" w:rsidP="00754B02">
      <w:pPr>
        <w:jc w:val="center"/>
        <w:rPr>
          <w:rFonts w:ascii="Times New Roman" w:hAnsi="Times New Roman" w:cs="Times New Roman"/>
        </w:rPr>
      </w:pPr>
      <w:r>
        <w:rPr>
          <w:rFonts w:ascii="Times New Roman" w:hAnsi="Times New Roman" w:cs="Times New Roman"/>
        </w:rPr>
        <w:t>poslanec Národnej rady Slovenskej republiky</w:t>
      </w: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r>
        <w:rPr>
          <w:rFonts w:ascii="Times New Roman" w:hAnsi="Times New Roman" w:cs="Times New Roman"/>
        </w:rPr>
        <w:t>Zuzana Martináková</w:t>
      </w:r>
    </w:p>
    <w:p w:rsidR="00754B02" w:rsidP="00754B02">
      <w:pPr>
        <w:jc w:val="center"/>
        <w:rPr>
          <w:rFonts w:ascii="Times New Roman" w:hAnsi="Times New Roman" w:cs="Times New Roman"/>
        </w:rPr>
      </w:pPr>
      <w:r>
        <w:rPr>
          <w:rFonts w:ascii="Times New Roman" w:hAnsi="Times New Roman" w:cs="Times New Roman"/>
        </w:rPr>
        <w:t>poslankyňa Národnej rady Slovenskej republiky</w:t>
      </w: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r>
        <w:rPr>
          <w:rFonts w:ascii="Times New Roman" w:hAnsi="Times New Roman" w:cs="Times New Roman"/>
        </w:rPr>
        <w:t>Ľubica Navrátilová</w:t>
      </w:r>
    </w:p>
    <w:p w:rsidR="00754B02" w:rsidP="00754B02">
      <w:pPr>
        <w:jc w:val="center"/>
        <w:rPr>
          <w:rFonts w:ascii="Times New Roman" w:hAnsi="Times New Roman" w:cs="Times New Roman"/>
        </w:rPr>
      </w:pPr>
      <w:r>
        <w:rPr>
          <w:rFonts w:ascii="Times New Roman" w:hAnsi="Times New Roman" w:cs="Times New Roman"/>
        </w:rPr>
        <w:t>poslankyňa Národnej rady Slovenskej republiky</w:t>
      </w: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r>
        <w:rPr>
          <w:rFonts w:ascii="Times New Roman" w:hAnsi="Times New Roman" w:cs="Times New Roman"/>
        </w:rPr>
        <w:t>Peter Bódy</w:t>
      </w:r>
    </w:p>
    <w:p w:rsidR="00754B02" w:rsidP="00754B02">
      <w:pPr>
        <w:jc w:val="center"/>
        <w:rPr>
          <w:rFonts w:ascii="Times New Roman" w:hAnsi="Times New Roman" w:cs="Times New Roman"/>
        </w:rPr>
      </w:pPr>
      <w:r>
        <w:rPr>
          <w:rFonts w:ascii="Times New Roman" w:hAnsi="Times New Roman" w:cs="Times New Roman"/>
        </w:rPr>
        <w:t>poslanec Národnej rady Slovenskej republiky</w:t>
      </w: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p>
    <w:p w:rsidR="00754B02" w:rsidP="00754B02">
      <w:pPr>
        <w:jc w:val="center"/>
        <w:rPr>
          <w:rFonts w:ascii="Times New Roman" w:hAnsi="Times New Roman" w:cs="Times New Roman"/>
        </w:rPr>
      </w:pPr>
    </w:p>
    <w:sectPr>
      <w:pgSz w:w="11906" w:h="16838"/>
      <w:pgMar w:top="1258" w:right="1417" w:bottom="1079"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 Antiqua">
    <w:panose1 w:val="02040602050305030304"/>
    <w:charset w:val="00"/>
    <w:family w:val="roman"/>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0CB2"/>
    <w:multiLevelType w:val="hybridMultilevel"/>
    <w:tmpl w:val="D27EC2D6"/>
    <w:lvl w:ilvl="0">
      <w:start w:val="2"/>
      <w:numFmt w:val="bullet"/>
      <w:lvlText w:val="-"/>
      <w:lvlJc w:val="left"/>
      <w:pPr>
        <w:tabs>
          <w:tab w:val="num" w:pos="1065"/>
        </w:tabs>
        <w:ind w:left="1065" w:hanging="705"/>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1562114C"/>
    <w:multiLevelType w:val="singleLevel"/>
    <w:tmpl w:val="6E9A9D6A"/>
    <w:lvl w:ilvl="0">
      <w:start w:val="1"/>
      <w:numFmt w:val="lowerLetter"/>
      <w:lvlText w:val="%1)"/>
      <w:lvlJc w:val="left"/>
      <w:pPr>
        <w:tabs>
          <w:tab w:val="num" w:pos="720"/>
        </w:tabs>
        <w:ind w:left="720" w:hanging="360"/>
      </w:pPr>
    </w:lvl>
  </w:abstractNum>
  <w:abstractNum w:abstractNumId="2">
    <w:nsid w:val="2004648E"/>
    <w:multiLevelType w:val="hybridMultilevel"/>
    <w:tmpl w:val="5CD49AA8"/>
    <w:lvl w:ilvl="0">
      <w:start w:val="1"/>
      <w:numFmt w:val="decimal"/>
      <w:lvlText w:val="%1."/>
      <w:lvlJc w:val="left"/>
      <w:pPr>
        <w:tabs>
          <w:tab w:val="num" w:pos="1215"/>
        </w:tabs>
        <w:ind w:left="1215" w:hanging="8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9A45DD"/>
    <w:multiLevelType w:val="singleLevel"/>
    <w:tmpl w:val="F396745A"/>
    <w:lvl w:ilvl="0">
      <w:start w:val="3"/>
      <w:numFmt w:val="decimal"/>
      <w:lvlText w:val="%1."/>
      <w:lvlJc w:val="left"/>
      <w:pPr>
        <w:tabs>
          <w:tab w:val="num" w:pos="360"/>
        </w:tabs>
        <w:ind w:left="360" w:hanging="360"/>
      </w:pPr>
    </w:lvl>
  </w:abstractNum>
  <w:abstractNum w:abstractNumId="4">
    <w:nsid w:val="2E483F63"/>
    <w:multiLevelType w:val="hybridMultilevel"/>
    <w:tmpl w:val="C368127E"/>
    <w:lvl w:ilvl="0">
      <w:start w:val="3"/>
      <w:numFmt w:val="decimal"/>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num w:numId="1">
    <w:abstractNumId w:val="2"/>
  </w:num>
  <w:num w:numId="2">
    <w:abstractNumId w:val="3"/>
    <w:lvlOverride w:ilvl="0">
      <w:startOverride w:val="3"/>
    </w:lvlOverride>
  </w:num>
  <w:num w:numId="3">
    <w:abstractNumId w:val="1"/>
    <w:lvlOverride w:ilvl="0">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85A17"/>
    <w:rsid w:val="000A6A31"/>
    <w:rsid w:val="001E196E"/>
    <w:rsid w:val="0028284C"/>
    <w:rsid w:val="0042386D"/>
    <w:rsid w:val="004F5C80"/>
    <w:rsid w:val="00502C78"/>
    <w:rsid w:val="005B5385"/>
    <w:rsid w:val="00624775"/>
    <w:rsid w:val="0067550C"/>
    <w:rsid w:val="00753087"/>
    <w:rsid w:val="00754B02"/>
    <w:rsid w:val="00795A93"/>
    <w:rsid w:val="00805279"/>
    <w:rsid w:val="00817166"/>
    <w:rsid w:val="00992EFC"/>
    <w:rsid w:val="009A36B7"/>
    <w:rsid w:val="00AC7969"/>
    <w:rsid w:val="00B01DFD"/>
    <w:rsid w:val="00B07FA2"/>
    <w:rsid w:val="00B85141"/>
    <w:rsid w:val="00CC2071"/>
    <w:rsid w:val="00D437EC"/>
    <w:rsid w:val="00D96669"/>
    <w:rsid w:val="00DC311E"/>
    <w:rsid w:val="00F1735F"/>
    <w:rsid w:val="00F41CBC"/>
    <w:rsid w:val="00F90596"/>
    <w:rsid w:val="00FA36D2"/>
    <w:rsid w:val="00FB725E"/>
    <w:rsid w:val="00FC352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80"/>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1E196E"/>
    <w:pPr>
      <w:keepNext/>
      <w:autoSpaceDE/>
      <w:autoSpaceDN/>
      <w:jc w:val="center"/>
      <w:outlineLvl w:val="0"/>
    </w:pPr>
    <w:rPr>
      <w:rFonts w:ascii="Arial" w:hAnsi="Arial" w:cs="Arial"/>
    </w:rPr>
  </w:style>
  <w:style w:type="paragraph" w:styleId="Heading9">
    <w:name w:val="heading 9"/>
    <w:basedOn w:val="Normal"/>
    <w:next w:val="Normal"/>
    <w:uiPriority w:val="9"/>
    <w:qFormat/>
    <w:rsid w:val="001E196E"/>
    <w:pPr>
      <w:autoSpaceDE/>
      <w:autoSpaceDN/>
      <w:spacing w:before="240" w:after="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uiPriority w:val="59"/>
    <w:rsid w:val="00015E18"/>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Title">
    <w:name w:val="Title"/>
    <w:basedOn w:val="Normal"/>
    <w:uiPriority w:val="10"/>
    <w:qFormat/>
    <w:rsid w:val="001E196E"/>
    <w:pPr>
      <w:jc w:val="center"/>
    </w:pPr>
    <w:rPr>
      <w:rFonts w:ascii="Book Antiqua" w:hAnsi="Book Antiqua" w:cs="Book Antiqua"/>
      <w:b/>
      <w:bCs/>
    </w:rPr>
  </w:style>
  <w:style w:type="paragraph" w:styleId="BodyText">
    <w:name w:val="Body Text"/>
    <w:basedOn w:val="Normal"/>
    <w:rsid w:val="001E196E"/>
    <w:pPr>
      <w:autoSpaceDE/>
      <w:autoSpaceDN/>
      <w:jc w:val="both"/>
    </w:pPr>
    <w:rPr>
      <w:rFonts w:ascii="Arial" w:hAnsi="Arial" w:cs="Arial"/>
    </w:rPr>
  </w:style>
  <w:style w:type="paragraph" w:styleId="Subtitle">
    <w:name w:val="Subtitle"/>
    <w:basedOn w:val="Normal"/>
    <w:uiPriority w:val="11"/>
    <w:qFormat/>
    <w:rsid w:val="001E196E"/>
    <w:pPr>
      <w:ind w:firstLine="708"/>
      <w:jc w:val="both"/>
    </w:pPr>
    <w:rPr>
      <w:rFonts w:ascii="Book Antiqua" w:hAnsi="Book Antiqua" w:cs="Book Antiqua"/>
      <w:b/>
      <w:bCs/>
      <w:i/>
      <w:iCs/>
    </w:rPr>
  </w:style>
  <w:style w:type="paragraph" w:styleId="BalloonText">
    <w:name w:val="Balloon Text"/>
    <w:basedOn w:val="Normal"/>
    <w:semiHidden/>
    <w:rsid w:val="00B85141"/>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512</TotalTime>
  <Pages>1</Pages>
  <Words>1922</Words>
  <Characters>10958</Characters>
  <Application>Microsoft Office Word</Application>
  <DocSecurity>0</DocSecurity>
  <Lines>0</Lines>
  <Paragraphs>0</Paragraphs>
  <ScaleCrop>false</ScaleCrop>
  <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Pozmeňujúci návrh poslanca NR SR</dc:title>
  <dc:creator>Bla Bla</dc:creator>
  <cp:lastModifiedBy>Bla Bla</cp:lastModifiedBy>
  <cp:revision>50</cp:revision>
  <cp:lastPrinted>2004-08-14T15:57:00Z</cp:lastPrinted>
  <dcterms:created xsi:type="dcterms:W3CDTF">2004-05-23T15:47:00Z</dcterms:created>
  <dcterms:modified xsi:type="dcterms:W3CDTF">2004-08-18T17:21:00Z</dcterms:modified>
</cp:coreProperties>
</file>