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D056F" w:rsidRPr="00FC30B1" w:rsidP="00ED056F">
      <w:pPr>
        <w:pStyle w:val="Heading2"/>
        <w:spacing w:line="360" w:lineRule="exact"/>
        <w:rPr>
          <w:rFonts w:ascii="Arial" w:hAnsi="Arial" w:cs="Times New Roman"/>
        </w:rPr>
      </w:pPr>
      <w:r w:rsidRPr="00FC30B1">
        <w:rPr>
          <w:rFonts w:ascii="Arial" w:hAnsi="Arial" w:cs="Times New Roman"/>
        </w:rPr>
        <w:t>Dôvodová správa</w:t>
      </w:r>
    </w:p>
    <w:p w:rsidR="00C06223" w:rsidRPr="00FC30B1" w:rsidP="00C06223">
      <w:pPr>
        <w:spacing w:line="360" w:lineRule="auto"/>
        <w:ind w:firstLine="567"/>
        <w:jc w:val="both"/>
        <w:rPr>
          <w:rFonts w:ascii="Arial" w:hAnsi="Arial" w:cs="Times New Roman"/>
          <w:b/>
          <w:sz w:val="28"/>
          <w:szCs w:val="28"/>
          <w:lang w:eastAsia="sk-SK"/>
        </w:rPr>
      </w:pPr>
    </w:p>
    <w:p w:rsidR="00ED056F" w:rsidRPr="00FC30B1" w:rsidP="00C06223">
      <w:pPr>
        <w:spacing w:line="360" w:lineRule="auto"/>
        <w:ind w:firstLine="567"/>
        <w:jc w:val="both"/>
        <w:rPr>
          <w:rFonts w:ascii="Arial" w:hAnsi="Arial" w:cs="Times New Roman"/>
          <w:b/>
          <w:sz w:val="24"/>
          <w:szCs w:val="24"/>
          <w:lang w:eastAsia="sk-SK"/>
        </w:rPr>
      </w:pPr>
      <w:r w:rsidRPr="00FC30B1" w:rsidR="005C60E8">
        <w:rPr>
          <w:rFonts w:ascii="Arial" w:hAnsi="Arial" w:cs="Times New Roman"/>
          <w:b/>
          <w:sz w:val="24"/>
          <w:szCs w:val="24"/>
          <w:lang w:eastAsia="sk-SK"/>
        </w:rPr>
        <w:t>1</w:t>
      </w:r>
      <w:r w:rsidRPr="00FC30B1">
        <w:rPr>
          <w:rFonts w:ascii="Arial" w:hAnsi="Arial" w:cs="Times New Roman"/>
          <w:b/>
          <w:sz w:val="24"/>
          <w:szCs w:val="24"/>
          <w:lang w:eastAsia="sk-SK"/>
        </w:rPr>
        <w:t>. Všeobecná časť</w:t>
      </w:r>
    </w:p>
    <w:p w:rsidR="00ED056F" w:rsidRPr="00FC30B1" w:rsidP="00C06223">
      <w:pPr>
        <w:spacing w:line="360" w:lineRule="auto"/>
        <w:ind w:firstLine="567"/>
        <w:jc w:val="both"/>
        <w:rPr>
          <w:rFonts w:ascii="Arial" w:hAnsi="Arial" w:cs="Times New Roman"/>
          <w:sz w:val="24"/>
          <w:lang w:eastAsia="sk-SK"/>
        </w:rPr>
      </w:pPr>
    </w:p>
    <w:p w:rsidR="00301678" w:rsidRPr="00FC30B1" w:rsidP="00301678">
      <w:pPr>
        <w:spacing w:line="360" w:lineRule="auto"/>
        <w:ind w:firstLine="567"/>
        <w:jc w:val="both"/>
        <w:rPr>
          <w:rFonts w:ascii="Arial" w:hAnsi="Arial" w:cs="Times New Roman"/>
          <w:sz w:val="24"/>
          <w:lang w:eastAsia="sk-SK"/>
        </w:rPr>
      </w:pPr>
      <w:r w:rsidRPr="00FC30B1" w:rsidR="00FC30B1">
        <w:rPr>
          <w:rFonts w:ascii="Arial" w:hAnsi="Arial" w:cs="Times New Roman"/>
          <w:sz w:val="24"/>
          <w:lang w:eastAsia="sk-SK"/>
        </w:rPr>
        <w:t xml:space="preserve">  </w:t>
      </w:r>
      <w:r w:rsidRPr="00FC30B1" w:rsidR="009D7D2A">
        <w:rPr>
          <w:rFonts w:ascii="Arial" w:hAnsi="Arial" w:cs="Times New Roman"/>
          <w:sz w:val="24"/>
          <w:lang w:eastAsia="sk-SK"/>
        </w:rPr>
        <w:t>Návrh zákona, ktorým sa mení a dopĺňa zákon č. 65/2001</w:t>
      </w:r>
      <w:r w:rsidRPr="00FC30B1">
        <w:rPr>
          <w:rFonts w:ascii="Arial" w:hAnsi="Arial" w:cs="Times New Roman"/>
          <w:sz w:val="24"/>
          <w:lang w:eastAsia="sk-SK"/>
        </w:rPr>
        <w:t xml:space="preserve"> Z. z.</w:t>
      </w:r>
      <w:r w:rsidRPr="00FC30B1" w:rsidR="009D7D2A">
        <w:rPr>
          <w:rFonts w:ascii="Arial" w:hAnsi="Arial" w:cs="Times New Roman"/>
          <w:sz w:val="24"/>
          <w:lang w:eastAsia="sk-SK"/>
        </w:rPr>
        <w:t xml:space="preserve"> o správe a vymáhaní súdnych pohľadávok predkladá </w:t>
      </w:r>
      <w:r w:rsidRPr="00FC30B1">
        <w:rPr>
          <w:rFonts w:ascii="Arial" w:hAnsi="Arial" w:cs="Times New Roman"/>
          <w:sz w:val="24"/>
          <w:lang w:eastAsia="sk-SK"/>
        </w:rPr>
        <w:t xml:space="preserve">minister spravodlivosti Slovenskej republiky ako iniciatívny návrh.  </w:t>
      </w:r>
    </w:p>
    <w:p w:rsidR="00301678" w:rsidRPr="00FC30B1" w:rsidP="00301678">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Dôvodom navrhovaných úprav zákona č. </w:t>
      </w:r>
      <w:r w:rsidRPr="00FC30B1">
        <w:rPr>
          <w:rFonts w:ascii="Arial" w:hAnsi="Arial" w:cs="Times New Roman"/>
          <w:sz w:val="24"/>
          <w:lang w:eastAsia="sk-SK"/>
        </w:rPr>
        <w:t>65/2001 Z.</w:t>
      </w:r>
      <w:r w:rsidRPr="00FC30B1" w:rsidR="00301678">
        <w:rPr>
          <w:rFonts w:ascii="Arial" w:hAnsi="Arial" w:cs="Times New Roman"/>
          <w:sz w:val="24"/>
          <w:lang w:eastAsia="sk-SK"/>
        </w:rPr>
        <w:t xml:space="preserve"> </w:t>
      </w:r>
      <w:r w:rsidRPr="00FC30B1">
        <w:rPr>
          <w:rFonts w:ascii="Arial" w:hAnsi="Arial" w:cs="Times New Roman"/>
          <w:sz w:val="24"/>
          <w:lang w:eastAsia="sk-SK"/>
        </w:rPr>
        <w:t>z. o správe a vymáhaní súdnych pohľadávok je skutočnosť, že v súvislosti s postupným prevádzaním súdnych pohľadávok do justičnej pokladnice podľa jednotlivých obvodov krajských súdov je potrebné, aby ustanovenia zákona riešili a upravili aj správu a vymáhanie súdnych pohľadávok vzniknutých z činnosti vojenských súdov</w:t>
      </w:r>
      <w:r w:rsidRPr="00FC30B1" w:rsidR="008C1AE2">
        <w:rPr>
          <w:rFonts w:ascii="Arial" w:hAnsi="Arial" w:cs="Times New Roman"/>
          <w:sz w:val="24"/>
          <w:lang w:eastAsia="sk-SK"/>
        </w:rPr>
        <w:t xml:space="preserve"> a z činnosti špeciálneho súdu.</w:t>
      </w:r>
    </w:p>
    <w:p w:rsidR="00C06223" w:rsidRPr="00FC30B1" w:rsidP="00C06223">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lang w:eastAsia="sk-SK"/>
        </w:rPr>
      </w:pPr>
      <w:r w:rsidRPr="00FC30B1" w:rsidR="005C60E8">
        <w:rPr>
          <w:rFonts w:ascii="Arial" w:hAnsi="Arial" w:cs="Times New Roman"/>
          <w:sz w:val="24"/>
          <w:lang w:eastAsia="sk-SK"/>
        </w:rPr>
        <w:t xml:space="preserve">  </w:t>
      </w:r>
      <w:r w:rsidRPr="00FC30B1">
        <w:rPr>
          <w:rFonts w:ascii="Arial" w:hAnsi="Arial" w:cs="Times New Roman"/>
          <w:sz w:val="24"/>
          <w:lang w:eastAsia="sk-SK"/>
        </w:rPr>
        <w:t xml:space="preserve"> Cieľom navrhovanej novely je </w:t>
      </w:r>
      <w:r w:rsidRPr="00FC30B1" w:rsidR="00D2312D">
        <w:rPr>
          <w:rFonts w:ascii="Arial" w:hAnsi="Arial" w:cs="Times New Roman"/>
          <w:sz w:val="24"/>
          <w:lang w:eastAsia="sk-SK"/>
        </w:rPr>
        <w:t xml:space="preserve">zosúladiť </w:t>
      </w:r>
      <w:r w:rsidRPr="00FC30B1">
        <w:rPr>
          <w:rFonts w:ascii="Arial" w:hAnsi="Arial" w:cs="Times New Roman"/>
          <w:sz w:val="24"/>
          <w:lang w:eastAsia="sk-SK"/>
        </w:rPr>
        <w:t>ustanoveni</w:t>
      </w:r>
      <w:r w:rsidRPr="00FC30B1" w:rsidR="00D2312D">
        <w:rPr>
          <w:rFonts w:ascii="Arial" w:hAnsi="Arial" w:cs="Times New Roman"/>
          <w:sz w:val="24"/>
          <w:lang w:eastAsia="sk-SK"/>
        </w:rPr>
        <w:t>e</w:t>
      </w:r>
      <w:r w:rsidRPr="00FC30B1">
        <w:rPr>
          <w:rFonts w:ascii="Arial" w:hAnsi="Arial" w:cs="Times New Roman"/>
          <w:sz w:val="24"/>
          <w:lang w:eastAsia="sk-SK"/>
        </w:rPr>
        <w:t xml:space="preserve"> týkajúce sa trvalého upustenia od vymáhania súdnych pohľadávok a odpustenia súdnych pohľadávok s</w:t>
      </w:r>
      <w:r w:rsidRPr="00FC30B1">
        <w:rPr>
          <w:rFonts w:ascii="Arial" w:hAnsi="Arial" w:cs="Times New Roman"/>
          <w:sz w:val="24"/>
          <w:lang w:eastAsia="sk-SK"/>
        </w:rPr>
        <w:t> ustanovenia</w:t>
      </w:r>
      <w:r w:rsidRPr="00FC30B1" w:rsidR="005C60E8">
        <w:rPr>
          <w:rFonts w:ascii="Arial" w:hAnsi="Arial" w:cs="Times New Roman"/>
          <w:sz w:val="24"/>
          <w:lang w:eastAsia="sk-SK"/>
        </w:rPr>
        <w:t xml:space="preserve">mi  § 6a ods. 6 a  </w:t>
      </w:r>
      <w:r w:rsidRPr="00FC30B1">
        <w:rPr>
          <w:rFonts w:ascii="Arial" w:hAnsi="Arial" w:cs="Times New Roman"/>
          <w:sz w:val="24"/>
          <w:lang w:eastAsia="sk-SK"/>
        </w:rPr>
        <w:t>9 zákona č. 278/1993 Z.</w:t>
      </w:r>
      <w:r w:rsidRPr="00FC30B1" w:rsidR="00D2312D">
        <w:rPr>
          <w:rFonts w:ascii="Arial" w:hAnsi="Arial" w:cs="Times New Roman"/>
          <w:sz w:val="24"/>
          <w:lang w:eastAsia="sk-SK"/>
        </w:rPr>
        <w:t xml:space="preserve"> </w:t>
      </w:r>
      <w:r w:rsidRPr="00FC30B1">
        <w:rPr>
          <w:rFonts w:ascii="Arial" w:hAnsi="Arial" w:cs="Times New Roman"/>
          <w:sz w:val="24"/>
          <w:lang w:eastAsia="sk-SK"/>
        </w:rPr>
        <w:t>z. o správe majetku štátu v znení neskorších predpisov. Tieto ustanovenia upravujú, že súhlas zriaďovateľa s rozhodnutím o trvalom upustení od vymáhania pohľadávky sa vyžaduje až pri pohľadávke vyššej ako 50 000,-Sk a pri odpustení pohľadávky sa ustanovuje maximálna suma 30 000,-Sk.</w:t>
      </w:r>
    </w:p>
    <w:p w:rsidR="00C06223" w:rsidRPr="00FC30B1" w:rsidP="00C06223">
      <w:pPr>
        <w:spacing w:line="360" w:lineRule="auto"/>
        <w:ind w:firstLine="567"/>
        <w:jc w:val="both"/>
        <w:rPr>
          <w:rFonts w:ascii="Arial" w:hAnsi="Arial" w:cs="Times New Roman"/>
          <w:sz w:val="24"/>
          <w:lang w:eastAsia="sk-SK"/>
        </w:rPr>
      </w:pPr>
    </w:p>
    <w:p w:rsidR="00C06223"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Prerokovanie návrhu zákona na plenárnom zasadnutí Rady hospodárskej a sociálnej dohody nie je potrebné. </w:t>
      </w:r>
    </w:p>
    <w:p w:rsidR="00C06223" w:rsidRPr="00FC30B1" w:rsidP="00C06223">
      <w:pPr>
        <w:spacing w:line="360" w:lineRule="auto"/>
        <w:ind w:firstLine="567"/>
        <w:jc w:val="both"/>
        <w:rPr>
          <w:rFonts w:ascii="Arial" w:hAnsi="Arial" w:cs="Times New Roman"/>
          <w:sz w:val="24"/>
          <w:lang w:eastAsia="sk-SK"/>
        </w:rPr>
      </w:pPr>
    </w:p>
    <w:p w:rsidR="00C06223"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Návrh nebude mať vplyv na štátny rozpočet, rozpočty obcí alebo rozpočty vyšších územných celkov, nebude mať vplyv na zamestnanosť ani na tvorbu pracovných miest. </w:t>
      </w:r>
    </w:p>
    <w:p w:rsidR="00C06223" w:rsidRPr="00FC30B1" w:rsidP="00C06223">
      <w:pPr>
        <w:spacing w:line="360" w:lineRule="auto"/>
        <w:ind w:firstLine="567"/>
        <w:jc w:val="both"/>
        <w:rPr>
          <w:rFonts w:ascii="Arial" w:hAnsi="Arial" w:cs="Times New Roman"/>
          <w:sz w:val="24"/>
          <w:lang w:eastAsia="sk-SK"/>
        </w:rPr>
      </w:pPr>
    </w:p>
    <w:p w:rsidR="00C06223"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Návrh zákona je v súlade s Ústavou Slovenskej republiky, ústavnými zákonmi, medzinárodnými zmluvami a inými medzinárodnými dokumentmi, ktorými je Slovenská re</w:t>
      </w:r>
      <w:r w:rsidRPr="00FC30B1">
        <w:rPr>
          <w:rFonts w:ascii="Arial" w:hAnsi="Arial" w:cs="Times New Roman"/>
          <w:sz w:val="24"/>
          <w:lang w:eastAsia="sk-SK"/>
        </w:rPr>
        <w:t xml:space="preserve">publika viazaná. </w:t>
      </w:r>
    </w:p>
    <w:p w:rsidR="00ED056F" w:rsidRPr="00FC30B1" w:rsidP="00C06223">
      <w:pPr>
        <w:spacing w:line="360" w:lineRule="auto"/>
        <w:ind w:firstLine="567"/>
        <w:jc w:val="both"/>
        <w:rPr>
          <w:rFonts w:ascii="Arial" w:hAnsi="Arial" w:cs="Times New Roman"/>
          <w:sz w:val="24"/>
          <w:lang w:eastAsia="sk-SK"/>
        </w:rPr>
      </w:pPr>
    </w:p>
    <w:p w:rsidR="00D25A9F" w:rsidRPr="00FC30B1" w:rsidP="00D9101A">
      <w:pPr>
        <w:pStyle w:val="Heading3"/>
        <w:ind w:firstLine="708"/>
        <w:jc w:val="center"/>
      </w:pPr>
      <w:r w:rsidRPr="00FC30B1">
        <w:t>Doložka finančných, ekonomických, environmentálnych vplyvov</w:t>
      </w:r>
    </w:p>
    <w:p w:rsidR="00D25A9F" w:rsidRPr="00FC30B1" w:rsidP="00D9101A">
      <w:pPr>
        <w:tabs>
          <w:tab w:val="left" w:pos="851"/>
        </w:tabs>
        <w:spacing w:line="360" w:lineRule="exact"/>
        <w:jc w:val="center"/>
        <w:rPr>
          <w:rFonts w:ascii="Arial" w:hAnsi="Arial" w:cs="Times New Roman"/>
          <w:b/>
          <w:sz w:val="24"/>
          <w:szCs w:val="24"/>
        </w:rPr>
      </w:pPr>
      <w:r w:rsidRPr="00FC30B1">
        <w:rPr>
          <w:rFonts w:ascii="Arial" w:hAnsi="Arial" w:cs="Times New Roman"/>
          <w:b/>
          <w:sz w:val="24"/>
          <w:szCs w:val="24"/>
        </w:rPr>
        <w:t xml:space="preserve">a vplyvov na </w:t>
      </w:r>
      <w:r w:rsidRPr="00FC30B1" w:rsidR="005C60E8">
        <w:rPr>
          <w:rFonts w:ascii="Arial" w:hAnsi="Arial" w:cs="Times New Roman"/>
          <w:b/>
          <w:sz w:val="24"/>
          <w:szCs w:val="24"/>
        </w:rPr>
        <w:t>zaměstnanost</w:t>
      </w:r>
    </w:p>
    <w:p w:rsidR="005C60E8" w:rsidRPr="00FC30B1" w:rsidP="00D9101A">
      <w:pPr>
        <w:tabs>
          <w:tab w:val="left" w:pos="851"/>
        </w:tabs>
        <w:spacing w:line="360" w:lineRule="exact"/>
        <w:jc w:val="center"/>
        <w:rPr>
          <w:rFonts w:ascii="Arial" w:hAnsi="Arial" w:cs="Times New Roman"/>
          <w:b/>
          <w:sz w:val="24"/>
          <w:szCs w:val="24"/>
        </w:rPr>
      </w:pPr>
    </w:p>
    <w:p w:rsidR="00D25A9F" w:rsidRPr="00FC30B1" w:rsidP="00D25A9F">
      <w:pPr>
        <w:tabs>
          <w:tab w:val="left" w:pos="851"/>
        </w:tabs>
        <w:spacing w:line="360" w:lineRule="exact"/>
        <w:rPr>
          <w:rFonts w:ascii="Arial" w:hAnsi="Arial" w:cs="Times New Roman"/>
          <w:b/>
          <w:sz w:val="24"/>
          <w:szCs w:val="24"/>
        </w:rPr>
      </w:pPr>
    </w:p>
    <w:p w:rsidR="00D25A9F" w:rsidRPr="00FC30B1" w:rsidP="00D25A9F">
      <w:pPr>
        <w:numPr>
          <w:ilvl w:val="0"/>
          <w:numId w:val="5"/>
        </w:numPr>
        <w:tabs>
          <w:tab w:val="left" w:pos="360"/>
          <w:tab w:val="left" w:pos="851"/>
        </w:tabs>
        <w:spacing w:line="360" w:lineRule="exact"/>
        <w:rPr>
          <w:rFonts w:ascii="Arial" w:hAnsi="Arial" w:cs="Times New Roman"/>
          <w:sz w:val="24"/>
          <w:szCs w:val="24"/>
        </w:rPr>
      </w:pPr>
      <w:r w:rsidRPr="00FC30B1">
        <w:rPr>
          <w:rFonts w:ascii="Arial" w:hAnsi="Arial" w:cs="Times New Roman"/>
          <w:sz w:val="24"/>
          <w:szCs w:val="24"/>
        </w:rPr>
        <w:t>Návrh zákona nezakladá nároky na verejné financie.</w:t>
      </w:r>
    </w:p>
    <w:p w:rsidR="00D25A9F" w:rsidRPr="00FC30B1" w:rsidP="00D25A9F">
      <w:pPr>
        <w:tabs>
          <w:tab w:val="left" w:pos="851"/>
        </w:tabs>
        <w:spacing w:line="360" w:lineRule="exact"/>
        <w:rPr>
          <w:rFonts w:ascii="Arial" w:hAnsi="Arial" w:cs="Times New Roman"/>
          <w:sz w:val="24"/>
          <w:szCs w:val="24"/>
        </w:rPr>
      </w:pPr>
    </w:p>
    <w:p w:rsidR="00D25A9F" w:rsidRPr="00FC30B1" w:rsidP="00D25A9F">
      <w:pPr>
        <w:numPr>
          <w:ilvl w:val="0"/>
          <w:numId w:val="5"/>
        </w:numPr>
        <w:tabs>
          <w:tab w:val="left" w:pos="360"/>
          <w:tab w:val="left" w:pos="851"/>
        </w:tabs>
        <w:spacing w:line="360" w:lineRule="exact"/>
        <w:rPr>
          <w:rFonts w:ascii="Arial" w:hAnsi="Arial" w:cs="Times New Roman"/>
          <w:sz w:val="24"/>
          <w:szCs w:val="24"/>
        </w:rPr>
      </w:pPr>
      <w:r w:rsidRPr="00FC30B1">
        <w:rPr>
          <w:rFonts w:ascii="Arial" w:hAnsi="Arial" w:cs="Times New Roman"/>
          <w:sz w:val="24"/>
          <w:szCs w:val="24"/>
        </w:rPr>
        <w:t>Návrh zákona je v súlade s prioritami a cieľmi hospodárskej politiky.</w:t>
      </w:r>
    </w:p>
    <w:p w:rsidR="00D25A9F" w:rsidRPr="00FC30B1" w:rsidP="00D25A9F">
      <w:pPr>
        <w:tabs>
          <w:tab w:val="left" w:pos="851"/>
        </w:tabs>
        <w:spacing w:line="360" w:lineRule="exact"/>
        <w:rPr>
          <w:rFonts w:ascii="Arial" w:hAnsi="Arial" w:cs="Times New Roman"/>
          <w:sz w:val="24"/>
          <w:szCs w:val="24"/>
        </w:rPr>
      </w:pPr>
    </w:p>
    <w:p w:rsidR="00D25A9F" w:rsidRPr="00FC30B1" w:rsidP="00D25A9F">
      <w:pPr>
        <w:numPr>
          <w:ilvl w:val="0"/>
          <w:numId w:val="5"/>
        </w:numPr>
        <w:tabs>
          <w:tab w:val="left" w:pos="360"/>
          <w:tab w:val="left" w:pos="851"/>
        </w:tabs>
        <w:spacing w:line="360" w:lineRule="exact"/>
        <w:rPr>
          <w:rFonts w:ascii="Arial" w:hAnsi="Arial" w:cs="Times New Roman"/>
          <w:sz w:val="24"/>
          <w:szCs w:val="24"/>
        </w:rPr>
      </w:pPr>
      <w:r w:rsidRPr="00FC30B1">
        <w:rPr>
          <w:rFonts w:ascii="Arial" w:hAnsi="Arial" w:cs="Times New Roman"/>
          <w:sz w:val="24"/>
          <w:szCs w:val="24"/>
        </w:rPr>
        <w:t>Návrh zákona nemá vplyv na životné prostredie.</w:t>
      </w:r>
    </w:p>
    <w:p w:rsidR="00D25A9F" w:rsidRPr="00FC30B1" w:rsidP="00D25A9F">
      <w:pPr>
        <w:tabs>
          <w:tab w:val="left" w:pos="851"/>
        </w:tabs>
        <w:spacing w:line="360" w:lineRule="exact"/>
        <w:rPr>
          <w:rFonts w:ascii="Arial" w:hAnsi="Arial" w:cs="Times New Roman"/>
          <w:sz w:val="24"/>
          <w:szCs w:val="24"/>
        </w:rPr>
      </w:pPr>
    </w:p>
    <w:p w:rsidR="00D25A9F" w:rsidRPr="00FC30B1" w:rsidP="00D25A9F">
      <w:pPr>
        <w:numPr>
          <w:ilvl w:val="0"/>
          <w:numId w:val="5"/>
        </w:numPr>
        <w:tabs>
          <w:tab w:val="left" w:pos="360"/>
          <w:tab w:val="left" w:pos="851"/>
        </w:tabs>
        <w:spacing w:line="360" w:lineRule="exact"/>
        <w:rPr>
          <w:rFonts w:ascii="Arial" w:hAnsi="Arial" w:cs="Times New Roman"/>
          <w:sz w:val="24"/>
          <w:szCs w:val="24"/>
        </w:rPr>
      </w:pPr>
      <w:r w:rsidRPr="00FC30B1">
        <w:rPr>
          <w:rFonts w:ascii="Arial" w:hAnsi="Arial" w:cs="Times New Roman"/>
          <w:sz w:val="24"/>
          <w:szCs w:val="24"/>
        </w:rPr>
        <w:t>Návrh zákona neovplyvní zamestnanosť a nevyžiada si zvýšenie počtu pracovníkov.</w:t>
      </w:r>
    </w:p>
    <w:p w:rsidR="00D25A9F" w:rsidRPr="00FC30B1" w:rsidP="00D25A9F">
      <w:pPr>
        <w:spacing w:line="360" w:lineRule="atLeast"/>
        <w:jc w:val="both"/>
        <w:rPr>
          <w:rFonts w:ascii="Arial" w:hAnsi="Arial" w:cs="Times New Roman"/>
          <w:b/>
          <w:sz w:val="24"/>
          <w:szCs w:val="24"/>
        </w:rPr>
      </w:pPr>
    </w:p>
    <w:p w:rsidR="00D25A9F" w:rsidRPr="00FC30B1" w:rsidP="00D25A9F">
      <w:pPr>
        <w:pStyle w:val="BodyTextIndent"/>
        <w:jc w:val="center"/>
        <w:rPr>
          <w:rFonts w:ascii="Arial" w:hAnsi="Arial" w:cs="Times New Roman"/>
          <w:b/>
          <w:sz w:val="24"/>
          <w:szCs w:val="24"/>
        </w:rPr>
      </w:pPr>
    </w:p>
    <w:p w:rsidR="00D25A9F" w:rsidRPr="00FC30B1" w:rsidP="00D25A9F">
      <w:pPr>
        <w:pStyle w:val="BodyTextIndent"/>
        <w:jc w:val="center"/>
        <w:rPr>
          <w:rFonts w:ascii="Arial" w:hAnsi="Arial" w:cs="Times New Roman"/>
          <w:b/>
        </w:rPr>
      </w:pPr>
    </w:p>
    <w:p w:rsidR="00D25A9F" w:rsidRPr="00FC30B1" w:rsidP="00D25A9F">
      <w:pPr>
        <w:pStyle w:val="BodyTextIndent"/>
        <w:jc w:val="center"/>
        <w:rPr>
          <w:rFonts w:ascii="Arial" w:hAnsi="Arial" w:cs="Times New Roman"/>
          <w:b/>
        </w:rPr>
      </w:pPr>
    </w:p>
    <w:p w:rsidR="00D25A9F" w:rsidRPr="00FC30B1" w:rsidP="00D25A9F">
      <w:pPr>
        <w:pStyle w:val="BodyTextIndent"/>
        <w:jc w:val="center"/>
        <w:rPr>
          <w:rFonts w:ascii="Arial" w:hAnsi="Arial" w:cs="Times New Roman"/>
          <w:b/>
        </w:rPr>
      </w:pPr>
    </w:p>
    <w:p w:rsidR="00D25A9F" w:rsidRPr="00FC30B1" w:rsidP="00D25A9F">
      <w:pPr>
        <w:pStyle w:val="BodyTextIndent"/>
        <w:jc w:val="center"/>
        <w:rPr>
          <w:rFonts w:ascii="Arial" w:hAnsi="Arial" w:cs="Times New Roman"/>
          <w:b/>
        </w:rPr>
      </w:pPr>
    </w:p>
    <w:p w:rsidR="00D25A9F" w:rsidRPr="00FC30B1" w:rsidP="00D25A9F">
      <w:pPr>
        <w:pStyle w:val="BodyTextIndent"/>
        <w:jc w:val="center"/>
        <w:rPr>
          <w:rFonts w:ascii="Arial" w:hAnsi="Arial" w:cs="Times New Roman"/>
          <w:b/>
        </w:rPr>
      </w:pPr>
    </w:p>
    <w:p w:rsidR="00ED056F" w:rsidRPr="00FC30B1" w:rsidP="00C06223">
      <w:pPr>
        <w:spacing w:line="360" w:lineRule="auto"/>
        <w:ind w:firstLine="567"/>
        <w:jc w:val="both"/>
        <w:rPr>
          <w:rFonts w:ascii="Arial" w:hAnsi="Arial" w:cs="Times New Roman"/>
          <w:sz w:val="24"/>
          <w:lang w:eastAsia="sk-SK"/>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D25A9F" w:rsidRPr="00FC30B1" w:rsidP="00C06223">
      <w:pPr>
        <w:pStyle w:val="BodyTextIndent"/>
        <w:jc w:val="center"/>
        <w:rPr>
          <w:rFonts w:ascii="Arial" w:hAnsi="Arial" w:cs="Arial"/>
          <w:b/>
          <w:bCs/>
          <w:sz w:val="24"/>
          <w:szCs w:val="24"/>
        </w:rPr>
      </w:pPr>
    </w:p>
    <w:p w:rsidR="009D7D2A" w:rsidRPr="00FC30B1" w:rsidP="00C06223">
      <w:pPr>
        <w:pStyle w:val="BodyTextIndent"/>
        <w:jc w:val="center"/>
        <w:rPr>
          <w:rFonts w:ascii="Arial" w:hAnsi="Arial" w:cs="Arial"/>
          <w:b/>
          <w:bCs/>
          <w:sz w:val="24"/>
          <w:szCs w:val="24"/>
        </w:rPr>
      </w:pPr>
    </w:p>
    <w:p w:rsidR="005C60E8" w:rsidRPr="00FC30B1" w:rsidP="00C06223">
      <w:pPr>
        <w:pStyle w:val="BodyTextIndent"/>
        <w:jc w:val="center"/>
        <w:rPr>
          <w:rFonts w:ascii="Arial" w:hAnsi="Arial" w:cs="Arial"/>
          <w:b/>
          <w:bCs/>
          <w:sz w:val="24"/>
          <w:szCs w:val="24"/>
        </w:rPr>
      </w:pPr>
    </w:p>
    <w:p w:rsidR="00C06223" w:rsidRPr="00FC30B1" w:rsidP="00C06223">
      <w:pPr>
        <w:pStyle w:val="BodyTextIndent"/>
        <w:jc w:val="center"/>
        <w:rPr>
          <w:rFonts w:ascii="Arial" w:hAnsi="Arial" w:cs="Arial"/>
          <w:b/>
          <w:bCs/>
          <w:sz w:val="24"/>
          <w:szCs w:val="24"/>
        </w:rPr>
      </w:pPr>
      <w:r w:rsidRPr="00FC30B1">
        <w:rPr>
          <w:rFonts w:ascii="Arial" w:hAnsi="Arial" w:cs="Arial"/>
          <w:b/>
          <w:bCs/>
          <w:sz w:val="24"/>
          <w:szCs w:val="24"/>
        </w:rPr>
        <w:t>DOLOŽKA  ZLUČITEĽNOSTI</w:t>
      </w:r>
    </w:p>
    <w:p w:rsidR="00C06223" w:rsidRPr="00FC30B1" w:rsidP="00C06223">
      <w:pPr>
        <w:pStyle w:val="BodyTextIndent"/>
        <w:jc w:val="center"/>
        <w:rPr>
          <w:rFonts w:ascii="Arial" w:hAnsi="Arial" w:cs="Arial"/>
          <w:b/>
          <w:bCs/>
          <w:sz w:val="24"/>
          <w:szCs w:val="24"/>
        </w:rPr>
      </w:pPr>
      <w:r w:rsidRPr="00FC30B1">
        <w:rPr>
          <w:rFonts w:ascii="Arial" w:hAnsi="Arial" w:cs="Arial"/>
          <w:b/>
          <w:bCs/>
          <w:sz w:val="24"/>
          <w:szCs w:val="24"/>
        </w:rPr>
        <w:t>návrhu zákona</w:t>
      </w:r>
    </w:p>
    <w:p w:rsidR="00C06223" w:rsidRPr="00FC30B1" w:rsidP="00C06223">
      <w:pPr>
        <w:pStyle w:val="BodyTextIndent"/>
        <w:jc w:val="center"/>
        <w:rPr>
          <w:rFonts w:ascii="Arial" w:hAnsi="Arial" w:cs="Arial"/>
          <w:b/>
          <w:bCs/>
          <w:sz w:val="24"/>
          <w:szCs w:val="24"/>
        </w:rPr>
      </w:pPr>
      <w:r w:rsidRPr="00FC30B1">
        <w:rPr>
          <w:rFonts w:ascii="Arial" w:hAnsi="Arial" w:cs="Arial"/>
          <w:b/>
          <w:bCs/>
          <w:sz w:val="24"/>
          <w:szCs w:val="24"/>
        </w:rPr>
        <w:t>s právom Európskych spoločenstiev a právom Európskej únie</w:t>
      </w:r>
    </w:p>
    <w:p w:rsidR="00C06223" w:rsidRPr="00FC30B1" w:rsidP="00C06223">
      <w:pPr>
        <w:pStyle w:val="BodyTextIndent"/>
        <w:rPr>
          <w:rFonts w:ascii="Arial" w:hAnsi="Arial" w:cs="Arial"/>
          <w:b/>
          <w:bCs/>
          <w:sz w:val="24"/>
          <w:szCs w:val="24"/>
        </w:rPr>
      </w:pPr>
    </w:p>
    <w:p w:rsidR="00C06223" w:rsidRPr="00FC30B1" w:rsidP="00C06223">
      <w:pPr>
        <w:pStyle w:val="BodyTextIndent"/>
        <w:numPr>
          <w:ilvl w:val="0"/>
          <w:numId w:val="2"/>
        </w:numPr>
        <w:tabs>
          <w:tab w:val="left" w:pos="780"/>
        </w:tabs>
        <w:spacing w:after="0"/>
        <w:jc w:val="both"/>
        <w:rPr>
          <w:rFonts w:ascii="Arial" w:hAnsi="Arial" w:cs="Arial"/>
          <w:sz w:val="24"/>
          <w:szCs w:val="24"/>
        </w:rPr>
      </w:pPr>
      <w:r w:rsidRPr="00FC30B1">
        <w:rPr>
          <w:rFonts w:ascii="Arial" w:hAnsi="Arial" w:cs="Arial"/>
          <w:b/>
          <w:bCs/>
          <w:sz w:val="24"/>
          <w:szCs w:val="24"/>
        </w:rPr>
        <w:t xml:space="preserve">Navrhovateľ zákona :  </w:t>
      </w:r>
      <w:r w:rsidRPr="00FC30B1">
        <w:rPr>
          <w:rFonts w:ascii="Arial" w:hAnsi="Arial" w:cs="Arial"/>
          <w:sz w:val="24"/>
          <w:szCs w:val="24"/>
        </w:rPr>
        <w:t>vláda Slove</w:t>
      </w:r>
      <w:r w:rsidRPr="00FC30B1">
        <w:rPr>
          <w:rFonts w:ascii="Arial" w:hAnsi="Arial" w:cs="Arial"/>
          <w:sz w:val="24"/>
          <w:szCs w:val="24"/>
        </w:rPr>
        <w:t>nskej republiky</w:t>
      </w:r>
    </w:p>
    <w:p w:rsidR="00C06223" w:rsidRPr="00FC30B1" w:rsidP="00C06223">
      <w:pPr>
        <w:pStyle w:val="BodyTextIndent"/>
        <w:rPr>
          <w:rFonts w:ascii="Arial" w:hAnsi="Arial" w:cs="Arial"/>
          <w:b/>
          <w:bCs/>
          <w:sz w:val="24"/>
          <w:szCs w:val="24"/>
        </w:rPr>
      </w:pPr>
    </w:p>
    <w:p w:rsidR="00C06223" w:rsidRPr="00FC30B1" w:rsidP="00C06223">
      <w:pPr>
        <w:pStyle w:val="BodyTextIndent"/>
        <w:numPr>
          <w:ilvl w:val="0"/>
          <w:numId w:val="2"/>
        </w:numPr>
        <w:tabs>
          <w:tab w:val="left" w:pos="780"/>
        </w:tabs>
        <w:spacing w:after="0"/>
        <w:jc w:val="both"/>
        <w:rPr>
          <w:rFonts w:ascii="Arial" w:hAnsi="Arial" w:cs="Arial"/>
          <w:sz w:val="24"/>
          <w:szCs w:val="24"/>
        </w:rPr>
      </w:pPr>
      <w:r w:rsidRPr="00FC30B1">
        <w:rPr>
          <w:rFonts w:ascii="Arial" w:hAnsi="Arial" w:cs="Arial"/>
          <w:b/>
          <w:bCs/>
          <w:sz w:val="24"/>
          <w:szCs w:val="24"/>
        </w:rPr>
        <w:t xml:space="preserve">Názov návrhu zákona :  </w:t>
      </w:r>
      <w:r w:rsidRPr="00FC30B1">
        <w:rPr>
          <w:rFonts w:ascii="Arial" w:hAnsi="Arial" w:cs="Arial"/>
          <w:sz w:val="24"/>
          <w:szCs w:val="24"/>
        </w:rPr>
        <w:t xml:space="preserve">zákon, ktorým sa mení a dopĺňa zákon č. 65/2001 </w:t>
      </w:r>
      <w:r w:rsidRPr="00FC30B1" w:rsidR="005C60E8">
        <w:rPr>
          <w:rFonts w:ascii="Arial" w:hAnsi="Arial" w:cs="Arial"/>
          <w:sz w:val="24"/>
          <w:szCs w:val="24"/>
        </w:rPr>
        <w:t xml:space="preserve">Z. z. </w:t>
      </w:r>
      <w:r w:rsidRPr="00FC30B1">
        <w:rPr>
          <w:rFonts w:ascii="Arial" w:hAnsi="Arial" w:cs="Arial"/>
          <w:sz w:val="24"/>
          <w:szCs w:val="24"/>
        </w:rPr>
        <w:t>o správe a vymáhaní súdnych pohľadávok</w:t>
      </w:r>
    </w:p>
    <w:p w:rsidR="00C06223" w:rsidRPr="00FC30B1" w:rsidP="00C06223">
      <w:pPr>
        <w:pStyle w:val="BodyTextIndent"/>
        <w:rPr>
          <w:rFonts w:ascii="Arial" w:hAnsi="Arial" w:cs="Arial"/>
          <w:b/>
          <w:bCs/>
          <w:sz w:val="24"/>
          <w:szCs w:val="24"/>
        </w:rPr>
      </w:pPr>
    </w:p>
    <w:p w:rsidR="00C06223" w:rsidRPr="00FC30B1" w:rsidP="00C06223">
      <w:pPr>
        <w:pStyle w:val="BodyTextIndent"/>
        <w:numPr>
          <w:ilvl w:val="0"/>
          <w:numId w:val="2"/>
        </w:numPr>
        <w:tabs>
          <w:tab w:val="left" w:pos="780"/>
        </w:tabs>
        <w:spacing w:after="0"/>
        <w:jc w:val="both"/>
        <w:rPr>
          <w:rFonts w:ascii="Arial" w:hAnsi="Arial" w:cs="Arial"/>
          <w:sz w:val="24"/>
          <w:szCs w:val="24"/>
        </w:rPr>
      </w:pPr>
      <w:r w:rsidRPr="00FC30B1">
        <w:rPr>
          <w:rFonts w:ascii="Arial" w:hAnsi="Arial" w:cs="Arial"/>
          <w:b/>
          <w:bCs/>
          <w:sz w:val="24"/>
          <w:szCs w:val="24"/>
        </w:rPr>
        <w:t>Záväzky Slovenskej republiky vo vzťahu k Európskym spoločenstvám a Európskej únii :</w:t>
      </w:r>
    </w:p>
    <w:p w:rsidR="00C06223" w:rsidRPr="00FC30B1" w:rsidP="00C06223">
      <w:pPr>
        <w:pStyle w:val="BodyTextIndent"/>
        <w:rPr>
          <w:rFonts w:ascii="Arial" w:hAnsi="Arial" w:cs="Arial"/>
          <w:sz w:val="24"/>
          <w:szCs w:val="24"/>
        </w:rPr>
      </w:pPr>
    </w:p>
    <w:p w:rsidR="00C06223" w:rsidRPr="00FC30B1" w:rsidP="00C06223">
      <w:pPr>
        <w:pStyle w:val="BodyTextIndent"/>
        <w:numPr>
          <w:ilvl w:val="0"/>
          <w:numId w:val="3"/>
        </w:numPr>
        <w:tabs>
          <w:tab w:val="left" w:pos="1068"/>
        </w:tabs>
        <w:spacing w:after="0"/>
        <w:jc w:val="both"/>
        <w:rPr>
          <w:rFonts w:ascii="Arial" w:hAnsi="Arial" w:cs="Arial"/>
          <w:sz w:val="24"/>
          <w:szCs w:val="24"/>
        </w:rPr>
      </w:pPr>
      <w:r w:rsidRPr="00FC30B1">
        <w:rPr>
          <w:rFonts w:ascii="Arial" w:hAnsi="Arial" w:cs="Arial"/>
          <w:sz w:val="24"/>
          <w:szCs w:val="24"/>
        </w:rPr>
        <w:t>návrh zákona svojou problematikou nepatrí medzi prioritné oblasti aproximácie práva uvedené v čl. 70 Európskej dohody o pridružení, Národného programu pre prijatie acquis communataire, odporúčané v Partnerstve pre vstup, odporúčané v prílohe Prípravy asociovaných krajín strednej a východnej Európy na integrácie do vnútorného trhu Únie (Biela kniha), screeningu, medzi prioritné úlohy vlády Slovenskej republiky, patrí medzi úlohy vlády Slovenskej republiky podľa Plánu legislatívnych úloh vlády Slovenskej republiky na rok 2003 na mesiac september</w:t>
      </w:r>
      <w:r w:rsidRPr="00FC30B1">
        <w:rPr>
          <w:rFonts w:ascii="Arial" w:hAnsi="Arial" w:cs="Arial"/>
          <w:sz w:val="24"/>
          <w:szCs w:val="24"/>
        </w:rPr>
        <w:t xml:space="preserve">, </w:t>
      </w:r>
    </w:p>
    <w:p w:rsidR="00C06223" w:rsidRPr="00FC30B1" w:rsidP="00C06223">
      <w:pPr>
        <w:pStyle w:val="BodyTextIndent"/>
        <w:ind w:left="708"/>
        <w:rPr>
          <w:rFonts w:ascii="Arial" w:hAnsi="Arial" w:cs="Arial"/>
          <w:sz w:val="24"/>
          <w:szCs w:val="24"/>
        </w:rPr>
      </w:pPr>
      <w:r w:rsidRPr="00FC30B1">
        <w:rPr>
          <w:rFonts w:ascii="Arial" w:hAnsi="Arial" w:cs="Arial"/>
          <w:sz w:val="24"/>
          <w:szCs w:val="24"/>
        </w:rPr>
        <w:t xml:space="preserve"> </w:t>
      </w:r>
    </w:p>
    <w:p w:rsidR="00C06223" w:rsidRPr="00FC30B1" w:rsidP="00C06223">
      <w:pPr>
        <w:pStyle w:val="BodyTextIndent"/>
        <w:numPr>
          <w:ilvl w:val="0"/>
          <w:numId w:val="3"/>
        </w:numPr>
        <w:tabs>
          <w:tab w:val="left" w:pos="1068"/>
        </w:tabs>
        <w:spacing w:after="0"/>
        <w:jc w:val="both"/>
        <w:rPr>
          <w:rFonts w:ascii="Arial" w:hAnsi="Arial" w:cs="Arial"/>
          <w:sz w:val="24"/>
          <w:szCs w:val="24"/>
        </w:rPr>
      </w:pPr>
      <w:r w:rsidRPr="00FC30B1">
        <w:rPr>
          <w:rFonts w:ascii="Arial" w:hAnsi="Arial" w:cs="Arial"/>
          <w:sz w:val="24"/>
          <w:szCs w:val="24"/>
        </w:rPr>
        <w:t>nevyplývajú zo schválenej negociačnej pozície Slovenskej republiky ku kapitole  č.   5 č. 24</w:t>
      </w:r>
    </w:p>
    <w:p w:rsidR="00C06223" w:rsidRPr="00FC30B1" w:rsidP="00C06223">
      <w:pPr>
        <w:pStyle w:val="BodyTextIndent"/>
        <w:rPr>
          <w:rFonts w:ascii="Arial" w:hAnsi="Arial" w:cs="Arial"/>
          <w:sz w:val="24"/>
          <w:szCs w:val="24"/>
        </w:rPr>
      </w:pPr>
    </w:p>
    <w:p w:rsidR="00C06223" w:rsidRPr="00FC30B1" w:rsidP="00C06223">
      <w:pPr>
        <w:pStyle w:val="BodyTextIndent"/>
        <w:numPr>
          <w:ilvl w:val="0"/>
          <w:numId w:val="2"/>
        </w:numPr>
        <w:tabs>
          <w:tab w:val="left" w:pos="780"/>
        </w:tabs>
        <w:spacing w:after="0"/>
        <w:jc w:val="both"/>
        <w:rPr>
          <w:rFonts w:ascii="Arial" w:hAnsi="Arial" w:cs="Arial"/>
          <w:b/>
          <w:bCs/>
          <w:sz w:val="24"/>
          <w:szCs w:val="24"/>
        </w:rPr>
      </w:pPr>
      <w:r w:rsidRPr="00FC30B1">
        <w:rPr>
          <w:rFonts w:ascii="Arial" w:hAnsi="Arial" w:cs="Arial"/>
          <w:b/>
          <w:bCs/>
          <w:sz w:val="24"/>
          <w:szCs w:val="24"/>
        </w:rPr>
        <w:t>Problematika návrhu právneho predpisu :</w:t>
      </w:r>
    </w:p>
    <w:p w:rsidR="00C06223" w:rsidRPr="00FC30B1" w:rsidP="00C06223">
      <w:pPr>
        <w:pStyle w:val="BodyTextIndent"/>
        <w:numPr>
          <w:ilvl w:val="0"/>
          <w:numId w:val="4"/>
        </w:numPr>
        <w:tabs>
          <w:tab w:val="left" w:pos="1068"/>
        </w:tabs>
        <w:spacing w:after="0"/>
        <w:jc w:val="both"/>
        <w:rPr>
          <w:rFonts w:ascii="Arial" w:hAnsi="Arial" w:cs="Arial"/>
          <w:sz w:val="24"/>
          <w:szCs w:val="24"/>
        </w:rPr>
      </w:pPr>
    </w:p>
    <w:p w:rsidR="00C06223" w:rsidRPr="00FC30B1" w:rsidP="00C06223">
      <w:pPr>
        <w:pStyle w:val="BodyTextIndent"/>
        <w:numPr>
          <w:ilvl w:val="0"/>
          <w:numId w:val="4"/>
        </w:numPr>
        <w:tabs>
          <w:tab w:val="left" w:pos="1068"/>
        </w:tabs>
        <w:spacing w:after="0"/>
        <w:jc w:val="both"/>
        <w:rPr>
          <w:rFonts w:ascii="Arial" w:hAnsi="Arial" w:cs="Arial"/>
          <w:sz w:val="24"/>
          <w:szCs w:val="24"/>
        </w:rPr>
      </w:pPr>
      <w:r w:rsidRPr="00FC30B1">
        <w:rPr>
          <w:rFonts w:ascii="Arial" w:hAnsi="Arial" w:cs="Arial"/>
          <w:sz w:val="24"/>
          <w:szCs w:val="24"/>
        </w:rPr>
        <w:t>nie je upravená v práve Európskych spoločenstiev,</w:t>
      </w:r>
    </w:p>
    <w:p w:rsidR="00C06223" w:rsidRPr="00FC30B1" w:rsidP="00C06223">
      <w:pPr>
        <w:pStyle w:val="BodyTextIndent"/>
        <w:numPr>
          <w:ilvl w:val="0"/>
          <w:numId w:val="4"/>
        </w:numPr>
        <w:tabs>
          <w:tab w:val="left" w:pos="1068"/>
        </w:tabs>
        <w:spacing w:after="0"/>
        <w:jc w:val="both"/>
        <w:rPr>
          <w:rFonts w:ascii="Arial" w:hAnsi="Arial" w:cs="Arial"/>
          <w:sz w:val="24"/>
          <w:szCs w:val="24"/>
        </w:rPr>
      </w:pPr>
    </w:p>
    <w:p w:rsidR="00C06223" w:rsidRPr="00FC30B1" w:rsidP="00C06223">
      <w:pPr>
        <w:pStyle w:val="BodyTextIndent"/>
        <w:numPr>
          <w:ilvl w:val="0"/>
          <w:numId w:val="4"/>
        </w:numPr>
        <w:tabs>
          <w:tab w:val="left" w:pos="1068"/>
        </w:tabs>
        <w:spacing w:after="0"/>
        <w:jc w:val="both"/>
        <w:rPr>
          <w:rFonts w:ascii="Arial" w:hAnsi="Arial" w:cs="Arial"/>
          <w:sz w:val="24"/>
          <w:szCs w:val="24"/>
        </w:rPr>
      </w:pPr>
      <w:r w:rsidRPr="00FC30B1">
        <w:rPr>
          <w:rFonts w:ascii="Arial" w:hAnsi="Arial" w:cs="Arial"/>
          <w:sz w:val="24"/>
          <w:szCs w:val="24"/>
        </w:rPr>
        <w:t>nie je upravená v práve Európskej únie,</w:t>
      </w:r>
    </w:p>
    <w:p w:rsidR="00C06223" w:rsidRPr="00FC30B1" w:rsidP="00C06223">
      <w:pPr>
        <w:pStyle w:val="BodyTextIndent"/>
        <w:rPr>
          <w:rFonts w:ascii="Arial" w:hAnsi="Arial" w:cs="Arial"/>
          <w:sz w:val="24"/>
          <w:szCs w:val="24"/>
        </w:rPr>
      </w:pPr>
    </w:p>
    <w:p w:rsidR="00C06223" w:rsidRPr="00FC30B1" w:rsidP="00C06223">
      <w:pPr>
        <w:pStyle w:val="BodyTextIndent"/>
        <w:numPr>
          <w:ilvl w:val="0"/>
          <w:numId w:val="2"/>
        </w:numPr>
        <w:tabs>
          <w:tab w:val="left" w:pos="780"/>
        </w:tabs>
        <w:spacing w:after="0"/>
        <w:jc w:val="both"/>
        <w:rPr>
          <w:rFonts w:ascii="Arial" w:hAnsi="Arial" w:cs="Arial"/>
          <w:b/>
          <w:bCs/>
          <w:sz w:val="24"/>
          <w:szCs w:val="24"/>
        </w:rPr>
      </w:pPr>
      <w:r w:rsidRPr="00FC30B1">
        <w:rPr>
          <w:rFonts w:ascii="Arial" w:hAnsi="Arial" w:cs="Arial"/>
          <w:b/>
          <w:bCs/>
          <w:sz w:val="24"/>
          <w:szCs w:val="24"/>
        </w:rPr>
        <w:t>Stupeň zlučiteľnosti návrhu právneho predpisu s právom Európskych spoločenstiev a právom Európskej únie :</w:t>
      </w:r>
    </w:p>
    <w:p w:rsidR="00C06223" w:rsidRPr="00FC30B1" w:rsidP="00C06223">
      <w:pPr>
        <w:pStyle w:val="BodyTextIndent"/>
        <w:rPr>
          <w:rFonts w:ascii="Arial" w:hAnsi="Arial" w:cs="Arial"/>
          <w:b/>
          <w:bCs/>
          <w:sz w:val="24"/>
          <w:szCs w:val="24"/>
        </w:rPr>
      </w:pPr>
    </w:p>
    <w:p w:rsidR="00C06223" w:rsidRPr="00FC30B1" w:rsidP="00C06223">
      <w:pPr>
        <w:pStyle w:val="BodyTextIndent"/>
        <w:ind w:left="708"/>
        <w:rPr>
          <w:rFonts w:ascii="Arial" w:hAnsi="Arial" w:cs="Arial"/>
          <w:sz w:val="24"/>
          <w:szCs w:val="24"/>
        </w:rPr>
      </w:pPr>
      <w:r w:rsidRPr="00FC30B1">
        <w:rPr>
          <w:rFonts w:ascii="Arial" w:hAnsi="Arial" w:cs="Arial"/>
          <w:sz w:val="24"/>
          <w:szCs w:val="24"/>
        </w:rPr>
        <w:t>Vzhľadom na vnútroštátny charakter upravovanej problematiky je posudzovanie súladu návrhu zákona s právom Európskych spoločenstiev a Európskej únie bezpredmetné.</w:t>
      </w:r>
    </w:p>
    <w:p w:rsidR="00C06223" w:rsidRPr="00FC30B1" w:rsidP="00C06223">
      <w:pPr>
        <w:pStyle w:val="BodyTextIndent"/>
        <w:rPr>
          <w:rFonts w:ascii="Arial" w:hAnsi="Arial" w:cs="Arial"/>
          <w:sz w:val="24"/>
          <w:szCs w:val="24"/>
        </w:rPr>
      </w:pPr>
    </w:p>
    <w:p w:rsidR="00C06223" w:rsidRPr="00FC30B1" w:rsidP="00C06223">
      <w:pPr>
        <w:pStyle w:val="BodyTextIndent"/>
        <w:numPr>
          <w:ilvl w:val="0"/>
          <w:numId w:val="2"/>
        </w:numPr>
        <w:tabs>
          <w:tab w:val="left" w:pos="780"/>
        </w:tabs>
        <w:spacing w:after="0"/>
        <w:jc w:val="both"/>
        <w:rPr>
          <w:rFonts w:ascii="Arial" w:hAnsi="Arial" w:cs="Arial"/>
          <w:b/>
          <w:bCs/>
          <w:sz w:val="24"/>
          <w:szCs w:val="24"/>
        </w:rPr>
      </w:pPr>
      <w:r w:rsidRPr="00FC30B1">
        <w:rPr>
          <w:rFonts w:ascii="Arial" w:hAnsi="Arial" w:cs="Arial"/>
          <w:b/>
          <w:bCs/>
          <w:sz w:val="24"/>
          <w:szCs w:val="24"/>
        </w:rPr>
        <w:t>Gestor  (s</w:t>
      </w:r>
      <w:r w:rsidRPr="00FC30B1">
        <w:rPr>
          <w:rFonts w:ascii="Arial" w:hAnsi="Arial" w:cs="Arial"/>
          <w:b/>
          <w:bCs/>
          <w:sz w:val="24"/>
          <w:szCs w:val="24"/>
        </w:rPr>
        <w:t xml:space="preserve">polupracujúce rezorty) : </w:t>
      </w:r>
    </w:p>
    <w:p w:rsidR="00C06223" w:rsidRPr="00FC30B1" w:rsidP="00C06223">
      <w:pPr>
        <w:pStyle w:val="BodyTextIndent"/>
        <w:rPr>
          <w:rFonts w:ascii="Arial" w:hAnsi="Arial" w:cs="Arial"/>
          <w:b/>
          <w:bCs/>
          <w:sz w:val="24"/>
          <w:szCs w:val="24"/>
        </w:rPr>
      </w:pPr>
    </w:p>
    <w:p w:rsidR="00C06223" w:rsidRPr="00FC30B1" w:rsidP="00C06223">
      <w:pPr>
        <w:pStyle w:val="BodyTextIndent"/>
        <w:ind w:left="708"/>
        <w:rPr>
          <w:rFonts w:ascii="Arial" w:hAnsi="Arial" w:cs="Arial"/>
          <w:sz w:val="24"/>
          <w:szCs w:val="24"/>
        </w:rPr>
      </w:pPr>
      <w:r w:rsidRPr="00FC30B1">
        <w:rPr>
          <w:rFonts w:ascii="Arial" w:hAnsi="Arial" w:cs="Arial"/>
          <w:sz w:val="24"/>
          <w:szCs w:val="24"/>
        </w:rPr>
        <w:t>Ministerstvo spravodlivosti Slovenskej republiky</w:t>
      </w:r>
    </w:p>
    <w:p w:rsidR="00C06223" w:rsidRPr="00FC30B1" w:rsidP="00C06223">
      <w:pPr>
        <w:pStyle w:val="BodyTextIndent"/>
        <w:rPr>
          <w:rFonts w:ascii="Arial" w:hAnsi="Arial" w:cs="Arial"/>
          <w:b/>
          <w:bCs/>
          <w:sz w:val="24"/>
          <w:szCs w:val="24"/>
        </w:rPr>
      </w:pPr>
    </w:p>
    <w:p w:rsidR="00C06223" w:rsidRPr="00FC30B1" w:rsidP="00C06223">
      <w:pPr>
        <w:pStyle w:val="BodyTextIndent"/>
        <w:numPr>
          <w:ilvl w:val="0"/>
          <w:numId w:val="2"/>
        </w:numPr>
        <w:tabs>
          <w:tab w:val="left" w:pos="780"/>
        </w:tabs>
        <w:spacing w:after="0"/>
        <w:jc w:val="both"/>
        <w:rPr>
          <w:rFonts w:ascii="Arial" w:hAnsi="Arial" w:cs="Arial"/>
          <w:b/>
          <w:bCs/>
          <w:sz w:val="24"/>
          <w:szCs w:val="24"/>
        </w:rPr>
      </w:pPr>
      <w:r w:rsidRPr="00FC30B1">
        <w:rPr>
          <w:rFonts w:ascii="Arial" w:hAnsi="Arial" w:cs="Arial"/>
          <w:b/>
          <w:bCs/>
          <w:sz w:val="24"/>
          <w:szCs w:val="24"/>
        </w:rPr>
        <w:t>Účasť expertov pri príprave návrhu právneho predpisu a ich stanovisko k zlučiteľnosti návrhu právneho predpisu s právom Európskych spoločenstiev a právom Európskej únie :</w:t>
      </w:r>
    </w:p>
    <w:p w:rsidR="00C06223" w:rsidRPr="00FC30B1" w:rsidP="00C06223">
      <w:pPr>
        <w:pStyle w:val="BodyTextIndent"/>
        <w:rPr>
          <w:rFonts w:ascii="Arial" w:hAnsi="Arial" w:cs="Arial"/>
          <w:b/>
          <w:bCs/>
          <w:sz w:val="24"/>
          <w:szCs w:val="24"/>
        </w:rPr>
      </w:pPr>
    </w:p>
    <w:p w:rsidR="00C06223" w:rsidRPr="00FC30B1" w:rsidP="00C06223">
      <w:pPr>
        <w:pStyle w:val="BodyTextIndent"/>
        <w:ind w:left="708"/>
        <w:rPr>
          <w:rFonts w:ascii="Arial" w:hAnsi="Arial" w:cs="Arial"/>
          <w:sz w:val="24"/>
          <w:szCs w:val="24"/>
        </w:rPr>
      </w:pPr>
      <w:r w:rsidRPr="00FC30B1">
        <w:rPr>
          <w:rFonts w:ascii="Arial" w:hAnsi="Arial" w:cs="Arial"/>
          <w:sz w:val="24"/>
          <w:szCs w:val="24"/>
        </w:rPr>
        <w:t>Pri vypracúvaní návrhu zákona nebola účasť experta .</w:t>
      </w:r>
    </w:p>
    <w:p w:rsidR="00C06223" w:rsidRPr="00FC30B1" w:rsidP="00C06223">
      <w:pPr>
        <w:pStyle w:val="BodyTextIndent"/>
        <w:jc w:val="center"/>
        <w:rPr>
          <w:rFonts w:ascii="Arial" w:hAnsi="Arial" w:cs="Arial"/>
          <w:b/>
          <w:bCs/>
          <w:sz w:val="24"/>
          <w:szCs w:val="24"/>
        </w:rPr>
      </w:pPr>
    </w:p>
    <w:p w:rsidR="00C06223" w:rsidRPr="00FC30B1" w:rsidP="00C06223">
      <w:pPr>
        <w:pStyle w:val="BodyText"/>
        <w:rPr>
          <w:rFonts w:ascii="Arial" w:hAnsi="Arial" w:cs="Arial"/>
          <w:b/>
          <w:bCs/>
          <w:szCs w:val="24"/>
          <w:u w:val="single"/>
        </w:rPr>
      </w:pPr>
    </w:p>
    <w:p w:rsidR="00C06223" w:rsidRPr="00FC30B1" w:rsidP="00C06223">
      <w:pPr>
        <w:pStyle w:val="BodyText"/>
        <w:rPr>
          <w:rFonts w:ascii="Arial" w:hAnsi="Arial" w:cs="Arial"/>
          <w:b/>
          <w:bCs/>
          <w:u w:val="single"/>
        </w:rPr>
      </w:pPr>
    </w:p>
    <w:p w:rsidR="00C06223" w:rsidRPr="00FC30B1" w:rsidP="00C06223">
      <w:pPr>
        <w:pStyle w:val="BodyText"/>
        <w:rPr>
          <w:rFonts w:ascii="Arial" w:hAnsi="Arial" w:cs="Arial"/>
          <w:b/>
          <w:bCs/>
          <w:u w:val="single"/>
        </w:rPr>
      </w:pPr>
    </w:p>
    <w:p w:rsidR="00C06223" w:rsidRPr="00FC30B1" w:rsidP="00C06223">
      <w:pPr>
        <w:rPr>
          <w:rFonts w:ascii="Times New Roman" w:hAnsi="Times New Roman" w:cs="Times New Roman"/>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D25A9F" w:rsidRPr="00FC30B1" w:rsidP="00C06223">
      <w:pPr>
        <w:spacing w:line="360" w:lineRule="auto"/>
        <w:ind w:firstLine="567"/>
        <w:jc w:val="both"/>
        <w:rPr>
          <w:rFonts w:ascii="Arial" w:hAnsi="Arial" w:cs="Times New Roman"/>
          <w:b/>
          <w:sz w:val="28"/>
          <w:szCs w:val="28"/>
          <w:lang w:eastAsia="sk-SK"/>
        </w:rPr>
      </w:pPr>
    </w:p>
    <w:p w:rsidR="005C60E8" w:rsidRPr="00FC30B1" w:rsidP="00C06223">
      <w:pPr>
        <w:spacing w:line="360" w:lineRule="auto"/>
        <w:ind w:firstLine="567"/>
        <w:jc w:val="both"/>
        <w:rPr>
          <w:rFonts w:ascii="Arial" w:hAnsi="Arial" w:cs="Times New Roman"/>
          <w:b/>
          <w:sz w:val="24"/>
          <w:szCs w:val="24"/>
          <w:lang w:eastAsia="sk-SK"/>
        </w:rPr>
      </w:pPr>
    </w:p>
    <w:p w:rsidR="00ED056F" w:rsidRPr="00FC30B1" w:rsidP="00C06223">
      <w:pPr>
        <w:spacing w:line="360" w:lineRule="auto"/>
        <w:ind w:firstLine="567"/>
        <w:jc w:val="both"/>
        <w:rPr>
          <w:rFonts w:ascii="Arial" w:hAnsi="Arial" w:cs="Times New Roman"/>
          <w:b/>
          <w:sz w:val="24"/>
          <w:szCs w:val="24"/>
          <w:lang w:eastAsia="sk-SK"/>
        </w:rPr>
      </w:pPr>
      <w:r w:rsidRPr="00FC30B1" w:rsidR="005C60E8">
        <w:rPr>
          <w:rFonts w:ascii="Arial" w:hAnsi="Arial" w:cs="Times New Roman"/>
          <w:b/>
          <w:sz w:val="24"/>
          <w:szCs w:val="24"/>
          <w:lang w:eastAsia="sk-SK"/>
        </w:rPr>
        <w:t>2</w:t>
      </w:r>
      <w:r w:rsidRPr="00FC30B1">
        <w:rPr>
          <w:rFonts w:ascii="Arial" w:hAnsi="Arial" w:cs="Times New Roman"/>
          <w:b/>
          <w:sz w:val="24"/>
          <w:szCs w:val="24"/>
          <w:lang w:eastAsia="sk-SK"/>
        </w:rPr>
        <w:t>. Osobitná časť:</w:t>
      </w:r>
    </w:p>
    <w:p w:rsidR="00ED056F" w:rsidRPr="00FC30B1" w:rsidP="00C06223">
      <w:pPr>
        <w:spacing w:line="360" w:lineRule="auto"/>
        <w:ind w:firstLine="567"/>
        <w:jc w:val="both"/>
        <w:rPr>
          <w:rFonts w:ascii="Arial" w:hAnsi="Arial" w:cs="Times New Roman"/>
          <w:sz w:val="24"/>
          <w:lang w:eastAsia="sk-SK"/>
        </w:rPr>
      </w:pPr>
    </w:p>
    <w:p w:rsidR="008F19A0" w:rsidRPr="00FC30B1" w:rsidP="00C06223">
      <w:pPr>
        <w:spacing w:line="360" w:lineRule="auto"/>
        <w:ind w:firstLine="567"/>
        <w:jc w:val="both"/>
        <w:rPr>
          <w:rFonts w:ascii="Arial" w:hAnsi="Arial" w:cs="Times New Roman"/>
          <w:b/>
          <w:sz w:val="24"/>
          <w:u w:val="single"/>
          <w:lang w:eastAsia="sk-SK"/>
        </w:rPr>
      </w:pPr>
      <w:r w:rsidRPr="00FC30B1">
        <w:rPr>
          <w:rFonts w:ascii="Arial" w:hAnsi="Arial" w:cs="Times New Roman"/>
          <w:b/>
          <w:sz w:val="24"/>
          <w:u w:val="single"/>
          <w:lang w:eastAsia="sk-SK"/>
        </w:rPr>
        <w:t>K čl. I</w:t>
      </w:r>
    </w:p>
    <w:p w:rsidR="00ED056F" w:rsidRPr="00FC30B1" w:rsidP="00C06223">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K bodu 1:</w:t>
      </w:r>
    </w:p>
    <w:p w:rsidR="00ED056F" w:rsidRPr="00FC30B1" w:rsidP="00FC30B1">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V tomto bode navrhujeme upresniť pôsobnosť zákona aj pre súdne pohľadávky  vzniknuté z činnosti vojenských súdov </w:t>
      </w:r>
      <w:r w:rsidRPr="00FC30B1" w:rsidR="00B21879">
        <w:rPr>
          <w:rFonts w:ascii="Arial" w:hAnsi="Arial" w:cs="Times New Roman"/>
          <w:sz w:val="24"/>
          <w:lang w:eastAsia="sk-SK"/>
        </w:rPr>
        <w:t xml:space="preserve">a špeciálneho súdu </w:t>
      </w:r>
      <w:r w:rsidRPr="00FC30B1">
        <w:rPr>
          <w:rFonts w:ascii="Arial" w:hAnsi="Arial" w:cs="Times New Roman"/>
          <w:sz w:val="24"/>
          <w:lang w:eastAsia="sk-SK"/>
        </w:rPr>
        <w:t>z dôvodu jednoznačnej aplikácie ustanovení tohto zákona aj pre vojenské súdnictvo</w:t>
      </w:r>
      <w:r w:rsidRPr="00FC30B1" w:rsidR="00B21879">
        <w:rPr>
          <w:rFonts w:ascii="Arial" w:hAnsi="Arial" w:cs="Times New Roman"/>
          <w:sz w:val="24"/>
          <w:lang w:eastAsia="sk-SK"/>
        </w:rPr>
        <w:t xml:space="preserve"> a novozriadený špeciálny súd.</w:t>
      </w:r>
    </w:p>
    <w:p w:rsidR="00ED056F" w:rsidRPr="00FC30B1" w:rsidP="00C06223">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K bodu 2:</w:t>
      </w:r>
    </w:p>
    <w:p w:rsidR="00ED056F" w:rsidRPr="00FC30B1" w:rsidP="00FC30B1">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Upravujú sa podmienky, za akých môže justičná pokladnica uzavrieť dohodu o splátkach alebo o odklade platenia. Justičná pokladnica má možnosť zohľadniť tiež ekonomické pomery povinného, čo rozširuje možnosť tejto úpravy i na právnické osoby.</w:t>
      </w:r>
    </w:p>
    <w:p w:rsidR="00ED056F" w:rsidRPr="00FC30B1" w:rsidP="00C06223">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K bod</w:t>
      </w:r>
      <w:r w:rsidR="00FC30B1">
        <w:rPr>
          <w:rFonts w:ascii="Arial" w:hAnsi="Arial" w:cs="Times New Roman"/>
          <w:sz w:val="24"/>
          <w:u w:val="single"/>
          <w:lang w:eastAsia="sk-SK"/>
        </w:rPr>
        <w:t>om</w:t>
      </w:r>
      <w:r w:rsidRPr="00FC30B1">
        <w:rPr>
          <w:rFonts w:ascii="Arial" w:hAnsi="Arial" w:cs="Times New Roman"/>
          <w:sz w:val="24"/>
          <w:u w:val="single"/>
          <w:lang w:eastAsia="sk-SK"/>
        </w:rPr>
        <w:t xml:space="preserve"> 3 a </w:t>
      </w:r>
      <w:r w:rsidRPr="00FC30B1" w:rsidR="00667B8E">
        <w:rPr>
          <w:rFonts w:ascii="Arial" w:hAnsi="Arial" w:cs="Times New Roman"/>
          <w:sz w:val="24"/>
          <w:u w:val="single"/>
          <w:lang w:eastAsia="sk-SK"/>
        </w:rPr>
        <w:t>4</w:t>
      </w:r>
      <w:r w:rsidRPr="00FC30B1">
        <w:rPr>
          <w:rFonts w:ascii="Arial" w:hAnsi="Arial" w:cs="Times New Roman"/>
          <w:sz w:val="24"/>
          <w:u w:val="single"/>
          <w:lang w:eastAsia="sk-SK"/>
        </w:rPr>
        <w:t>:</w:t>
      </w:r>
    </w:p>
    <w:p w:rsidR="00ED056F" w:rsidRPr="00FC30B1" w:rsidP="00FC30B1">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Navrhujeme zvýšiť doterajšiu sumu, od ktorej sa odvíja možnosť rozhodnutia o trvalom upustení od vymáhania pohľadávky z 20 000,-Sk na 50 000,-Sk, z dôvodu zosúladenia zákona č. 65/2001 Z.</w:t>
      </w:r>
      <w:r w:rsidRPr="00FC30B1" w:rsidR="005C60E8">
        <w:rPr>
          <w:rFonts w:ascii="Arial" w:hAnsi="Arial" w:cs="Times New Roman"/>
          <w:sz w:val="24"/>
          <w:lang w:eastAsia="sk-SK"/>
        </w:rPr>
        <w:t xml:space="preserve"> </w:t>
      </w:r>
      <w:r w:rsidRPr="00FC30B1">
        <w:rPr>
          <w:rFonts w:ascii="Arial" w:hAnsi="Arial" w:cs="Times New Roman"/>
          <w:sz w:val="24"/>
          <w:lang w:eastAsia="sk-SK"/>
        </w:rPr>
        <w:t>z. s § 6a ods. 6 zákona č. 278/1993 Z.</w:t>
      </w:r>
      <w:r w:rsidRPr="00FC30B1" w:rsidR="005C60E8">
        <w:rPr>
          <w:rFonts w:ascii="Arial" w:hAnsi="Arial" w:cs="Times New Roman"/>
          <w:sz w:val="24"/>
          <w:lang w:eastAsia="sk-SK"/>
        </w:rPr>
        <w:t xml:space="preserve"> </w:t>
      </w:r>
      <w:r w:rsidRPr="00FC30B1">
        <w:rPr>
          <w:rFonts w:ascii="Arial" w:hAnsi="Arial" w:cs="Times New Roman"/>
          <w:sz w:val="24"/>
          <w:lang w:eastAsia="sk-SK"/>
        </w:rPr>
        <w:t xml:space="preserve">z. o správe majetku štátu v znení neskorších predpisov, ktorý upravuje, že súhlas zriaďovateľa s rozhodnutím o trvalom upustení od vymáhania pohľadávky sa vyžaduje až pri pohľadávke prevyšujúcej sumu 50 000,-Sk. </w:t>
      </w:r>
    </w:p>
    <w:p w:rsidR="00ED056F" w:rsidRPr="00FC30B1" w:rsidP="00FC30B1">
      <w:pPr>
        <w:tabs>
          <w:tab w:val="left" w:pos="540"/>
        </w:tabs>
        <w:spacing w:line="360" w:lineRule="auto"/>
        <w:jc w:val="both"/>
        <w:rPr>
          <w:rFonts w:ascii="Arial" w:hAnsi="Arial" w:cs="Times New Roman"/>
          <w:sz w:val="24"/>
          <w:lang w:eastAsia="sk-SK"/>
        </w:rPr>
      </w:pPr>
      <w:r w:rsidR="00FC30B1">
        <w:rPr>
          <w:rFonts w:ascii="Arial" w:hAnsi="Arial" w:cs="Times New Roman"/>
          <w:sz w:val="24"/>
          <w:lang w:eastAsia="sk-SK"/>
        </w:rPr>
        <w:tab/>
      </w:r>
      <w:r w:rsidRPr="00FC30B1">
        <w:rPr>
          <w:rFonts w:ascii="Arial" w:hAnsi="Arial" w:cs="Times New Roman"/>
          <w:sz w:val="24"/>
          <w:lang w:eastAsia="sk-SK"/>
        </w:rPr>
        <w:t>Z tých istých dôvodov ( zosúladenie so zákonom č. 278/1993 Z.</w:t>
      </w:r>
      <w:r w:rsidRPr="00FC30B1" w:rsidR="005C60E8">
        <w:rPr>
          <w:rFonts w:ascii="Arial" w:hAnsi="Arial" w:cs="Times New Roman"/>
          <w:sz w:val="24"/>
          <w:lang w:eastAsia="sk-SK"/>
        </w:rPr>
        <w:t xml:space="preserve"> </w:t>
      </w:r>
      <w:r w:rsidRPr="00FC30B1">
        <w:rPr>
          <w:rFonts w:ascii="Arial" w:hAnsi="Arial" w:cs="Times New Roman"/>
          <w:sz w:val="24"/>
          <w:lang w:eastAsia="sk-SK"/>
        </w:rPr>
        <w:t xml:space="preserve">z. o správe majetku štátu v znení neskorších predpisov), sa navrhuje zvýšiť sumu  pre možnosť odpustiť pohľadávku z 10 000,-Sk na maximálnu sumu 30 000,-Sk. </w:t>
      </w:r>
    </w:p>
    <w:p w:rsidR="00ED056F"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 </w:t>
      </w:r>
    </w:p>
    <w:p w:rsidR="00ED056F"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 xml:space="preserve">K bodu </w:t>
      </w:r>
      <w:r w:rsidRPr="00FC30B1" w:rsidR="00667B8E">
        <w:rPr>
          <w:rFonts w:ascii="Arial" w:hAnsi="Arial" w:cs="Times New Roman"/>
          <w:sz w:val="24"/>
          <w:u w:val="single"/>
          <w:lang w:eastAsia="sk-SK"/>
        </w:rPr>
        <w:t>5</w:t>
      </w:r>
      <w:r w:rsidRPr="00FC30B1">
        <w:rPr>
          <w:rFonts w:ascii="Arial" w:hAnsi="Arial" w:cs="Times New Roman"/>
          <w:sz w:val="24"/>
          <w:u w:val="single"/>
          <w:lang w:eastAsia="sk-SK"/>
        </w:rPr>
        <w:t>:</w:t>
      </w:r>
    </w:p>
    <w:p w:rsidR="00667B8E" w:rsidRPr="00FC30B1" w:rsidP="00FC30B1">
      <w:pPr>
        <w:spacing w:line="360" w:lineRule="auto"/>
        <w:ind w:firstLine="567"/>
        <w:jc w:val="both"/>
        <w:rPr>
          <w:rFonts w:ascii="Arial" w:hAnsi="Arial" w:cs="Times New Roman"/>
          <w:sz w:val="24"/>
          <w:lang w:eastAsia="sk-SK"/>
        </w:rPr>
      </w:pPr>
      <w:r w:rsidRPr="00FC30B1" w:rsidR="00ED056F">
        <w:rPr>
          <w:rFonts w:ascii="Arial" w:hAnsi="Arial" w:cs="Times New Roman"/>
          <w:sz w:val="24"/>
          <w:lang w:eastAsia="sk-SK"/>
        </w:rPr>
        <w:t xml:space="preserve">Toto ustanovenie rieši problém v súvislosti s dožiadaním, ktorý vyvstáva z požiadavky zásady hospodárnosti a efektívnosti civilného procesu. Justičná pokladnica v rámci zachovania týchto zásad bude využívať inštitút dožiadaní a uvedená úprava sleduje zjednotenie procesných postupov v rámci vymáhania pohľadávok.    </w:t>
      </w:r>
    </w:p>
    <w:p w:rsidR="00667B8E" w:rsidRPr="00FC30B1" w:rsidP="00C06223">
      <w:pPr>
        <w:spacing w:line="360" w:lineRule="auto"/>
        <w:ind w:firstLine="567"/>
        <w:jc w:val="both"/>
        <w:rPr>
          <w:rFonts w:ascii="Arial" w:hAnsi="Arial" w:cs="Times New Roman"/>
          <w:sz w:val="24"/>
          <w:lang w:eastAsia="sk-SK"/>
        </w:rPr>
      </w:pPr>
    </w:p>
    <w:p w:rsidR="00667B8E"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 xml:space="preserve">K bodu 6: </w:t>
      </w:r>
    </w:p>
    <w:p w:rsidR="00ED056F" w:rsidRPr="00FC30B1" w:rsidP="00FC30B1">
      <w:pPr>
        <w:spacing w:line="360" w:lineRule="auto"/>
        <w:ind w:firstLine="567"/>
        <w:jc w:val="both"/>
        <w:rPr>
          <w:rFonts w:ascii="Arial" w:hAnsi="Arial" w:cs="Times New Roman"/>
          <w:sz w:val="24"/>
          <w:lang w:eastAsia="sk-SK"/>
        </w:rPr>
      </w:pPr>
      <w:r w:rsidRPr="00FC30B1" w:rsidR="00667B8E">
        <w:rPr>
          <w:rFonts w:ascii="Arial" w:hAnsi="Arial" w:cs="Times New Roman"/>
          <w:sz w:val="24"/>
          <w:lang w:eastAsia="sk-SK"/>
        </w:rPr>
        <w:t>V tomto bode navrhujeme upresniť znenie zákona vzhľadom na decentralizáciu štátnej správy.</w:t>
      </w:r>
      <w:r w:rsidRPr="00FC30B1">
        <w:rPr>
          <w:rFonts w:ascii="Arial" w:hAnsi="Arial" w:cs="Times New Roman"/>
          <w:sz w:val="24"/>
          <w:lang w:eastAsia="sk-SK"/>
        </w:rPr>
        <w:t xml:space="preserve">                                                                                                                                                                                                                                                              </w:t>
      </w:r>
    </w:p>
    <w:p w:rsidR="00ED056F" w:rsidRPr="00FC30B1" w:rsidP="00C06223">
      <w:pPr>
        <w:spacing w:line="360" w:lineRule="auto"/>
        <w:ind w:firstLine="567"/>
        <w:jc w:val="both"/>
        <w:rPr>
          <w:rFonts w:ascii="Arial" w:hAnsi="Arial" w:cs="Times New Roman"/>
          <w:sz w:val="24"/>
          <w:lang w:eastAsia="sk-SK"/>
        </w:rPr>
      </w:pPr>
    </w:p>
    <w:p w:rsidR="00ED056F" w:rsidRPr="00FC30B1" w:rsidP="00C06223">
      <w:pPr>
        <w:spacing w:line="360" w:lineRule="auto"/>
        <w:ind w:firstLine="567"/>
        <w:jc w:val="both"/>
        <w:rPr>
          <w:rFonts w:ascii="Arial" w:hAnsi="Arial" w:cs="Times New Roman"/>
          <w:sz w:val="24"/>
          <w:u w:val="single"/>
          <w:lang w:eastAsia="sk-SK"/>
        </w:rPr>
      </w:pPr>
      <w:r w:rsidRPr="00FC30B1">
        <w:rPr>
          <w:rFonts w:ascii="Arial" w:hAnsi="Arial" w:cs="Times New Roman"/>
          <w:sz w:val="24"/>
          <w:u w:val="single"/>
          <w:lang w:eastAsia="sk-SK"/>
        </w:rPr>
        <w:t>K bodu 7:</w:t>
      </w:r>
    </w:p>
    <w:p w:rsidR="00ED056F" w:rsidRPr="00FC30B1" w:rsidP="00FC30B1">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V ustanovení sa uvádzajú platby, v prípade ktorých pri dožiadaní je platobným miestom dožiadaný súd, ktorý je povinný po ukončení dožiadania bezodkladne poukázať tieto prostriedky justičnej pokladnici po zrazení nákladov spojených s realizáciou dožiadania, čím sa zjednodušuje činnosť v justičnej pokladnici, ktorá fakticky preberá vymoženú pohľadávku.</w:t>
      </w:r>
    </w:p>
    <w:p w:rsidR="00ED056F" w:rsidRPr="00FC30B1" w:rsidP="00C06223">
      <w:pPr>
        <w:spacing w:line="360" w:lineRule="auto"/>
        <w:ind w:firstLine="567"/>
        <w:jc w:val="both"/>
        <w:rPr>
          <w:rFonts w:ascii="Arial" w:hAnsi="Arial" w:cs="Times New Roman"/>
          <w:sz w:val="24"/>
          <w:lang w:eastAsia="sk-SK"/>
        </w:rPr>
      </w:pPr>
    </w:p>
    <w:p w:rsidR="0070423A" w:rsidRPr="00FC30B1" w:rsidP="00C06223">
      <w:pPr>
        <w:spacing w:line="360" w:lineRule="auto"/>
        <w:ind w:firstLine="567"/>
        <w:jc w:val="both"/>
        <w:rPr>
          <w:rFonts w:ascii="Arial" w:hAnsi="Arial" w:cs="Times New Roman"/>
          <w:sz w:val="24"/>
          <w:u w:val="single"/>
          <w:lang w:eastAsia="sk-SK"/>
        </w:rPr>
      </w:pPr>
      <w:r w:rsidR="00FC30B1">
        <w:rPr>
          <w:rFonts w:ascii="Arial" w:hAnsi="Arial" w:cs="Times New Roman"/>
          <w:sz w:val="24"/>
          <w:u w:val="single"/>
          <w:lang w:eastAsia="sk-SK"/>
        </w:rPr>
        <w:t>K bodom</w:t>
      </w:r>
      <w:r w:rsidRPr="00FC30B1" w:rsidR="00ED056F">
        <w:rPr>
          <w:rFonts w:ascii="Arial" w:hAnsi="Arial" w:cs="Times New Roman"/>
          <w:sz w:val="24"/>
          <w:u w:val="single"/>
          <w:lang w:eastAsia="sk-SK"/>
        </w:rPr>
        <w:t xml:space="preserve"> 8 a 9:</w:t>
      </w:r>
    </w:p>
    <w:p w:rsidR="00ED056F" w:rsidRPr="00FC30B1" w:rsidP="00FC30B1">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Zmeny týchto ustanovení majú spresňujúci charakter.</w:t>
      </w:r>
    </w:p>
    <w:p w:rsidR="000F1F5C" w:rsidRPr="00FC30B1" w:rsidP="00FC30B1">
      <w:pPr>
        <w:spacing w:line="360" w:lineRule="auto"/>
        <w:jc w:val="both"/>
        <w:rPr>
          <w:rFonts w:ascii="Arial" w:hAnsi="Arial" w:cs="Times New Roman"/>
          <w:b/>
          <w:sz w:val="24"/>
          <w:u w:val="single"/>
          <w:lang w:eastAsia="sk-SK"/>
        </w:rPr>
      </w:pPr>
    </w:p>
    <w:p w:rsidR="008F19A0" w:rsidRPr="00FC30B1" w:rsidP="00C06223">
      <w:pPr>
        <w:spacing w:line="360" w:lineRule="auto"/>
        <w:ind w:firstLine="567"/>
        <w:jc w:val="both"/>
        <w:rPr>
          <w:rFonts w:ascii="Arial" w:hAnsi="Arial" w:cs="Times New Roman"/>
          <w:b/>
          <w:sz w:val="24"/>
          <w:u w:val="single"/>
          <w:lang w:eastAsia="sk-SK"/>
        </w:rPr>
      </w:pPr>
      <w:r w:rsidRPr="00FC30B1">
        <w:rPr>
          <w:rFonts w:ascii="Arial" w:hAnsi="Arial" w:cs="Times New Roman"/>
          <w:b/>
          <w:sz w:val="24"/>
          <w:u w:val="single"/>
          <w:lang w:eastAsia="sk-SK"/>
        </w:rPr>
        <w:t>K Čl. II</w:t>
      </w:r>
    </w:p>
    <w:p w:rsidR="008F19A0" w:rsidRPr="00FC30B1" w:rsidP="00C06223">
      <w:pPr>
        <w:spacing w:line="360" w:lineRule="auto"/>
        <w:ind w:firstLine="567"/>
        <w:jc w:val="both"/>
        <w:rPr>
          <w:rFonts w:ascii="Arial" w:hAnsi="Arial" w:cs="Times New Roman"/>
          <w:sz w:val="24"/>
          <w:lang w:eastAsia="sk-SK"/>
        </w:rPr>
      </w:pPr>
    </w:p>
    <w:p w:rsidR="004A6131" w:rsidRPr="00FC30B1" w:rsidP="0070423A">
      <w:pPr>
        <w:spacing w:line="360" w:lineRule="auto"/>
        <w:ind w:firstLine="567"/>
        <w:jc w:val="both"/>
        <w:rPr>
          <w:rFonts w:ascii="Arial" w:hAnsi="Arial" w:cs="Times New Roman"/>
          <w:sz w:val="24"/>
          <w:lang w:eastAsia="sk-SK"/>
        </w:rPr>
      </w:pPr>
      <w:r w:rsidRPr="00FC30B1" w:rsidR="008F19A0">
        <w:rPr>
          <w:rFonts w:ascii="Arial" w:hAnsi="Arial" w:cs="Times New Roman"/>
          <w:sz w:val="24"/>
          <w:lang w:eastAsia="sk-SK"/>
        </w:rPr>
        <w:t xml:space="preserve">Vzhľadom na predpokladanú dĺžku legislatívneho procesu a potrebnú dĺžku legisvakancie sa navrhuje, aby zákon nadobudol účinnosť  1. </w:t>
      </w:r>
      <w:r w:rsidR="003A7D51">
        <w:rPr>
          <w:rFonts w:ascii="Arial" w:hAnsi="Arial" w:cs="Times New Roman"/>
          <w:sz w:val="24"/>
          <w:lang w:eastAsia="sk-SK"/>
        </w:rPr>
        <w:t>novembra</w:t>
      </w:r>
      <w:r w:rsidRPr="00FC30B1" w:rsidR="008F19A0">
        <w:rPr>
          <w:rFonts w:ascii="Arial" w:hAnsi="Arial" w:cs="Times New Roman"/>
          <w:sz w:val="24"/>
          <w:lang w:eastAsia="sk-SK"/>
        </w:rPr>
        <w:t xml:space="preserve"> 2004.</w:t>
      </w:r>
      <w:r w:rsidRPr="00FC30B1" w:rsidR="0070423A">
        <w:rPr>
          <w:rFonts w:ascii="Arial" w:hAnsi="Arial" w:cs="Times New Roman"/>
          <w:sz w:val="24"/>
          <w:lang w:eastAsia="sk-SK"/>
        </w:rPr>
        <w:t xml:space="preserve"> </w:t>
      </w:r>
    </w:p>
    <w:p w:rsidR="00432376" w:rsidRPr="00FC30B1" w:rsidP="00C06223">
      <w:pPr>
        <w:spacing w:line="360" w:lineRule="auto"/>
        <w:ind w:firstLine="567"/>
        <w:jc w:val="both"/>
        <w:rPr>
          <w:rFonts w:ascii="Arial" w:hAnsi="Arial" w:cs="Times New Roman"/>
          <w:sz w:val="24"/>
          <w:lang w:eastAsia="sk-SK"/>
        </w:rPr>
      </w:pPr>
    </w:p>
    <w:p w:rsidR="00570455" w:rsidRPr="00FC30B1" w:rsidP="00C06223">
      <w:pPr>
        <w:spacing w:line="360" w:lineRule="auto"/>
        <w:ind w:firstLine="567"/>
        <w:jc w:val="both"/>
        <w:rPr>
          <w:rFonts w:ascii="Arial" w:hAnsi="Arial" w:cs="Times New Roman"/>
          <w:sz w:val="24"/>
          <w:lang w:eastAsia="sk-SK"/>
        </w:rPr>
      </w:pPr>
      <w:r w:rsidRPr="00FC30B1">
        <w:rPr>
          <w:rFonts w:ascii="Arial" w:hAnsi="Arial" w:cs="Times New Roman"/>
          <w:sz w:val="24"/>
          <w:lang w:eastAsia="sk-SK"/>
        </w:rPr>
        <w:t xml:space="preserve">Bratislava, </w:t>
      </w:r>
      <w:r w:rsidR="00FC30B1">
        <w:rPr>
          <w:rFonts w:ascii="Arial" w:hAnsi="Arial" w:cs="Times New Roman"/>
          <w:sz w:val="24"/>
          <w:lang w:eastAsia="sk-SK"/>
        </w:rPr>
        <w:t>07. júl</w:t>
      </w:r>
      <w:r w:rsidRPr="00FC30B1">
        <w:rPr>
          <w:rFonts w:ascii="Arial" w:hAnsi="Arial" w:cs="Times New Roman"/>
          <w:sz w:val="24"/>
          <w:lang w:eastAsia="sk-SK"/>
        </w:rPr>
        <w:t xml:space="preserve"> 2004</w:t>
      </w:r>
    </w:p>
    <w:p w:rsidR="00570455" w:rsidRPr="00FC30B1" w:rsidP="00C06223">
      <w:pPr>
        <w:spacing w:line="360" w:lineRule="auto"/>
        <w:ind w:firstLine="567"/>
        <w:jc w:val="both"/>
        <w:rPr>
          <w:rFonts w:ascii="Arial" w:hAnsi="Arial" w:cs="Times New Roman"/>
          <w:sz w:val="24"/>
          <w:lang w:eastAsia="sk-SK"/>
        </w:rPr>
      </w:pPr>
    </w:p>
    <w:p w:rsidR="00570455" w:rsidRPr="00FC30B1" w:rsidP="00C06223">
      <w:pPr>
        <w:spacing w:line="360" w:lineRule="auto"/>
        <w:ind w:firstLine="567"/>
        <w:jc w:val="both"/>
        <w:rPr>
          <w:rFonts w:ascii="Arial" w:hAnsi="Arial" w:cs="Times New Roman"/>
          <w:sz w:val="24"/>
          <w:lang w:eastAsia="sk-SK"/>
        </w:rPr>
      </w:pPr>
    </w:p>
    <w:p w:rsidR="00570455" w:rsidRPr="00FC30B1" w:rsidP="00C06223">
      <w:pPr>
        <w:spacing w:line="360" w:lineRule="auto"/>
        <w:ind w:firstLine="567"/>
        <w:jc w:val="both"/>
        <w:rPr>
          <w:rFonts w:ascii="Arial" w:hAnsi="Arial" w:cs="Arial"/>
          <w:sz w:val="24"/>
          <w:lang w:eastAsia="sk-SK"/>
        </w:rPr>
      </w:pPr>
    </w:p>
    <w:p w:rsidR="00570455" w:rsidRPr="00FC30B1" w:rsidP="00570455">
      <w:pPr>
        <w:pStyle w:val="BodyText"/>
        <w:jc w:val="center"/>
        <w:rPr>
          <w:rFonts w:ascii="Arial" w:hAnsi="Arial" w:cs="Arial"/>
          <w:b/>
          <w:szCs w:val="24"/>
        </w:rPr>
      </w:pPr>
      <w:r w:rsidRPr="00FC30B1">
        <w:rPr>
          <w:rFonts w:ascii="Arial" w:hAnsi="Arial" w:cs="Arial"/>
          <w:b/>
          <w:szCs w:val="24"/>
        </w:rPr>
        <w:t>Mikuláš Dzurinda</w:t>
      </w:r>
      <w:r w:rsidR="00BF06C2">
        <w:rPr>
          <w:rFonts w:ascii="Arial" w:hAnsi="Arial" w:cs="Arial"/>
          <w:b/>
          <w:szCs w:val="24"/>
        </w:rPr>
        <w:t>, v.r.</w:t>
      </w:r>
    </w:p>
    <w:p w:rsidR="00570455" w:rsidRPr="00FC30B1" w:rsidP="00570455">
      <w:pPr>
        <w:pStyle w:val="BodyText"/>
        <w:jc w:val="center"/>
        <w:rPr>
          <w:rFonts w:ascii="Arial" w:hAnsi="Arial" w:cs="Arial"/>
          <w:szCs w:val="24"/>
        </w:rPr>
      </w:pPr>
      <w:r w:rsidRPr="00FC30B1">
        <w:rPr>
          <w:rFonts w:ascii="Arial" w:hAnsi="Arial" w:cs="Arial"/>
          <w:szCs w:val="24"/>
        </w:rPr>
        <w:t>predseda vlády</w:t>
      </w:r>
    </w:p>
    <w:p w:rsidR="00570455" w:rsidRPr="00FC30B1" w:rsidP="00570455">
      <w:pPr>
        <w:pStyle w:val="BodyText"/>
        <w:jc w:val="center"/>
        <w:rPr>
          <w:rFonts w:ascii="Arial" w:hAnsi="Arial" w:cs="Arial"/>
          <w:szCs w:val="24"/>
        </w:rPr>
      </w:pPr>
      <w:r w:rsidRPr="00FC30B1">
        <w:rPr>
          <w:rFonts w:ascii="Arial" w:hAnsi="Arial" w:cs="Arial"/>
          <w:szCs w:val="24"/>
        </w:rPr>
        <w:t>Slovenskej republiky</w:t>
      </w:r>
    </w:p>
    <w:p w:rsidR="00570455" w:rsidRPr="00FC30B1" w:rsidP="00570455">
      <w:pPr>
        <w:pStyle w:val="BodyText"/>
        <w:jc w:val="center"/>
        <w:rPr>
          <w:rFonts w:ascii="Arial" w:hAnsi="Arial" w:cs="Arial"/>
          <w:szCs w:val="24"/>
        </w:rPr>
      </w:pPr>
    </w:p>
    <w:p w:rsidR="00570455" w:rsidRPr="00FC30B1" w:rsidP="00570455">
      <w:pPr>
        <w:pStyle w:val="BodyText"/>
        <w:jc w:val="center"/>
        <w:rPr>
          <w:rFonts w:ascii="Arial" w:hAnsi="Arial" w:cs="Arial"/>
          <w:szCs w:val="24"/>
        </w:rPr>
      </w:pPr>
    </w:p>
    <w:p w:rsidR="00570455" w:rsidRPr="00FC30B1" w:rsidP="00570455">
      <w:pPr>
        <w:pStyle w:val="BodyText"/>
        <w:jc w:val="center"/>
        <w:rPr>
          <w:rFonts w:ascii="Arial" w:hAnsi="Arial" w:cs="Arial"/>
          <w:szCs w:val="24"/>
        </w:rPr>
      </w:pPr>
    </w:p>
    <w:p w:rsidR="00570455" w:rsidRPr="00FC30B1" w:rsidP="00570455">
      <w:pPr>
        <w:rPr>
          <w:rFonts w:ascii="Arial" w:hAnsi="Arial" w:cs="Arial"/>
          <w:sz w:val="24"/>
          <w:szCs w:val="24"/>
        </w:rPr>
      </w:pPr>
    </w:p>
    <w:p w:rsidR="00570455" w:rsidRPr="00FC30B1" w:rsidP="00570455">
      <w:pPr>
        <w:jc w:val="center"/>
        <w:rPr>
          <w:rFonts w:ascii="Arial" w:hAnsi="Arial" w:cs="Arial"/>
          <w:b/>
          <w:sz w:val="24"/>
          <w:szCs w:val="24"/>
        </w:rPr>
      </w:pPr>
      <w:r w:rsidRPr="00FC30B1">
        <w:rPr>
          <w:rFonts w:ascii="Arial" w:hAnsi="Arial" w:cs="Arial"/>
          <w:b/>
          <w:sz w:val="24"/>
          <w:szCs w:val="24"/>
        </w:rPr>
        <w:t xml:space="preserve">Daniel </w:t>
      </w:r>
      <w:r w:rsidR="00FC30B1">
        <w:rPr>
          <w:rFonts w:ascii="Arial" w:hAnsi="Arial" w:cs="Arial"/>
          <w:b/>
          <w:sz w:val="24"/>
          <w:szCs w:val="24"/>
        </w:rPr>
        <w:t>Lipšic</w:t>
      </w:r>
      <w:r w:rsidR="00BF06C2">
        <w:rPr>
          <w:rFonts w:ascii="Arial" w:hAnsi="Arial" w:cs="Arial"/>
          <w:b/>
          <w:sz w:val="24"/>
          <w:szCs w:val="24"/>
        </w:rPr>
        <w:t>, v.r.</w:t>
      </w:r>
    </w:p>
    <w:p w:rsidR="00570455" w:rsidRPr="00FC30B1" w:rsidP="00570455">
      <w:pPr>
        <w:jc w:val="center"/>
        <w:rPr>
          <w:rFonts w:ascii="Arial" w:hAnsi="Arial" w:cs="Arial"/>
          <w:sz w:val="24"/>
          <w:szCs w:val="24"/>
        </w:rPr>
      </w:pPr>
      <w:r w:rsidRPr="00FC30B1">
        <w:rPr>
          <w:rFonts w:ascii="Arial" w:hAnsi="Arial" w:cs="Arial"/>
          <w:sz w:val="24"/>
          <w:szCs w:val="24"/>
        </w:rPr>
        <w:t xml:space="preserve"> podpredseda vlády  </w:t>
      </w:r>
    </w:p>
    <w:p w:rsidR="00570455" w:rsidRPr="00FC30B1" w:rsidP="00570455">
      <w:pPr>
        <w:jc w:val="center"/>
        <w:rPr>
          <w:rFonts w:ascii="Arial" w:hAnsi="Arial" w:cs="Arial"/>
          <w:sz w:val="24"/>
          <w:szCs w:val="24"/>
        </w:rPr>
      </w:pPr>
      <w:r w:rsidRPr="00FC30B1">
        <w:rPr>
          <w:rFonts w:ascii="Arial" w:hAnsi="Arial" w:cs="Arial"/>
          <w:sz w:val="24"/>
          <w:szCs w:val="24"/>
        </w:rPr>
        <w:t>a minister spravodlivosti</w:t>
      </w:r>
    </w:p>
    <w:p w:rsidR="00570455" w:rsidRPr="00FC30B1" w:rsidP="00570455">
      <w:pPr>
        <w:jc w:val="center"/>
        <w:rPr>
          <w:rFonts w:ascii="Arial" w:hAnsi="Arial" w:cs="Arial"/>
          <w:sz w:val="24"/>
          <w:szCs w:val="24"/>
        </w:rPr>
      </w:pPr>
      <w:r w:rsidRPr="00FC30B1">
        <w:rPr>
          <w:rFonts w:ascii="Arial" w:hAnsi="Arial" w:cs="Arial"/>
          <w:sz w:val="24"/>
          <w:szCs w:val="24"/>
        </w:rPr>
        <w:t>Slovenskej republiky</w:t>
      </w:r>
    </w:p>
    <w:p w:rsidR="00570455" w:rsidRPr="00FC30B1" w:rsidP="00C06223">
      <w:pPr>
        <w:spacing w:line="360" w:lineRule="auto"/>
        <w:ind w:firstLine="567"/>
        <w:jc w:val="both"/>
        <w:rPr>
          <w:rFonts w:ascii="Arial" w:hAnsi="Arial" w:cs="Arial"/>
          <w:sz w:val="24"/>
          <w:lang w:eastAsia="sk-SK"/>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02CD"/>
    <w:multiLevelType w:val="singleLevel"/>
    <w:tmpl w:val="303CC568"/>
    <w:lvl w:ilvl="0">
      <w:start w:val="1"/>
      <w:numFmt w:val="decimal"/>
      <w:lvlText w:val="%1."/>
      <w:lvlJc w:val="left"/>
      <w:pPr>
        <w:tabs>
          <w:tab w:val="num" w:pos="780"/>
        </w:tabs>
        <w:ind w:left="780" w:hanging="360"/>
      </w:pPr>
      <w:rPr>
        <w:b/>
        <w:bCs/>
        <w:rtl w:val="0"/>
      </w:rPr>
    </w:lvl>
  </w:abstractNum>
  <w:abstractNum w:abstractNumId="1">
    <w:nsid w:val="53B045B2"/>
    <w:multiLevelType w:val="singleLevel"/>
    <w:tmpl w:val="041B000F"/>
    <w:lvl w:ilvl="0">
      <w:start w:val="1"/>
      <w:numFmt w:val="decimal"/>
      <w:lvlText w:val="%1."/>
      <w:lvlJc w:val="left"/>
      <w:pPr>
        <w:tabs>
          <w:tab w:val="num" w:pos="360"/>
        </w:tabs>
        <w:ind w:left="360" w:hanging="360"/>
      </w:pPr>
    </w:lvl>
  </w:abstractNum>
  <w:abstractNum w:abstractNumId="2">
    <w:nsid w:val="543403D5"/>
    <w:multiLevelType w:val="singleLevel"/>
    <w:tmpl w:val="6144EEBE"/>
    <w:lvl w:ilvl="0">
      <w:start w:val="1"/>
      <w:numFmt w:val="decimal"/>
      <w:lvlText w:val="%1."/>
      <w:lvlJc w:val="left"/>
      <w:pPr>
        <w:tabs>
          <w:tab w:val="num" w:pos="360"/>
        </w:tabs>
        <w:ind w:left="360" w:hanging="360"/>
      </w:pPr>
    </w:lvl>
  </w:abstractNum>
  <w:abstractNum w:abstractNumId="3">
    <w:nsid w:val="5CD70038"/>
    <w:multiLevelType w:val="singleLevel"/>
    <w:tmpl w:val="46C42EB4"/>
    <w:lvl w:ilvl="0">
      <w:start w:val="1"/>
      <w:numFmt w:val="lowerLetter"/>
      <w:lvlText w:val="%1)"/>
      <w:lvlJc w:val="left"/>
      <w:pPr>
        <w:tabs>
          <w:tab w:val="num" w:pos="1068"/>
        </w:tabs>
        <w:ind w:left="1068" w:hanging="360"/>
      </w:pPr>
    </w:lvl>
  </w:abstractNum>
  <w:abstractNum w:abstractNumId="4">
    <w:nsid w:val="5D3A5509"/>
    <w:multiLevelType w:val="singleLevel"/>
    <w:tmpl w:val="F42CD984"/>
    <w:lvl w:ilvl="0">
      <w:start w:val="1"/>
      <w:numFmt w:val="lowerLetter"/>
      <w:lvlText w:val="%1)"/>
      <w:lvlJc w:val="left"/>
      <w:pPr>
        <w:tabs>
          <w:tab w:val="num" w:pos="1068"/>
        </w:tabs>
        <w:ind w:left="1068" w:hanging="360"/>
      </w:pPr>
    </w:lvl>
  </w:abstractNum>
  <w:num w:numId="1">
    <w:abstractNumId w:val="1"/>
  </w:num>
  <w:num w:numId="2">
    <w:abstractNumId w:val="0"/>
    <w:lvlOverride w:ilvl="0">
      <w:startOverride w:val="1"/>
    </w:lvlOverride>
  </w:num>
  <w:num w:numId="3">
    <w:abstractNumId w:val="3"/>
    <w:lvlOverride w:ilvl="0">
      <w:startOverride w:val="1"/>
    </w:lvlOverride>
  </w:num>
  <w:num w:numId="4">
    <w:abstractNumId w:val="4"/>
    <w:lvlOverride w:ilvl="0">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F1F5C"/>
    <w:rsid w:val="00301678"/>
    <w:rsid w:val="003A7D51"/>
    <w:rsid w:val="00432376"/>
    <w:rsid w:val="004A6131"/>
    <w:rsid w:val="00570455"/>
    <w:rsid w:val="005C60E8"/>
    <w:rsid w:val="00667B8E"/>
    <w:rsid w:val="0070423A"/>
    <w:rsid w:val="008C1AE2"/>
    <w:rsid w:val="008F19A0"/>
    <w:rsid w:val="009D7D2A"/>
    <w:rsid w:val="00B21879"/>
    <w:rsid w:val="00BF06C2"/>
    <w:rsid w:val="00C06223"/>
    <w:rsid w:val="00D2312D"/>
    <w:rsid w:val="00D25A9F"/>
    <w:rsid w:val="00D9101A"/>
    <w:rsid w:val="00ED056F"/>
    <w:rsid w:val="00FC30B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6F"/>
    <w:pPr>
      <w:widowControl w:val="0"/>
      <w:autoSpaceDE w:val="0"/>
      <w:autoSpaceDN w:val="0"/>
      <w:bidi w:val="0"/>
      <w:adjustRightInd w:val="0"/>
      <w:ind w:left="0" w:right="0"/>
      <w:jc w:val="left"/>
      <w:textAlignment w:val="auto"/>
    </w:pPr>
    <w:rPr>
      <w:sz w:val="20"/>
      <w:szCs w:val="20"/>
      <w:rtl w:val="0"/>
      <w:lang w:val="sk-SK" w:bidi="ar-SA"/>
    </w:rPr>
  </w:style>
  <w:style w:type="paragraph" w:styleId="Heading2">
    <w:name w:val="heading 2"/>
    <w:basedOn w:val="Normal"/>
    <w:next w:val="Normal"/>
    <w:uiPriority w:val="9"/>
    <w:qFormat/>
    <w:rsid w:val="00ED056F"/>
    <w:pPr>
      <w:keepNext/>
      <w:jc w:val="center"/>
      <w:outlineLvl w:val="1"/>
    </w:pPr>
    <w:rPr>
      <w:b/>
      <w:sz w:val="28"/>
    </w:rPr>
  </w:style>
  <w:style w:type="paragraph" w:styleId="Heading3">
    <w:name w:val="heading 3"/>
    <w:basedOn w:val="Normal"/>
    <w:next w:val="Normal"/>
    <w:uiPriority w:val="9"/>
    <w:qFormat/>
    <w:rsid w:val="00ED056F"/>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BodyText">
    <w:name w:val="Body Text"/>
    <w:basedOn w:val="Normal"/>
    <w:rsid w:val="00ED056F"/>
    <w:pPr>
      <w:jc w:val="both"/>
    </w:pPr>
    <w:rPr>
      <w:sz w:val="24"/>
    </w:rPr>
  </w:style>
  <w:style w:type="paragraph" w:styleId="BodyTextIndent">
    <w:name w:val="Body Text Indent"/>
    <w:basedOn w:val="Normal"/>
    <w:rsid w:val="00C06223"/>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6</Pages>
  <Words>944</Words>
  <Characters>5384</Characters>
  <Application>Microsoft Office Word</Application>
  <DocSecurity>0</DocSecurity>
  <Lines>0</Lines>
  <Paragraphs>0</Paragraphs>
  <ScaleCrop>false</ScaleCrop>
  <Company>MSSR</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Andrea Khunova</dc:creator>
  <cp:lastModifiedBy>zuzana.kubalakova</cp:lastModifiedBy>
  <cp:revision>6</cp:revision>
  <cp:lastPrinted>2004-07-08T07:32:00Z</cp:lastPrinted>
  <dcterms:created xsi:type="dcterms:W3CDTF">2004-06-28T14:12:00Z</dcterms:created>
  <dcterms:modified xsi:type="dcterms:W3CDTF">2004-07-09T09:35:00Z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75040724</vt:i4>
  </property>
  <property fmtid="{D5CDD505-2E9C-101B-9397-08002B2CF9AE}" pid="3" name="_AuthorEmail">
    <vt:lpwstr>andrea.khunova@justice.sk</vt:lpwstr>
  </property>
  <property fmtid="{D5CDD505-2E9C-101B-9397-08002B2CF9AE}" pid="4" name="_AuthorEmailDisplayName">
    <vt:lpwstr>Andrea Khunova</vt:lpwstr>
  </property>
  <property fmtid="{D5CDD505-2E9C-101B-9397-08002B2CF9AE}" pid="5" name="_EmailSubject">
    <vt:lpwstr/>
  </property>
</Properties>
</file>