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Title"/>
        <w:rPr>
          <w:rFonts w:ascii="Times New Roman" w:hAnsi="Times New Roman" w:cs="Times New Roman"/>
          <w:sz w:val="24"/>
          <w:szCs w:val="24"/>
        </w:rPr>
      </w:pPr>
      <w:r>
        <w:rPr>
          <w:rFonts w:ascii="Times New Roman" w:hAnsi="Times New Roman" w:cs="Times New Roman"/>
          <w:sz w:val="24"/>
          <w:szCs w:val="24"/>
        </w:rPr>
        <w:t>TABUĽKA ZHODY</w:t>
      </w:r>
    </w:p>
    <w:p>
      <w:pPr>
        <w:pStyle w:val="Heading2"/>
        <w:outlineLvl w:val="1"/>
        <w:rPr>
          <w:rFonts w:ascii="Times New Roman" w:hAnsi="Times New Roman" w:cs="Times New Roman"/>
          <w:sz w:val="24"/>
          <w:szCs w:val="24"/>
        </w:rPr>
      </w:pPr>
      <w:r>
        <w:rPr>
          <w:rFonts w:ascii="Times New Roman" w:hAnsi="Times New Roman" w:cs="Times New Roman"/>
          <w:sz w:val="24"/>
          <w:szCs w:val="24"/>
        </w:rPr>
        <w:t>návrhu zákona, ktorý</w:t>
      </w:r>
      <w:r>
        <w:rPr>
          <w:rFonts w:ascii="Times New Roman" w:hAnsi="Times New Roman" w:cs="Times New Roman"/>
          <w:sz w:val="24"/>
          <w:szCs w:val="24"/>
        </w:rPr>
        <w:t>m sa mení a dopĺňa zákon č. 566/2001 Z. z. o cenných papieroch a investičných službách v znení neskorších predpisov, návrh zákona, ktorým sa mení a dopĺňa zákon č. 40/1964 Z. z. Občiansky zákonník v znení neskorších predpisov a návrh zákona č .../2004 o k</w:t>
      </w:r>
      <w:r>
        <w:rPr>
          <w:rFonts w:ascii="Times New Roman" w:hAnsi="Times New Roman" w:cs="Times New Roman"/>
          <w:sz w:val="24"/>
          <w:szCs w:val="24"/>
        </w:rPr>
        <w:t>o</w:t>
      </w:r>
      <w:r>
        <w:rPr>
          <w:rFonts w:ascii="Times New Roman" w:hAnsi="Times New Roman" w:cs="Times New Roman"/>
          <w:sz w:val="24"/>
          <w:szCs w:val="24"/>
        </w:rPr>
        <w:t>nkurze a reštrukturalizácii  s právom Európskych spoločenstiev a právom Európskej únie</w:t>
      </w:r>
    </w:p>
    <w:tb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636"/>
        <w:gridCol w:w="3968"/>
        <w:gridCol w:w="709"/>
        <w:gridCol w:w="709"/>
        <w:gridCol w:w="709"/>
        <w:gridCol w:w="4538"/>
        <w:gridCol w:w="567"/>
        <w:gridCol w:w="850"/>
        <w:gridCol w:w="992"/>
        <w:gridCol w:w="993"/>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Height w:val="724"/>
        </w:trPr>
        <w:tc>
          <w:tcPr>
            <w:tcW w:w="5313" w:type="dxa"/>
            <w:gridSpan w:val="3"/>
            <w:tcBorders>
              <w:top w:val="single" w:sz="4" w:space="0" w:color="auto"/>
              <w:left w:val="single" w:sz="4" w:space="0" w:color="auto"/>
              <w:bottom w:val="single" w:sz="4" w:space="0" w:color="auto"/>
              <w:right w:val="single" w:sz="4" w:space="0" w:color="auto"/>
            </w:tcBorders>
            <w:textDirection w:val="lrTb"/>
            <w:vAlign w:val="top"/>
          </w:tcPr>
          <w:p>
            <w:pPr>
              <w:pStyle w:val="Heading1"/>
              <w:outlineLvl w:val="0"/>
              <w:rPr>
                <w:rFonts w:ascii="Times New Roman" w:hAnsi="Times New Roman" w:cs="Times New Roman"/>
                <w:sz w:val="24"/>
                <w:szCs w:val="24"/>
              </w:rPr>
            </w:pPr>
            <w:r>
              <w:rPr>
                <w:rFonts w:ascii="Times New Roman" w:hAnsi="Times New Roman" w:cs="Times New Roman"/>
                <w:sz w:val="24"/>
                <w:szCs w:val="24"/>
              </w:rPr>
              <w:t>Právny akt ES/EÚ</w:t>
            </w:r>
          </w:p>
          <w:p>
            <w:pPr>
              <w:spacing w:after="120" w:line="288" w:lineRule="auto"/>
              <w:rPr>
                <w:rFonts w:ascii="Times New Roman" w:hAnsi="Times New Roman" w:cs="Times New Roman"/>
                <w:b/>
                <w:sz w:val="24"/>
                <w:szCs w:val="24"/>
              </w:rPr>
            </w:pPr>
            <w:r>
              <w:rPr>
                <w:rFonts w:ascii="Times New Roman" w:hAnsi="Times New Roman" w:cs="Times New Roman"/>
                <w:b/>
                <w:sz w:val="22"/>
                <w:szCs w:val="24"/>
              </w:rPr>
              <w:t>Smernica Európskeho parlamentu a rady č. 2002/47/ES zo 6. júna 2002 o dohodách o finančných zárukách</w:t>
            </w:r>
          </w:p>
        </w:tc>
        <w:tc>
          <w:tcPr>
            <w:tcW w:w="9358" w:type="dxa"/>
            <w:gridSpan w:val="7"/>
            <w:tcBorders>
              <w:top w:val="single" w:sz="4" w:space="0" w:color="auto"/>
              <w:left w:val="single" w:sz="4" w:space="0" w:color="auto"/>
              <w:bottom w:val="single" w:sz="4" w:space="0" w:color="auto"/>
              <w:right w:val="single" w:sz="4" w:space="0" w:color="auto"/>
            </w:tcBorders>
            <w:textDirection w:val="lrTb"/>
            <w:vAlign w:val="top"/>
          </w:tcPr>
          <w:p>
            <w:pPr>
              <w:pStyle w:val="Heading3"/>
              <w:outlineLvl w:val="2"/>
              <w:rPr>
                <w:rFonts w:ascii="Times New Roman" w:hAnsi="Times New Roman" w:cs="Times New Roman"/>
                <w:sz w:val="24"/>
                <w:szCs w:val="24"/>
              </w:rPr>
            </w:pPr>
            <w:r>
              <w:rPr>
                <w:rFonts w:ascii="Times New Roman" w:hAnsi="Times New Roman" w:cs="Times New Roman"/>
                <w:sz w:val="24"/>
                <w:szCs w:val="24"/>
              </w:rPr>
              <w:t>Všeobecne záväzné právne predpisy SR</w:t>
            </w:r>
          </w:p>
          <w:p>
            <w:pPr>
              <w:pStyle w:val="Heading2"/>
              <w:jc w:val="both"/>
              <w:outlineLvl w:val="1"/>
              <w:rPr>
                <w:rFonts w:ascii="Times New Roman" w:hAnsi="Times New Roman" w:cs="Times New Roman"/>
                <w:sz w:val="24"/>
                <w:szCs w:val="24"/>
              </w:rPr>
            </w:pPr>
            <w:r>
              <w:rPr>
                <w:rFonts w:ascii="Times New Roman" w:hAnsi="Times New Roman" w:cs="Times New Roman"/>
                <w:sz w:val="24"/>
                <w:szCs w:val="24"/>
              </w:rPr>
              <w:t xml:space="preserve">Návrh zákona, </w:t>
            </w:r>
            <w:r>
              <w:rPr>
                <w:rFonts w:ascii="Times New Roman" w:hAnsi="Times New Roman" w:cs="Times New Roman"/>
                <w:sz w:val="24"/>
                <w:szCs w:val="24"/>
              </w:rPr>
              <w:t>ktorým sa mení a dopĺňa zákon č. 566/2001 Z. z. o cenných papieroch a investičných službách v znení neskorších predpisov a o zmene a doplnení niektorých zákonov (zákon o cenných papieroch) v znení neskorších predpisov a o zmene a doplnení niektorých zákon</w:t>
            </w:r>
            <w:r>
              <w:rPr>
                <w:rFonts w:ascii="Times New Roman" w:hAnsi="Times New Roman" w:cs="Times New Roman"/>
                <w:sz w:val="24"/>
                <w:szCs w:val="24"/>
              </w:rPr>
              <w:t>o</w:t>
            </w:r>
            <w:r>
              <w:rPr>
                <w:rFonts w:ascii="Times New Roman" w:hAnsi="Times New Roman" w:cs="Times New Roman"/>
                <w:sz w:val="24"/>
                <w:szCs w:val="24"/>
              </w:rPr>
              <w:t>v ( ďalej len návrh zákona”)</w:t>
            </w:r>
          </w:p>
          <w:p>
            <w:pPr>
              <w:rPr>
                <w:rFonts w:ascii="Times New Roman" w:hAnsi="Times New Roman" w:cs="Times New Roman"/>
                <w:b/>
                <w:sz w:val="24"/>
                <w:szCs w:val="24"/>
              </w:rPr>
            </w:pPr>
            <w:r>
              <w:rPr>
                <w:rFonts w:ascii="Times New Roman" w:hAnsi="Times New Roman" w:cs="Times New Roman"/>
                <w:b/>
                <w:sz w:val="24"/>
                <w:szCs w:val="24"/>
              </w:rPr>
              <w:t>Zákon č. 566/2001 Z. z. o cenných papieroch a investičných službách a o zmene a doplnení niektorých zákonov v znení neskorších predpisov</w:t>
            </w:r>
          </w:p>
          <w:p>
            <w:pPr>
              <w:rPr>
                <w:rFonts w:ascii="Times New Roman" w:hAnsi="Times New Roman" w:cs="Times New Roman"/>
                <w:b/>
                <w:sz w:val="24"/>
                <w:szCs w:val="24"/>
              </w:rPr>
            </w:pPr>
            <w:r>
              <w:rPr>
                <w:rFonts w:ascii="Times New Roman" w:hAnsi="Times New Roman" w:cs="Times New Roman"/>
                <w:b/>
                <w:sz w:val="24"/>
                <w:szCs w:val="24"/>
              </w:rPr>
              <w:t>Zákon č. 40/1964 Z. z. Občiansky zákonník v znení neskorších predpisov</w:t>
            </w:r>
          </w:p>
          <w:p>
            <w:pPr>
              <w:rPr>
                <w:rFonts w:ascii="Times New Roman" w:hAnsi="Times New Roman" w:cs="Times New Roman"/>
                <w:b/>
                <w:sz w:val="24"/>
                <w:szCs w:val="24"/>
              </w:rPr>
            </w:pPr>
            <w:r>
              <w:rPr>
                <w:rFonts w:ascii="Times New Roman" w:hAnsi="Times New Roman" w:cs="Times New Roman"/>
                <w:b/>
                <w:sz w:val="24"/>
                <w:szCs w:val="24"/>
              </w:rPr>
              <w:t>Zákon č</w:t>
            </w:r>
            <w:r>
              <w:rPr>
                <w:rFonts w:ascii="Times New Roman" w:hAnsi="Times New Roman" w:cs="Times New Roman"/>
                <w:b/>
                <w:sz w:val="24"/>
                <w:szCs w:val="24"/>
              </w:rPr>
              <w:t>. 513/1991 Z. z. Obchodný zákonník v znení neskorších predpisov</w:t>
            </w:r>
          </w:p>
          <w:p>
            <w:pPr>
              <w:pStyle w:val="Heading1"/>
              <w:outlineLvl w:val="0"/>
              <w:rPr>
                <w:rFonts w:ascii="Times New Roman" w:hAnsi="Times New Roman" w:cs="Times New Roman"/>
                <w:sz w:val="24"/>
                <w:szCs w:val="24"/>
              </w:rPr>
            </w:pPr>
            <w:r>
              <w:rPr>
                <w:rFonts w:ascii="Times New Roman" w:hAnsi="Times New Roman" w:cs="Times New Roman"/>
                <w:sz w:val="24"/>
                <w:szCs w:val="24"/>
              </w:rPr>
              <w:t>Zákon č. 483/2001 Z. z. o bankách a o zmene a doplnení niektorých zákonov</w:t>
            </w:r>
          </w:p>
          <w:p>
            <w:pPr>
              <w:pStyle w:val="Heading1"/>
              <w:outlineLvl w:val="0"/>
              <w:rPr>
                <w:rFonts w:ascii="Times New Roman" w:hAnsi="Times New Roman" w:cs="Times New Roman"/>
                <w:sz w:val="24"/>
                <w:szCs w:val="24"/>
              </w:rPr>
            </w:pPr>
            <w:r>
              <w:rPr>
                <w:rFonts w:ascii="Times New Roman" w:hAnsi="Times New Roman" w:cs="Times New Roman"/>
                <w:sz w:val="24"/>
                <w:szCs w:val="24"/>
              </w:rPr>
              <w:t>Zákon č. ..../2004 Z. z. o konkurze a reštrukturalizácii</w:t>
            </w:r>
          </w:p>
        </w:tc>
      </w:tr>
      <w:tr>
        <w:tblPrEx>
          <w:tblLayout w:type="fixed"/>
          <w:tblCellMar>
            <w:top w:w="0" w:type="dxa"/>
            <w:left w:w="70" w:type="dxa"/>
            <w:bottom w:w="0" w:type="dxa"/>
            <w:right w:w="70" w:type="dxa"/>
          </w:tblCellMar>
        </w:tblPrEx>
        <w:tc>
          <w:tcPr>
            <w:tcW w:w="63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č.</w:t>
            </w:r>
          </w:p>
        </w:tc>
        <w:tc>
          <w:tcPr>
            <w:tcW w:w="3968" w:type="dxa"/>
            <w:tcBorders>
              <w:top w:val="single" w:sz="4" w:space="0" w:color="auto"/>
              <w:left w:val="single" w:sz="4" w:space="0" w:color="auto"/>
              <w:bottom w:val="single" w:sz="4" w:space="0" w:color="auto"/>
              <w:right w:val="single" w:sz="4" w:space="0" w:color="auto"/>
            </w:tcBorders>
            <w:textDirection w:val="lrTb"/>
            <w:vAlign w:val="top"/>
          </w:tcPr>
          <w:p>
            <w:pPr>
              <w:pStyle w:val="Heading2"/>
              <w:outlineLvl w:val="1"/>
              <w:rPr>
                <w:rFonts w:ascii="Times New Roman" w:hAnsi="Times New Roman" w:cs="Times New Roman"/>
                <w:sz w:val="24"/>
                <w:szCs w:val="24"/>
              </w:rPr>
            </w:pPr>
            <w:r>
              <w:rPr>
                <w:rFonts w:ascii="Times New Roman" w:hAnsi="Times New Roman" w:cs="Times New Roman"/>
                <w:sz w:val="24"/>
                <w:szCs w:val="24"/>
              </w:rPr>
              <w:t>Text</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24"/>
                <w:szCs w:val="24"/>
              </w:rPr>
            </w:pPr>
            <w:r>
              <w:rPr>
                <w:rFonts w:ascii="Times New Roman" w:hAnsi="Times New Roman" w:cs="Times New Roman"/>
                <w:b/>
                <w:sz w:val="24"/>
                <w:szCs w:val="24"/>
              </w:rPr>
              <w:t>Spô-sob transpozí-cie</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pStyle w:val="Heading3"/>
              <w:outlineLvl w:val="2"/>
              <w:rPr>
                <w:rFonts w:ascii="Times New Roman" w:hAnsi="Times New Roman" w:cs="Times New Roman"/>
                <w:sz w:val="24"/>
                <w:szCs w:val="24"/>
              </w:rPr>
            </w:pPr>
            <w:r>
              <w:rPr>
                <w:rFonts w:ascii="Times New Roman" w:hAnsi="Times New Roman" w:cs="Times New Roman"/>
                <w:sz w:val="24"/>
                <w:szCs w:val="24"/>
              </w:rPr>
              <w:t>Číslo</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24"/>
                <w:szCs w:val="24"/>
              </w:rPr>
            </w:pPr>
            <w:r>
              <w:rPr>
                <w:rFonts w:ascii="Times New Roman" w:hAnsi="Times New Roman" w:cs="Times New Roman"/>
                <w:b/>
                <w:sz w:val="24"/>
                <w:szCs w:val="24"/>
              </w:rPr>
              <w:t>Článok</w:t>
            </w:r>
          </w:p>
        </w:tc>
        <w:tc>
          <w:tcPr>
            <w:tcW w:w="4538" w:type="dxa"/>
            <w:tcBorders>
              <w:top w:val="single" w:sz="4" w:space="0" w:color="auto"/>
              <w:left w:val="single" w:sz="4" w:space="0" w:color="auto"/>
              <w:bottom w:val="single" w:sz="4" w:space="0" w:color="auto"/>
              <w:right w:val="single" w:sz="4" w:space="0" w:color="auto"/>
            </w:tcBorders>
            <w:textDirection w:val="lrTb"/>
            <w:vAlign w:val="top"/>
          </w:tcPr>
          <w:p>
            <w:pPr>
              <w:pStyle w:val="Heading1"/>
              <w:outlineLvl w:val="0"/>
              <w:rPr>
                <w:rFonts w:ascii="Times New Roman" w:hAnsi="Times New Roman" w:cs="Times New Roman"/>
                <w:sz w:val="24"/>
                <w:szCs w:val="24"/>
              </w:rPr>
            </w:pPr>
            <w:r>
              <w:rPr>
                <w:rFonts w:ascii="Times New Roman" w:hAnsi="Times New Roman" w:cs="Times New Roman"/>
                <w:sz w:val="24"/>
                <w:szCs w:val="24"/>
              </w:rPr>
              <w:t>Text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pStyle w:val="Heading1"/>
              <w:outlineLvl w:val="0"/>
              <w:rPr>
                <w:rFonts w:ascii="Times New Roman" w:hAnsi="Times New Roman" w:cs="Times New Roman"/>
                <w:sz w:val="24"/>
                <w:szCs w:val="24"/>
              </w:rPr>
            </w:pPr>
            <w:r>
              <w:rPr>
                <w:rFonts w:ascii="Times New Roman" w:hAnsi="Times New Roman" w:cs="Times New Roman"/>
                <w:sz w:val="24"/>
                <w:szCs w:val="24"/>
              </w:rPr>
              <w:t>Zho</w:t>
            </w:r>
          </w:p>
          <w:p>
            <w:pPr>
              <w:rPr>
                <w:rFonts w:ascii="Times New Roman" w:hAnsi="Times New Roman" w:cs="Times New Roman"/>
                <w:b/>
                <w:sz w:val="24"/>
                <w:szCs w:val="24"/>
              </w:rPr>
            </w:pPr>
            <w:r>
              <w:rPr>
                <w:rFonts w:ascii="Times New Roman" w:hAnsi="Times New Roman" w:cs="Times New Roman"/>
                <w:b/>
                <w:sz w:val="24"/>
                <w:szCs w:val="24"/>
              </w:rPr>
              <w:t>da</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pStyle w:val="Heading1"/>
              <w:outlineLvl w:val="0"/>
              <w:rPr>
                <w:rFonts w:ascii="Times New Roman" w:hAnsi="Times New Roman" w:cs="Times New Roman"/>
                <w:sz w:val="24"/>
                <w:szCs w:val="24"/>
              </w:rPr>
            </w:pPr>
            <w:r>
              <w:rPr>
                <w:rFonts w:ascii="Times New Roman" w:hAnsi="Times New Roman" w:cs="Times New Roman"/>
                <w:sz w:val="24"/>
                <w:szCs w:val="24"/>
              </w:rPr>
              <w:t>Admini</w:t>
            </w:r>
          </w:p>
          <w:p>
            <w:pPr>
              <w:rPr>
                <w:rFonts w:ascii="Times New Roman" w:hAnsi="Times New Roman" w:cs="Times New Roman"/>
                <w:b/>
                <w:sz w:val="24"/>
                <w:szCs w:val="24"/>
              </w:rPr>
            </w:pPr>
            <w:r>
              <w:rPr>
                <w:rFonts w:ascii="Times New Roman" w:hAnsi="Times New Roman" w:cs="Times New Roman"/>
                <w:b/>
                <w:sz w:val="24"/>
                <w:szCs w:val="24"/>
              </w:rPr>
              <w:t>stratívna infraštruktúra</w:t>
            </w: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24"/>
                <w:szCs w:val="24"/>
              </w:rPr>
            </w:pPr>
            <w:r>
              <w:rPr>
                <w:rFonts w:ascii="Times New Roman" w:hAnsi="Times New Roman" w:cs="Times New Roman"/>
                <w:b/>
                <w:sz w:val="24"/>
                <w:szCs w:val="24"/>
              </w:rPr>
              <w:t>Poznámky</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b/>
                <w:sz w:val="24"/>
                <w:szCs w:val="24"/>
              </w:rPr>
            </w:pPr>
            <w:r>
              <w:rPr>
                <w:rFonts w:ascii="Times New Roman" w:hAnsi="Times New Roman" w:cs="Times New Roman"/>
                <w:b/>
                <w:sz w:val="24"/>
                <w:szCs w:val="24"/>
              </w:rPr>
              <w:t>Štádium legislatívneho procesu</w:t>
            </w:r>
          </w:p>
        </w:tc>
      </w:tr>
      <w:tr>
        <w:tblPrEx>
          <w:tblLayout w:type="fixed"/>
          <w:tblCellMar>
            <w:top w:w="0" w:type="dxa"/>
            <w:left w:w="70" w:type="dxa"/>
            <w:bottom w:w="0" w:type="dxa"/>
            <w:right w:w="70" w:type="dxa"/>
          </w:tblCellMar>
        </w:tblPrEx>
        <w:trPr>
          <w:trHeight w:val="1610"/>
        </w:trPr>
        <w:tc>
          <w:tcPr>
            <w:tcW w:w="63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Čl. 1</w:t>
            </w:r>
          </w:p>
        </w:tc>
        <w:tc>
          <w:tcPr>
            <w:tcW w:w="3968" w:type="dxa"/>
            <w:tcBorders>
              <w:top w:val="single" w:sz="4" w:space="0" w:color="auto"/>
              <w:left w:val="single" w:sz="4" w:space="0" w:color="auto"/>
              <w:bottom w:val="single" w:sz="4" w:space="0" w:color="auto"/>
              <w:right w:val="single" w:sz="4" w:space="0" w:color="auto"/>
            </w:tcBorders>
            <w:textDirection w:val="lrTb"/>
            <w:vAlign w:val="top"/>
          </w:tcPr>
          <w:p>
            <w:pPr>
              <w:ind w:left="215" w:hanging="215"/>
              <w:rPr>
                <w:rFonts w:ascii="Times New Roman" w:hAnsi="Times New Roman" w:cs="Times New Roman"/>
                <w:sz w:val="24"/>
                <w:szCs w:val="24"/>
              </w:rPr>
            </w:pPr>
            <w:r>
              <w:rPr>
                <w:rFonts w:ascii="Times New Roman" w:hAnsi="Times New Roman" w:cs="Times New Roman"/>
                <w:sz w:val="24"/>
                <w:szCs w:val="24"/>
              </w:rPr>
              <w:t>Predmet a rozsah</w:t>
            </w:r>
          </w:p>
          <w:p>
            <w:pPr>
              <w:ind w:left="215" w:hanging="215"/>
              <w:jc w:val="both"/>
              <w:rPr>
                <w:rFonts w:ascii="Times New Roman" w:hAnsi="Times New Roman" w:cs="Times New Roman"/>
                <w:sz w:val="24"/>
                <w:szCs w:val="24"/>
              </w:rPr>
            </w:pPr>
            <w:r>
              <w:rPr>
                <w:rFonts w:ascii="Times New Roman" w:hAnsi="Times New Roman" w:cs="Times New Roman"/>
                <w:sz w:val="24"/>
                <w:szCs w:val="24"/>
              </w:rPr>
              <w:t>1.</w:t>
              <w:tab/>
              <w:t>Táto smernica vytvára režim spoločenstva pre dohody o finančných zárukách, ktoré spĺňajú požiadavky uvedené v odsekoch 2 až 5, a pre finančné záruky v súlade s</w:t>
            </w:r>
            <w:r>
              <w:rPr>
                <w:rFonts w:ascii="Times New Roman" w:hAnsi="Times New Roman" w:cs="Times New Roman"/>
                <w:sz w:val="24"/>
                <w:szCs w:val="24"/>
              </w:rPr>
              <w:t> podmienkami uvedenými v odsekoch 4 a 5.</w:t>
            </w:r>
          </w:p>
          <w:p>
            <w:pPr>
              <w:ind w:left="215" w:hanging="215"/>
              <w:jc w:val="both"/>
              <w:rPr>
                <w:rFonts w:ascii="Times New Roman" w:hAnsi="Times New Roman" w:cs="Times New Roman"/>
                <w:sz w:val="24"/>
                <w:szCs w:val="24"/>
              </w:rPr>
            </w:pPr>
          </w:p>
          <w:p>
            <w:pPr>
              <w:ind w:left="215" w:hanging="215"/>
              <w:jc w:val="both"/>
              <w:rPr>
                <w:rFonts w:ascii="Times New Roman" w:hAnsi="Times New Roman" w:cs="Times New Roman"/>
                <w:sz w:val="24"/>
                <w:szCs w:val="24"/>
              </w:rPr>
            </w:pPr>
          </w:p>
          <w:p>
            <w:pPr>
              <w:ind w:left="215" w:hanging="215"/>
              <w:jc w:val="both"/>
              <w:rPr>
                <w:rFonts w:ascii="Times New Roman" w:hAnsi="Times New Roman" w:cs="Times New Roman"/>
                <w:sz w:val="24"/>
                <w:szCs w:val="24"/>
              </w:rPr>
            </w:pPr>
          </w:p>
          <w:p>
            <w:pPr>
              <w:ind w:left="215" w:hanging="215"/>
              <w:jc w:val="both"/>
              <w:rPr>
                <w:rFonts w:ascii="Times New Roman" w:hAnsi="Times New Roman" w:cs="Times New Roman"/>
                <w:sz w:val="24"/>
                <w:szCs w:val="24"/>
              </w:rPr>
            </w:pPr>
          </w:p>
          <w:p>
            <w:pPr>
              <w:ind w:left="215" w:hanging="215"/>
              <w:jc w:val="both"/>
              <w:rPr>
                <w:rFonts w:ascii="Times New Roman" w:hAnsi="Times New Roman" w:cs="Times New Roman"/>
                <w:sz w:val="24"/>
                <w:szCs w:val="24"/>
              </w:rPr>
            </w:pPr>
          </w:p>
          <w:p>
            <w:pPr>
              <w:ind w:left="215" w:hanging="215"/>
              <w:jc w:val="both"/>
              <w:rPr>
                <w:rFonts w:ascii="Times New Roman" w:hAnsi="Times New Roman" w:cs="Times New Roman"/>
                <w:sz w:val="24"/>
                <w:szCs w:val="24"/>
              </w:rPr>
            </w:pPr>
          </w:p>
          <w:p>
            <w:pPr>
              <w:ind w:left="215" w:hanging="215"/>
              <w:jc w:val="both"/>
              <w:rPr>
                <w:rFonts w:ascii="Times New Roman" w:hAnsi="Times New Roman" w:cs="Times New Roman"/>
                <w:sz w:val="24"/>
                <w:szCs w:val="24"/>
              </w:rPr>
            </w:pPr>
          </w:p>
          <w:p>
            <w:pPr>
              <w:ind w:left="215" w:hanging="215"/>
              <w:jc w:val="both"/>
              <w:rPr>
                <w:rFonts w:ascii="Times New Roman" w:hAnsi="Times New Roman" w:cs="Times New Roman"/>
                <w:sz w:val="24"/>
                <w:szCs w:val="24"/>
              </w:rPr>
            </w:pPr>
          </w:p>
          <w:p>
            <w:pPr>
              <w:ind w:left="215" w:hanging="215"/>
              <w:jc w:val="both"/>
              <w:rPr>
                <w:rFonts w:ascii="Times New Roman" w:hAnsi="Times New Roman" w:cs="Times New Roman"/>
                <w:sz w:val="24"/>
                <w:szCs w:val="24"/>
              </w:rPr>
            </w:pPr>
          </w:p>
          <w:p>
            <w:pPr>
              <w:ind w:left="215" w:hanging="215"/>
              <w:jc w:val="both"/>
              <w:rPr>
                <w:rFonts w:ascii="Times New Roman" w:hAnsi="Times New Roman" w:cs="Times New Roman"/>
                <w:sz w:val="24"/>
                <w:szCs w:val="24"/>
              </w:rPr>
            </w:pPr>
            <w:r>
              <w:rPr>
                <w:rFonts w:ascii="Times New Roman" w:hAnsi="Times New Roman" w:cs="Times New Roman"/>
                <w:sz w:val="24"/>
                <w:szCs w:val="24"/>
              </w:rPr>
              <w:t>2.</w:t>
              <w:tab/>
              <w:t>Príjemca záruky a poskytovateľ záruky musia patriť do jednej z nasledujúcich skupín:</w:t>
            </w:r>
          </w:p>
          <w:p>
            <w:pPr>
              <w:ind w:left="215" w:hanging="215"/>
              <w:jc w:val="both"/>
              <w:rPr>
                <w:rFonts w:ascii="Times New Roman" w:hAnsi="Times New Roman" w:cs="Times New Roman"/>
                <w:sz w:val="24"/>
                <w:szCs w:val="24"/>
              </w:rPr>
            </w:pPr>
            <w:r>
              <w:rPr>
                <w:rFonts w:ascii="Times New Roman" w:hAnsi="Times New Roman" w:cs="Times New Roman"/>
                <w:sz w:val="24"/>
                <w:szCs w:val="24"/>
              </w:rPr>
              <w:t xml:space="preserve">      (a)</w:t>
              <w:tab/>
              <w:t xml:space="preserve">  verejný orgán (s výnimkou verejne ručených podnikov, ak nespadajú do bodov (b) až (e)) vrátane:</w:t>
            </w:r>
          </w:p>
          <w:p>
            <w:pPr>
              <w:numPr>
                <w:numId w:val="29"/>
              </w:numPr>
              <w:tabs>
                <w:tab w:val="num" w:pos="497"/>
                <w:tab w:val="clear" w:pos="1287"/>
              </w:tabs>
              <w:ind w:left="215" w:hanging="215"/>
              <w:jc w:val="both"/>
              <w:rPr>
                <w:rFonts w:ascii="Times New Roman" w:hAnsi="Times New Roman" w:cs="Times New Roman"/>
                <w:sz w:val="24"/>
                <w:szCs w:val="24"/>
              </w:rPr>
            </w:pPr>
            <w:r>
              <w:rPr>
                <w:rFonts w:ascii="Times New Roman" w:hAnsi="Times New Roman" w:cs="Times New Roman"/>
                <w:sz w:val="24"/>
                <w:szCs w:val="24"/>
              </w:rPr>
              <w:t>orgáno</w:t>
            </w:r>
            <w:r>
              <w:rPr>
                <w:rFonts w:ascii="Times New Roman" w:hAnsi="Times New Roman" w:cs="Times New Roman"/>
                <w:sz w:val="24"/>
                <w:szCs w:val="24"/>
              </w:rPr>
              <w:t>v verejného sektoru členských štátov poverených riadením alebo zasahujúcich do riadenia do verejného dlhu; a</w:t>
            </w:r>
          </w:p>
          <w:p>
            <w:pPr>
              <w:numPr>
                <w:numId w:val="29"/>
              </w:numPr>
              <w:tabs>
                <w:tab w:val="left" w:pos="497"/>
                <w:tab w:val="clear" w:pos="1287"/>
              </w:tabs>
              <w:ind w:left="215" w:hanging="215"/>
              <w:jc w:val="both"/>
              <w:rPr>
                <w:rFonts w:ascii="Times New Roman" w:hAnsi="Times New Roman" w:cs="Times New Roman"/>
                <w:sz w:val="24"/>
                <w:szCs w:val="24"/>
              </w:rPr>
            </w:pPr>
            <w:r>
              <w:rPr>
                <w:rFonts w:ascii="Times New Roman" w:hAnsi="Times New Roman" w:cs="Times New Roman"/>
                <w:sz w:val="24"/>
                <w:szCs w:val="24"/>
              </w:rPr>
              <w:t>orgánov verejného sektoru členských štátov oprávnených viesť účty pre svojich klientov;</w:t>
            </w:r>
          </w:p>
          <w:p>
            <w:pPr>
              <w:spacing w:after="240"/>
              <w:jc w:val="both"/>
              <w:rPr>
                <w:rFonts w:ascii="Times New Roman" w:hAnsi="Times New Roman" w:cs="Times New Roman"/>
                <w:sz w:val="24"/>
                <w:szCs w:val="24"/>
              </w:rPr>
            </w:pPr>
          </w:p>
          <w:p>
            <w:pPr>
              <w:spacing w:after="240"/>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(b) centrálna banka, Európska centrálna banka, Banka</w:t>
            </w:r>
            <w:r>
              <w:rPr>
                <w:rFonts w:ascii="Times New Roman" w:hAnsi="Times New Roman" w:cs="Times New Roman"/>
                <w:sz w:val="24"/>
                <w:szCs w:val="24"/>
              </w:rPr>
              <w:t xml:space="preserve"> pre medzinárodné zúčtovanie, multilaterálna rozvojová banka v zmysle článku 1(19) smernice Európskeho parlamentu a rady č. 2000/12/ES z 20. marca 2000 o podnikaní úverových inštitúcií, Medzinárodný menový fond a Európska investičná banka;</w:t>
            </w:r>
          </w:p>
          <w:p>
            <w:pPr>
              <w:spacing w:after="240"/>
              <w:ind w:left="567" w:hanging="567"/>
              <w:jc w:val="both"/>
              <w:rPr>
                <w:rFonts w:ascii="Times New Roman" w:hAnsi="Times New Roman" w:cs="Times New Roman"/>
                <w:sz w:val="24"/>
                <w:szCs w:val="24"/>
              </w:rPr>
            </w:pPr>
          </w:p>
          <w:p>
            <w:pPr>
              <w:tabs>
                <w:tab w:val="left" w:pos="72"/>
              </w:tabs>
              <w:spacing w:after="240"/>
              <w:jc w:val="both"/>
              <w:rPr>
                <w:rFonts w:ascii="Times New Roman" w:hAnsi="Times New Roman" w:cs="Times New Roman"/>
                <w:sz w:val="24"/>
                <w:szCs w:val="24"/>
              </w:rPr>
            </w:pPr>
            <w:r>
              <w:rPr>
                <w:rFonts w:ascii="Times New Roman" w:hAnsi="Times New Roman" w:cs="Times New Roman"/>
                <w:sz w:val="24"/>
                <w:szCs w:val="24"/>
              </w:rPr>
              <w:t xml:space="preserve"> (c) finančná inštitúcia podliehajúca obozretnému dohľadu, vrátane:</w:t>
            </w:r>
          </w:p>
          <w:p>
            <w:pPr>
              <w:numPr>
                <w:numId w:val="30"/>
              </w:numPr>
              <w:tabs>
                <w:tab w:val="num" w:pos="72"/>
                <w:tab w:val="clear" w:pos="1287"/>
              </w:tabs>
              <w:ind w:left="74" w:firstLine="0"/>
              <w:jc w:val="both"/>
              <w:rPr>
                <w:rFonts w:ascii="Times New Roman" w:hAnsi="Times New Roman" w:cs="Times New Roman"/>
                <w:sz w:val="24"/>
                <w:szCs w:val="24"/>
              </w:rPr>
            </w:pPr>
            <w:r>
              <w:rPr>
                <w:rFonts w:ascii="Times New Roman" w:hAnsi="Times New Roman" w:cs="Times New Roman"/>
                <w:sz w:val="24"/>
                <w:szCs w:val="24"/>
              </w:rPr>
              <w:t>úverovej inštitúcie v zmysle článku 1(1) smernice č. 2000/12/ES, vrátane inštitúcií uvedených v článku 2(3) uvedenej smernice;</w:t>
            </w:r>
          </w:p>
          <w:p>
            <w:pPr>
              <w:numPr>
                <w:numId w:val="30"/>
              </w:numPr>
              <w:tabs>
                <w:tab w:val="num" w:pos="72"/>
                <w:tab w:val="clear" w:pos="1287"/>
              </w:tabs>
              <w:ind w:left="74" w:firstLine="0"/>
              <w:jc w:val="both"/>
              <w:rPr>
                <w:rFonts w:ascii="Times New Roman" w:hAnsi="Times New Roman" w:cs="Times New Roman"/>
                <w:sz w:val="24"/>
                <w:szCs w:val="24"/>
              </w:rPr>
            </w:pPr>
            <w:r>
              <w:rPr>
                <w:rFonts w:ascii="Times New Roman" w:hAnsi="Times New Roman" w:cs="Times New Roman"/>
                <w:sz w:val="24"/>
                <w:szCs w:val="24"/>
              </w:rPr>
              <w:t>investičnej firmy v zmysle článku 1(2) smernice rady č. 93/22/EHS z 10. mája 1993 o investičných službách v oblasti cenných papierov</w:t>
            </w:r>
          </w:p>
          <w:p>
            <w:pPr>
              <w:numPr>
                <w:numId w:val="30"/>
              </w:numPr>
              <w:tabs>
                <w:tab w:val="num" w:pos="72"/>
                <w:tab w:val="clear" w:pos="1287"/>
              </w:tabs>
              <w:ind w:left="74" w:firstLine="0"/>
              <w:jc w:val="both"/>
              <w:rPr>
                <w:rFonts w:ascii="Times New Roman" w:hAnsi="Times New Roman" w:cs="Times New Roman"/>
                <w:sz w:val="24"/>
                <w:szCs w:val="24"/>
              </w:rPr>
            </w:pPr>
            <w:r>
              <w:rPr>
                <w:rFonts w:ascii="Times New Roman" w:hAnsi="Times New Roman" w:cs="Times New Roman"/>
                <w:sz w:val="24"/>
                <w:szCs w:val="24"/>
              </w:rPr>
              <w:t>finančnej inštitúcie v zmysle článku 1(5) smernice č. 2000/12/ES;</w:t>
            </w:r>
          </w:p>
          <w:p>
            <w:pPr>
              <w:numPr>
                <w:numId w:val="30"/>
              </w:numPr>
              <w:tabs>
                <w:tab w:val="num" w:pos="72"/>
                <w:tab w:val="clear" w:pos="1287"/>
              </w:tabs>
              <w:ind w:left="74" w:firstLine="0"/>
              <w:jc w:val="both"/>
              <w:rPr>
                <w:rFonts w:ascii="Times New Roman" w:hAnsi="Times New Roman" w:cs="Times New Roman"/>
                <w:sz w:val="24"/>
                <w:szCs w:val="24"/>
              </w:rPr>
            </w:pPr>
            <w:r>
              <w:rPr>
                <w:rFonts w:ascii="Times New Roman" w:hAnsi="Times New Roman" w:cs="Times New Roman"/>
                <w:sz w:val="24"/>
                <w:szCs w:val="24"/>
              </w:rPr>
              <w:tab/>
              <w:t>poisťovne v zmysle článku 1(a) smernice rady č. 92/49/EHS z 18. júna 1992 o koordinácii zákonov, nariaden ía administratívnych ustanovení týkajúcich sa priamych poistení s výnimkou životného poistenia a životných poisťovní v zmysle článku 1(a) smernice rady č. 92/96/EHS z 10. novembra 1992 o koordinácii zákonov, nariadení a administratívnych ustanovení</w:t>
            </w:r>
            <w:r>
              <w:rPr>
                <w:rFonts w:ascii="Times New Roman" w:hAnsi="Times New Roman" w:cs="Times New Roman"/>
                <w:sz w:val="24"/>
                <w:szCs w:val="24"/>
              </w:rPr>
              <w:t xml:space="preserve"> </w:t>
            </w:r>
            <w:r>
              <w:rPr>
                <w:rFonts w:ascii="Times New Roman" w:hAnsi="Times New Roman" w:cs="Times New Roman"/>
                <w:sz w:val="24"/>
                <w:szCs w:val="24"/>
              </w:rPr>
              <w:t>týkajúcich sa priameho životného poistenia;</w:t>
            </w:r>
          </w:p>
          <w:p>
            <w:pPr>
              <w:numPr>
                <w:numId w:val="30"/>
              </w:numPr>
              <w:tabs>
                <w:tab w:val="num" w:pos="72"/>
                <w:tab w:val="clear" w:pos="1287"/>
              </w:tabs>
              <w:ind w:left="74" w:firstLine="0"/>
              <w:jc w:val="both"/>
              <w:rPr>
                <w:rFonts w:ascii="Times New Roman" w:hAnsi="Times New Roman" w:cs="Times New Roman"/>
                <w:sz w:val="24"/>
                <w:szCs w:val="24"/>
              </w:rPr>
            </w:pPr>
            <w:r>
              <w:rPr>
                <w:rFonts w:ascii="Times New Roman" w:hAnsi="Times New Roman" w:cs="Times New Roman"/>
                <w:sz w:val="24"/>
                <w:szCs w:val="24"/>
              </w:rPr>
              <w:t>podniku pre kolektívne investovanie do prevoditeľných cenných papierov (UCITS) v zmysle článku 1(2) smernice rady č. 85/611/EHS z 20. decembra 1985 o koordinácii zákonov, nariadení a administratívnych ustanovení týkajúcich sa podnikov pre kolektívne investovanie do prevoditeľných cenných papierov (UCITS);</w:t>
            </w:r>
          </w:p>
          <w:p>
            <w:pPr>
              <w:numPr>
                <w:numId w:val="30"/>
              </w:numPr>
              <w:tabs>
                <w:tab w:val="num" w:pos="72"/>
                <w:tab w:val="clear" w:pos="1287"/>
              </w:tabs>
              <w:ind w:left="74" w:firstLine="0"/>
              <w:jc w:val="both"/>
              <w:rPr>
                <w:rFonts w:ascii="Times New Roman" w:hAnsi="Times New Roman" w:cs="Times New Roman"/>
                <w:sz w:val="24"/>
                <w:szCs w:val="24"/>
              </w:rPr>
            </w:pPr>
            <w:r>
              <w:rPr>
                <w:rFonts w:ascii="Times New Roman" w:hAnsi="Times New Roman" w:cs="Times New Roman"/>
                <w:sz w:val="24"/>
                <w:szCs w:val="24"/>
              </w:rPr>
              <w:t>správcovskej spoločnosti v zmysle článku 1a(2) smernice č.85/611/EHS;</w:t>
            </w:r>
          </w:p>
          <w:p>
            <w:pPr>
              <w:jc w:val="both"/>
              <w:rPr>
                <w:rFonts w:ascii="Times New Roman" w:hAnsi="Times New Roman" w:cs="Times New Roman"/>
                <w:sz w:val="24"/>
                <w:szCs w:val="24"/>
              </w:rPr>
            </w:pPr>
            <w:r>
              <w:rPr>
                <w:rFonts w:ascii="Times New Roman" w:hAnsi="Times New Roman" w:cs="Times New Roman"/>
                <w:sz w:val="24"/>
                <w:szCs w:val="24"/>
              </w:rPr>
              <w:t>(d)</w:t>
              <w:tab/>
              <w:t xml:space="preserve">  ústredná protistrana, zúčtovací agent alebo clearingové centrum v zmysle článku 2(c), (d) a (e) smernice č. 98/26/ES, vrátane podobných inštitúcií regulovaných podľa národného práva pôsobiacich na trhu s termínovanými obchodmi, opciami a derivátmi v rozsahu nepokrytom uvedenou smernicou, a osoba – nie fyzická – ktorá koná ako spr</w:t>
            </w:r>
            <w:r>
              <w:rPr>
                <w:rFonts w:ascii="Times New Roman" w:hAnsi="Times New Roman" w:cs="Times New Roman"/>
                <w:sz w:val="24"/>
                <w:szCs w:val="24"/>
              </w:rPr>
              <w:t>á</w:t>
            </w:r>
            <w:r>
              <w:rPr>
                <w:rFonts w:ascii="Times New Roman" w:hAnsi="Times New Roman" w:cs="Times New Roman"/>
                <w:sz w:val="24"/>
                <w:szCs w:val="24"/>
              </w:rPr>
              <w:t>vca alebo zástupca v mene jednej alebo viacerých osôb, medzi ktoré patria držitelia dlhopisov alebo držitelia iných druhov dlhových cenných papierov alebo akákoľvek inštitúcia v zmysle bodov (a) až (d);</w:t>
            </w:r>
          </w:p>
          <w:p>
            <w:pPr>
              <w:jc w:val="both"/>
              <w:rPr>
                <w:rFonts w:ascii="Times New Roman" w:hAnsi="Times New Roman" w:cs="Times New Roman"/>
                <w:sz w:val="24"/>
                <w:szCs w:val="24"/>
              </w:rPr>
            </w:pPr>
            <w:r>
              <w:rPr>
                <w:rFonts w:ascii="Times New Roman" w:hAnsi="Times New Roman" w:cs="Times New Roman"/>
                <w:sz w:val="24"/>
                <w:szCs w:val="24"/>
              </w:rPr>
              <w:t>(e)  osoba – nie fyzická – vrátane podnikov, ktoré ni</w:t>
            </w:r>
            <w:r>
              <w:rPr>
                <w:rFonts w:ascii="Times New Roman" w:hAnsi="Times New Roman" w:cs="Times New Roman"/>
                <w:sz w:val="24"/>
                <w:szCs w:val="24"/>
              </w:rPr>
              <w:t>e sú právnickými osobami, a verejných obchodných spoločnosti, pokiaľ druhou stranou je inštitúcia v zmysle bodov (a)     až (d).</w:t>
            </w:r>
          </w:p>
          <w:p>
            <w:pPr>
              <w:tabs>
                <w:tab w:val="left" w:pos="356"/>
              </w:tabs>
              <w:ind w:left="74" w:hanging="74"/>
              <w:jc w:val="both"/>
              <w:rPr>
                <w:rFonts w:ascii="Times New Roman" w:hAnsi="Times New Roman" w:cs="Times New Roman"/>
                <w:sz w:val="24"/>
                <w:szCs w:val="24"/>
              </w:rPr>
            </w:pPr>
            <w:r>
              <w:rPr>
                <w:rFonts w:ascii="Times New Roman" w:hAnsi="Times New Roman" w:cs="Times New Roman"/>
                <w:sz w:val="24"/>
                <w:szCs w:val="24"/>
              </w:rPr>
              <w:t>3.</w:t>
              <w:tab/>
              <w:t>Členské štáty môžu z rozsahu tejto smernice vylúčiť dohody o finančných zárukách, pri ktorých je jednou zo zúčastnených strá</w:t>
            </w:r>
            <w:r>
              <w:rPr>
                <w:rFonts w:ascii="Times New Roman" w:hAnsi="Times New Roman" w:cs="Times New Roman"/>
                <w:sz w:val="24"/>
                <w:szCs w:val="24"/>
              </w:rPr>
              <w:t>n osoba uvedená v odseku 2(e).</w:t>
            </w:r>
          </w:p>
          <w:p>
            <w:pPr>
              <w:tabs>
                <w:tab w:val="left" w:pos="356"/>
              </w:tabs>
              <w:ind w:left="74" w:hanging="74"/>
              <w:jc w:val="both"/>
              <w:rPr>
                <w:rFonts w:ascii="Times New Roman" w:hAnsi="Times New Roman" w:cs="Times New Roman"/>
                <w:sz w:val="24"/>
                <w:szCs w:val="24"/>
              </w:rPr>
            </w:pPr>
            <w:r>
              <w:rPr>
                <w:rFonts w:ascii="Times New Roman" w:hAnsi="Times New Roman" w:cs="Times New Roman"/>
                <w:sz w:val="24"/>
                <w:szCs w:val="24"/>
              </w:rPr>
              <w:t>Ak túto možnosť využijú, členské štáty sú povinné to oznámiť komisii, ktorá bude o tejto skutočnosti následne informovať ostatné členské štáty.</w:t>
            </w:r>
          </w:p>
          <w:p>
            <w:pPr>
              <w:ind w:left="356" w:hanging="357"/>
              <w:jc w:val="both"/>
              <w:rPr>
                <w:rFonts w:ascii="Times New Roman" w:hAnsi="Times New Roman" w:cs="Times New Roman"/>
                <w:sz w:val="24"/>
                <w:szCs w:val="24"/>
              </w:rPr>
            </w:pPr>
            <w:r>
              <w:rPr>
                <w:rFonts w:ascii="Times New Roman" w:hAnsi="Times New Roman" w:cs="Times New Roman"/>
                <w:sz w:val="24"/>
                <w:szCs w:val="24"/>
              </w:rPr>
              <w:t>4.(a)Poskytované finančné záruky musia pozostávať z hotovosti alebo finančných ná</w:t>
            </w:r>
            <w:r>
              <w:rPr>
                <w:rFonts w:ascii="Times New Roman" w:hAnsi="Times New Roman" w:cs="Times New Roman"/>
                <w:sz w:val="24"/>
                <w:szCs w:val="24"/>
              </w:rPr>
              <w:t>strojov.</w:t>
            </w:r>
          </w:p>
          <w:p>
            <w:pPr>
              <w:ind w:left="356" w:hanging="357"/>
              <w:jc w:val="both"/>
              <w:rPr>
                <w:rFonts w:ascii="Times New Roman" w:hAnsi="Times New Roman" w:cs="Times New Roman"/>
                <w:sz w:val="24"/>
                <w:szCs w:val="24"/>
              </w:rPr>
            </w:pPr>
          </w:p>
          <w:p>
            <w:pPr>
              <w:ind w:left="356" w:hanging="357"/>
              <w:jc w:val="both"/>
              <w:rPr>
                <w:rFonts w:ascii="Times New Roman" w:hAnsi="Times New Roman" w:cs="Times New Roman"/>
                <w:sz w:val="24"/>
                <w:szCs w:val="24"/>
              </w:rPr>
            </w:pPr>
          </w:p>
          <w:p>
            <w:pPr>
              <w:ind w:left="356" w:hanging="357"/>
              <w:jc w:val="both"/>
              <w:rPr>
                <w:rFonts w:ascii="Times New Roman" w:hAnsi="Times New Roman" w:cs="Times New Roman"/>
                <w:sz w:val="24"/>
                <w:szCs w:val="24"/>
              </w:rPr>
            </w:pPr>
          </w:p>
          <w:p>
            <w:pPr>
              <w:ind w:left="356" w:hanging="357"/>
              <w:jc w:val="both"/>
              <w:rPr>
                <w:rFonts w:ascii="Times New Roman" w:hAnsi="Times New Roman" w:cs="Times New Roman"/>
                <w:sz w:val="24"/>
                <w:szCs w:val="24"/>
              </w:rPr>
            </w:pPr>
          </w:p>
          <w:p>
            <w:pPr>
              <w:ind w:left="356" w:hanging="357"/>
              <w:jc w:val="both"/>
              <w:rPr>
                <w:rFonts w:ascii="Times New Roman" w:hAnsi="Times New Roman" w:cs="Times New Roman"/>
                <w:sz w:val="24"/>
                <w:szCs w:val="24"/>
              </w:rPr>
            </w:pPr>
          </w:p>
          <w:p>
            <w:pPr>
              <w:ind w:left="356" w:hanging="357"/>
              <w:jc w:val="both"/>
              <w:rPr>
                <w:rFonts w:ascii="Times New Roman" w:hAnsi="Times New Roman" w:cs="Times New Roman"/>
                <w:sz w:val="24"/>
                <w:szCs w:val="24"/>
              </w:rPr>
            </w:pPr>
          </w:p>
          <w:p>
            <w:pPr>
              <w:ind w:left="356" w:hanging="357"/>
              <w:jc w:val="both"/>
              <w:rPr>
                <w:rFonts w:ascii="Times New Roman" w:hAnsi="Times New Roman" w:cs="Times New Roman"/>
                <w:sz w:val="24"/>
                <w:szCs w:val="24"/>
              </w:rPr>
            </w:pPr>
          </w:p>
          <w:p>
            <w:pPr>
              <w:ind w:left="356" w:hanging="357"/>
              <w:jc w:val="both"/>
              <w:rPr>
                <w:rFonts w:ascii="Times New Roman" w:hAnsi="Times New Roman" w:cs="Times New Roman"/>
                <w:sz w:val="24"/>
                <w:szCs w:val="24"/>
              </w:rPr>
            </w:pPr>
          </w:p>
          <w:p>
            <w:pPr>
              <w:ind w:left="356" w:hanging="357"/>
              <w:jc w:val="both"/>
              <w:rPr>
                <w:rFonts w:ascii="Times New Roman" w:hAnsi="Times New Roman" w:cs="Times New Roman"/>
                <w:sz w:val="24"/>
                <w:szCs w:val="24"/>
              </w:rPr>
            </w:pPr>
          </w:p>
          <w:p>
            <w:pPr>
              <w:ind w:left="356" w:hanging="357"/>
              <w:jc w:val="both"/>
              <w:rPr>
                <w:rFonts w:ascii="Times New Roman" w:hAnsi="Times New Roman" w:cs="Times New Roman"/>
                <w:sz w:val="24"/>
                <w:szCs w:val="24"/>
              </w:rPr>
            </w:pPr>
          </w:p>
          <w:p>
            <w:pPr>
              <w:ind w:left="356" w:hanging="357"/>
              <w:jc w:val="both"/>
              <w:rPr>
                <w:rFonts w:ascii="Times New Roman" w:hAnsi="Times New Roman" w:cs="Times New Roman"/>
                <w:sz w:val="24"/>
                <w:szCs w:val="24"/>
              </w:rPr>
            </w:pPr>
          </w:p>
          <w:p>
            <w:pPr>
              <w:ind w:left="356" w:hanging="357"/>
              <w:jc w:val="both"/>
              <w:rPr>
                <w:rFonts w:ascii="Times New Roman" w:hAnsi="Times New Roman" w:cs="Times New Roman"/>
                <w:sz w:val="24"/>
                <w:szCs w:val="24"/>
              </w:rPr>
            </w:pPr>
          </w:p>
          <w:p>
            <w:pPr>
              <w:ind w:left="356" w:hanging="357"/>
              <w:jc w:val="both"/>
              <w:rPr>
                <w:rFonts w:ascii="Times New Roman" w:hAnsi="Times New Roman" w:cs="Times New Roman"/>
                <w:sz w:val="24"/>
                <w:szCs w:val="24"/>
              </w:rPr>
            </w:pPr>
          </w:p>
          <w:p>
            <w:pPr>
              <w:ind w:left="356" w:hanging="357"/>
              <w:jc w:val="both"/>
              <w:rPr>
                <w:rFonts w:ascii="Times New Roman" w:hAnsi="Times New Roman" w:cs="Times New Roman"/>
                <w:sz w:val="24"/>
                <w:szCs w:val="24"/>
              </w:rPr>
            </w:pPr>
          </w:p>
          <w:p>
            <w:pPr>
              <w:ind w:left="356" w:hanging="357"/>
              <w:jc w:val="both"/>
              <w:rPr>
                <w:rFonts w:ascii="Times New Roman" w:hAnsi="Times New Roman" w:cs="Times New Roman"/>
                <w:sz w:val="24"/>
                <w:szCs w:val="24"/>
              </w:rPr>
            </w:pPr>
          </w:p>
          <w:p>
            <w:pPr>
              <w:ind w:left="356" w:hanging="357"/>
              <w:jc w:val="both"/>
              <w:rPr>
                <w:rFonts w:ascii="Times New Roman" w:hAnsi="Times New Roman" w:cs="Times New Roman"/>
                <w:sz w:val="24"/>
                <w:szCs w:val="24"/>
              </w:rPr>
            </w:pPr>
          </w:p>
          <w:p>
            <w:pPr>
              <w:ind w:left="356" w:hanging="357"/>
              <w:jc w:val="both"/>
              <w:rPr>
                <w:rFonts w:ascii="Times New Roman" w:hAnsi="Times New Roman" w:cs="Times New Roman"/>
                <w:sz w:val="24"/>
                <w:szCs w:val="24"/>
              </w:rPr>
            </w:pPr>
          </w:p>
          <w:p>
            <w:pPr>
              <w:ind w:left="356" w:hanging="357"/>
              <w:jc w:val="both"/>
              <w:rPr>
                <w:rFonts w:ascii="Times New Roman" w:hAnsi="Times New Roman" w:cs="Times New Roman"/>
                <w:sz w:val="24"/>
                <w:szCs w:val="24"/>
              </w:rPr>
            </w:pPr>
          </w:p>
          <w:p>
            <w:pPr>
              <w:ind w:left="356" w:hanging="357"/>
              <w:jc w:val="both"/>
              <w:rPr>
                <w:rFonts w:ascii="Times New Roman" w:hAnsi="Times New Roman" w:cs="Times New Roman"/>
                <w:sz w:val="24"/>
                <w:szCs w:val="24"/>
              </w:rPr>
            </w:pPr>
          </w:p>
          <w:p>
            <w:pPr>
              <w:ind w:left="356" w:hanging="357"/>
              <w:jc w:val="both"/>
              <w:rPr>
                <w:rFonts w:ascii="Times New Roman" w:hAnsi="Times New Roman" w:cs="Times New Roman"/>
                <w:sz w:val="24"/>
                <w:szCs w:val="24"/>
              </w:rPr>
            </w:pPr>
          </w:p>
          <w:p>
            <w:pPr>
              <w:ind w:left="356" w:hanging="357"/>
              <w:jc w:val="both"/>
              <w:rPr>
                <w:rFonts w:ascii="Times New Roman" w:hAnsi="Times New Roman" w:cs="Times New Roman"/>
                <w:sz w:val="24"/>
                <w:szCs w:val="24"/>
              </w:rPr>
            </w:pPr>
          </w:p>
          <w:p>
            <w:pPr>
              <w:ind w:left="356" w:hanging="357"/>
              <w:jc w:val="both"/>
              <w:rPr>
                <w:rFonts w:ascii="Times New Roman" w:hAnsi="Times New Roman" w:cs="Times New Roman"/>
                <w:sz w:val="24"/>
                <w:szCs w:val="24"/>
              </w:rPr>
            </w:pPr>
          </w:p>
          <w:p>
            <w:pPr>
              <w:ind w:left="356" w:hanging="357"/>
              <w:jc w:val="both"/>
              <w:rPr>
                <w:rFonts w:ascii="Times New Roman" w:hAnsi="Times New Roman" w:cs="Times New Roman"/>
                <w:sz w:val="24"/>
                <w:szCs w:val="24"/>
              </w:rPr>
            </w:pPr>
          </w:p>
          <w:p>
            <w:pPr>
              <w:ind w:left="356" w:hanging="357"/>
              <w:jc w:val="both"/>
              <w:rPr>
                <w:rFonts w:ascii="Times New Roman" w:hAnsi="Times New Roman" w:cs="Times New Roman"/>
                <w:sz w:val="24"/>
                <w:szCs w:val="24"/>
              </w:rPr>
            </w:pPr>
          </w:p>
          <w:p>
            <w:pPr>
              <w:ind w:left="356" w:hanging="357"/>
              <w:jc w:val="both"/>
              <w:rPr>
                <w:rFonts w:ascii="Times New Roman" w:hAnsi="Times New Roman" w:cs="Times New Roman"/>
                <w:sz w:val="24"/>
                <w:szCs w:val="24"/>
              </w:rPr>
            </w:pPr>
          </w:p>
          <w:p>
            <w:pPr>
              <w:ind w:left="356" w:hanging="357"/>
              <w:jc w:val="both"/>
              <w:rPr>
                <w:rFonts w:ascii="Times New Roman" w:hAnsi="Times New Roman" w:cs="Times New Roman"/>
                <w:sz w:val="24"/>
                <w:szCs w:val="24"/>
              </w:rPr>
            </w:pPr>
          </w:p>
          <w:p>
            <w:pPr>
              <w:numPr>
                <w:numId w:val="37"/>
              </w:numPr>
              <w:tabs>
                <w:tab w:val="num" w:pos="72"/>
                <w:tab w:val="clear" w:pos="821"/>
              </w:tabs>
              <w:ind w:left="214" w:firstLine="0"/>
              <w:jc w:val="both"/>
              <w:rPr>
                <w:rFonts w:ascii="Times New Roman" w:hAnsi="Times New Roman" w:cs="Times New Roman"/>
                <w:sz w:val="24"/>
                <w:szCs w:val="24"/>
              </w:rPr>
            </w:pPr>
            <w:r>
              <w:rPr>
                <w:rFonts w:ascii="Times New Roman" w:hAnsi="Times New Roman" w:cs="Times New Roman"/>
                <w:sz w:val="24"/>
                <w:szCs w:val="24"/>
              </w:rPr>
              <w:t>Členské štáty môžu z rozsahu tejto smernice vylúčiť finančné záruky pozostávajúce z vlastných akcií poskytovateľa záruk, akcií v príbuzných podnikoch v zmysle siedmej smernice rady č. 83/349/EHS z 13. júna 1983 o konsolidovaných účtoch a akcií v podnikoch, ktorých výlučným účelom je vlastniť výrobné prostriedky nevyhnutné na podnikanie poskytovateľa záruky alebo vlastniť nehnuteľnosti..</w:t>
              <w:tab/>
            </w:r>
          </w:p>
          <w:p>
            <w:pPr>
              <w:spacing w:after="240" w:line="70" w:lineRule="auto"/>
              <w:jc w:val="both"/>
              <w:rPr>
                <w:rFonts w:ascii="Times New Roman" w:hAnsi="Times New Roman" w:cs="Times New Roman"/>
                <w:sz w:val="24"/>
                <w:szCs w:val="24"/>
              </w:rPr>
            </w:pPr>
          </w:p>
          <w:p>
            <w:pPr>
              <w:spacing w:after="240"/>
              <w:ind w:left="356" w:hanging="356"/>
              <w:jc w:val="both"/>
              <w:rPr>
                <w:rFonts w:ascii="Times New Roman" w:hAnsi="Times New Roman" w:cs="Times New Roman"/>
                <w:sz w:val="24"/>
                <w:szCs w:val="24"/>
              </w:rPr>
            </w:pPr>
            <w:r>
              <w:rPr>
                <w:rFonts w:ascii="Times New Roman" w:hAnsi="Times New Roman" w:cs="Times New Roman"/>
                <w:sz w:val="24"/>
                <w:szCs w:val="24"/>
              </w:rPr>
              <w:t>5. Táto smernica týkajúca sa finančnej záruky platí od chvíle jej poskytnutia, ak jej poskytnutie možno písomne preukázať.</w:t>
            </w:r>
          </w:p>
          <w:p>
            <w:pPr>
              <w:spacing w:after="240"/>
              <w:jc w:val="both"/>
              <w:rPr>
                <w:rFonts w:ascii="Times New Roman" w:hAnsi="Times New Roman" w:cs="Times New Roman"/>
                <w:sz w:val="24"/>
                <w:szCs w:val="24"/>
              </w:rPr>
            </w:pPr>
            <w:r>
              <w:rPr>
                <w:rFonts w:ascii="Times New Roman" w:hAnsi="Times New Roman" w:cs="Times New Roman"/>
                <w:sz w:val="24"/>
                <w:szCs w:val="24"/>
              </w:rPr>
              <w:t>Pri preukazovaní poskytnutia finančnej záruky musí byť možné identifikovať finančnú záruku, na ktorú sa vzťahuje. Na tento účel stačí preukázať, že záruka v podobe zaknihovaných cenných papierov bola pripísaná na príslušný účet, resp. že predstavuje kladný zostatok na príslušnom účte, resp. že hotovostná záruka bola pripísaná na stanovený účet, resp. že predstavuje kladný zostatok na stanovenom účte.</w:t>
            </w:r>
          </w:p>
          <w:p>
            <w:pPr>
              <w:ind w:firstLine="74"/>
              <w:jc w:val="both"/>
              <w:rPr>
                <w:rFonts w:ascii="Times New Roman" w:hAnsi="Times New Roman" w:cs="Times New Roman"/>
                <w:sz w:val="24"/>
                <w:szCs w:val="24"/>
              </w:rPr>
            </w:pPr>
            <w:r>
              <w:rPr>
                <w:rFonts w:ascii="Times New Roman" w:hAnsi="Times New Roman" w:cs="Times New Roman"/>
                <w:sz w:val="24"/>
                <w:szCs w:val="24"/>
              </w:rPr>
              <w:t>Táto smernica platí pre dohody o finančných zárukách, ktoré možno preukázať písomne alebo iným právne ekvivalentným spôsobom.</w:t>
            </w: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N</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D</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spacing w:line="235" w:lineRule="auto"/>
              <w:rPr>
                <w:rFonts w:ascii="Times New Roman" w:hAnsi="Times New Roman" w:cs="Times New Roman"/>
                <w:sz w:val="24"/>
                <w:szCs w:val="24"/>
              </w:rPr>
            </w:pPr>
            <w:r>
              <w:rPr>
                <w:rFonts w:ascii="Times New Roman" w:hAnsi="Times New Roman" w:cs="Times New Roman"/>
                <w:sz w:val="24"/>
                <w:szCs w:val="24"/>
              </w:rPr>
              <w:t>N</w:t>
            </w:r>
          </w:p>
          <w:p>
            <w:pPr>
              <w:spacing w:line="235" w:lineRule="auto"/>
              <w:rPr>
                <w:rFonts w:ascii="Times New Roman" w:hAnsi="Times New Roman" w:cs="Times New Roman"/>
                <w:sz w:val="24"/>
                <w:szCs w:val="24"/>
              </w:rPr>
            </w:pPr>
          </w:p>
          <w:p>
            <w:pPr>
              <w:spacing w:line="235" w:lineRule="auto"/>
              <w:rPr>
                <w:rFonts w:ascii="Times New Roman" w:hAnsi="Times New Roman" w:cs="Times New Roman"/>
                <w:sz w:val="24"/>
                <w:szCs w:val="24"/>
              </w:rPr>
            </w:pPr>
          </w:p>
          <w:p>
            <w:pPr>
              <w:spacing w:line="235" w:lineRule="auto"/>
              <w:rPr>
                <w:rFonts w:ascii="Times New Roman" w:hAnsi="Times New Roman" w:cs="Times New Roman"/>
                <w:sz w:val="24"/>
                <w:szCs w:val="24"/>
              </w:rPr>
            </w:pPr>
          </w:p>
          <w:p>
            <w:pPr>
              <w:spacing w:line="235" w:lineRule="auto"/>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spacing w:line="264" w:lineRule="auto"/>
              <w:rPr>
                <w:rFonts w:ascii="Times New Roman" w:hAnsi="Times New Roman" w:cs="Times New Roman"/>
                <w:sz w:val="24"/>
                <w:szCs w:val="24"/>
              </w:rPr>
            </w:pPr>
          </w:p>
          <w:p>
            <w:pPr>
              <w:spacing w:line="264" w:lineRule="auto"/>
              <w:rPr>
                <w:rFonts w:ascii="Times New Roman" w:hAnsi="Times New Roman" w:cs="Times New Roman"/>
                <w:sz w:val="24"/>
                <w:szCs w:val="24"/>
              </w:rPr>
            </w:pPr>
          </w:p>
          <w:p>
            <w:pPr>
              <w:spacing w:line="264" w:lineRule="auto"/>
              <w:rPr>
                <w:rFonts w:ascii="Times New Roman" w:hAnsi="Times New Roman" w:cs="Times New Roman"/>
                <w:sz w:val="24"/>
                <w:szCs w:val="24"/>
              </w:rPr>
            </w:pPr>
          </w:p>
          <w:p>
            <w:pPr>
              <w:pStyle w:val="Footer"/>
              <w:tabs>
                <w:tab w:val="clear" w:pos="4536"/>
                <w:tab w:val="clear" w:pos="9072"/>
              </w:tabs>
              <w:spacing w:line="264" w:lineRule="auto"/>
              <w:rPr>
                <w:rFonts w:ascii="Times New Roman" w:hAnsi="Times New Roman" w:cs="Times New Roman"/>
                <w:sz w:val="24"/>
                <w:szCs w:val="24"/>
                <w:lang w:val="sk-SK"/>
              </w:rPr>
            </w:pPr>
          </w:p>
          <w:p>
            <w:pPr>
              <w:spacing w:line="264" w:lineRule="auto"/>
              <w:rPr>
                <w:rFonts w:ascii="Times New Roman" w:hAnsi="Times New Roman" w:cs="Times New Roman"/>
                <w:sz w:val="24"/>
                <w:szCs w:val="24"/>
              </w:rPr>
            </w:pPr>
          </w:p>
          <w:p>
            <w:pPr>
              <w:spacing w:line="264" w:lineRule="auto"/>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D</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N</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spacing w:line="278" w:lineRule="auto"/>
              <w:rPr>
                <w:rFonts w:ascii="Times New Roman" w:hAnsi="Times New Roman" w:cs="Times New Roman"/>
                <w:sz w:val="24"/>
                <w:szCs w:val="24"/>
              </w:rPr>
            </w:pPr>
          </w:p>
          <w:p>
            <w:pPr>
              <w:spacing w:line="250" w:lineRule="auto"/>
              <w:rPr>
                <w:rFonts w:ascii="Times New Roman" w:hAnsi="Times New Roman" w:cs="Times New Roman"/>
                <w:sz w:val="24"/>
                <w:szCs w:val="24"/>
              </w:rPr>
            </w:pPr>
          </w:p>
          <w:p>
            <w:pPr>
              <w:spacing w:line="250" w:lineRule="auto"/>
              <w:rPr>
                <w:rFonts w:ascii="Times New Roman" w:hAnsi="Times New Roman" w:cs="Times New Roman"/>
                <w:sz w:val="24"/>
                <w:szCs w:val="24"/>
              </w:rPr>
            </w:pPr>
          </w:p>
          <w:p>
            <w:pPr>
              <w:spacing w:line="250" w:lineRule="auto"/>
              <w:rPr>
                <w:rFonts w:ascii="Times New Roman" w:hAnsi="Times New Roman" w:cs="Times New Roman"/>
                <w:sz w:val="24"/>
                <w:szCs w:val="24"/>
              </w:rPr>
            </w:pPr>
          </w:p>
          <w:p>
            <w:pPr>
              <w:spacing w:line="250" w:lineRule="auto"/>
              <w:rPr>
                <w:rFonts w:ascii="Times New Roman" w:hAnsi="Times New Roman" w:cs="Times New Roman"/>
                <w:sz w:val="24"/>
                <w:szCs w:val="24"/>
              </w:rPr>
            </w:pPr>
          </w:p>
          <w:p>
            <w:pPr>
              <w:spacing w:line="252" w:lineRule="auto"/>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 </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spacing w:line="252" w:lineRule="auto"/>
              <w:rPr>
                <w:rFonts w:ascii="Times New Roman" w:hAnsi="Times New Roman" w:cs="Times New Roman"/>
                <w:sz w:val="24"/>
                <w:szCs w:val="24"/>
              </w:rPr>
            </w:pPr>
          </w:p>
          <w:p>
            <w:pPr>
              <w:spacing w:line="264" w:lineRule="auto"/>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pStyle w:val="Footer"/>
              <w:tabs>
                <w:tab w:val="clear" w:pos="4536"/>
                <w:tab w:val="clear" w:pos="9072"/>
              </w:tabs>
              <w:rPr>
                <w:rFonts w:ascii="Times New Roman" w:hAnsi="Times New Roman" w:cs="Times New Roman"/>
                <w:sz w:val="24"/>
                <w:szCs w:val="24"/>
                <w:lang w:val="sk-SK"/>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pStyle w:val="Footer"/>
              <w:tabs>
                <w:tab w:val="clear" w:pos="4536"/>
                <w:tab w:val="clear" w:pos="9072"/>
              </w:tabs>
              <w:rPr>
                <w:rFonts w:ascii="Times New Roman" w:hAnsi="Times New Roman" w:cs="Times New Roman"/>
                <w:sz w:val="24"/>
                <w:szCs w:val="24"/>
                <w:lang w:val="sk-SK"/>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Zákon č. 40/ 1964 Z. z</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Zákon č. 566/ 2001 Z. z</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Zákon č. 566/ 2001 Z. z.</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Zákon č.</w:t>
            </w:r>
          </w:p>
          <w:p>
            <w:pPr>
              <w:rPr>
                <w:rFonts w:ascii="Times New Roman" w:hAnsi="Times New Roman" w:cs="Times New Roman"/>
                <w:sz w:val="24"/>
                <w:szCs w:val="24"/>
              </w:rPr>
            </w:pPr>
            <w:r>
              <w:rPr>
                <w:rFonts w:ascii="Times New Roman" w:hAnsi="Times New Roman" w:cs="Times New Roman"/>
                <w:sz w:val="24"/>
                <w:szCs w:val="24"/>
              </w:rPr>
              <w:t>40/</w:t>
            </w:r>
          </w:p>
          <w:p>
            <w:pPr>
              <w:rPr>
                <w:rFonts w:ascii="Times New Roman" w:hAnsi="Times New Roman" w:cs="Times New Roman"/>
                <w:sz w:val="24"/>
                <w:szCs w:val="24"/>
              </w:rPr>
            </w:pPr>
            <w:r>
              <w:rPr>
                <w:rFonts w:ascii="Times New Roman" w:hAnsi="Times New Roman" w:cs="Times New Roman"/>
                <w:sz w:val="24"/>
                <w:szCs w:val="24"/>
              </w:rPr>
              <w:t>1964 Z.z.</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§53 a</w:t>
            </w:r>
          </w:p>
          <w:p>
            <w:pPr>
              <w:rPr>
                <w:rFonts w:ascii="Times New Roman" w:hAnsi="Times New Roman" w:cs="Times New Roman"/>
                <w:sz w:val="24"/>
                <w:szCs w:val="24"/>
              </w:rPr>
            </w:pPr>
            <w:r>
              <w:rPr>
                <w:rFonts w:ascii="Times New Roman" w:hAnsi="Times New Roman" w:cs="Times New Roman"/>
                <w:sz w:val="24"/>
                <w:szCs w:val="24"/>
              </w:rPr>
              <w:t>ods. 1</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pís.a)</w:t>
            </w:r>
          </w:p>
          <w:p>
            <w:pPr>
              <w:rPr>
                <w:rFonts w:ascii="Times New Roman" w:hAnsi="Times New Roman" w:cs="Times New Roman"/>
                <w:sz w:val="24"/>
                <w:szCs w:val="24"/>
              </w:rPr>
            </w:pPr>
            <w:r>
              <w:rPr>
                <w:rFonts w:ascii="Times New Roman" w:hAnsi="Times New Roman" w:cs="Times New Roman"/>
                <w:sz w:val="24"/>
                <w:szCs w:val="24"/>
              </w:rPr>
              <w:t>pís.b)</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pís.c)</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spacing w:line="235" w:lineRule="auto"/>
              <w:rPr>
                <w:rFonts w:ascii="Times New Roman" w:hAnsi="Times New Roman" w:cs="Times New Roman"/>
                <w:sz w:val="24"/>
                <w:szCs w:val="24"/>
              </w:rPr>
            </w:pPr>
          </w:p>
          <w:p>
            <w:pPr>
              <w:spacing w:line="235" w:lineRule="auto"/>
              <w:rPr>
                <w:rFonts w:ascii="Times New Roman" w:hAnsi="Times New Roman" w:cs="Times New Roman"/>
                <w:sz w:val="24"/>
                <w:szCs w:val="24"/>
              </w:rPr>
            </w:pPr>
          </w:p>
          <w:p>
            <w:pPr>
              <w:spacing w:line="235" w:lineRule="auto"/>
              <w:rPr>
                <w:rFonts w:ascii="Times New Roman" w:hAnsi="Times New Roman" w:cs="Times New Roman"/>
                <w:sz w:val="24"/>
                <w:szCs w:val="24"/>
              </w:rPr>
            </w:pPr>
          </w:p>
          <w:p>
            <w:pPr>
              <w:spacing w:line="235" w:lineRule="auto"/>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pís.d)</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pís.e)</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§151d</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§151a</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105</w:t>
            </w:r>
          </w:p>
          <w:p>
            <w:pPr>
              <w:rPr>
                <w:rFonts w:ascii="Times New Roman" w:hAnsi="Times New Roman" w:cs="Times New Roman"/>
                <w:sz w:val="24"/>
                <w:szCs w:val="24"/>
              </w:rPr>
            </w:pPr>
            <w:r>
              <w:rPr>
                <w:rFonts w:ascii="Times New Roman" w:hAnsi="Times New Roman" w:cs="Times New Roman"/>
                <w:sz w:val="24"/>
                <w:szCs w:val="24"/>
              </w:rPr>
              <w:t>ods.1</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písm.</w:t>
            </w:r>
          </w:p>
          <w:p>
            <w:pPr>
              <w:rPr>
                <w:rFonts w:ascii="Times New Roman" w:hAnsi="Times New Roman" w:cs="Times New Roman"/>
                <w:sz w:val="24"/>
                <w:szCs w:val="24"/>
              </w:rPr>
            </w:pPr>
            <w:r>
              <w:rPr>
                <w:rFonts w:ascii="Times New Roman" w:hAnsi="Times New Roman" w:cs="Times New Roman"/>
                <w:sz w:val="24"/>
                <w:szCs w:val="24"/>
              </w:rPr>
              <w:t xml:space="preserve">   c)</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 bod 6</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48 ods.2</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§151 b</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tc>
        <w:tc>
          <w:tcPr>
            <w:tcW w:w="4538"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Ustanovenia § 45 ods. 3 a 4, § 46, § 50 ods.3, § 51 ods.4 až 7 sa nepoužijú pri záložnom práve k cenným papierom, ak záložným  veriteľom a záložcom je  jedna z týchto osôb:                      </w:t>
            </w:r>
          </w:p>
          <w:p>
            <w:pPr>
              <w:jc w:val="both"/>
              <w:rPr>
                <w:rFonts w:ascii="Times New Roman" w:hAnsi="Times New Roman" w:cs="Times New Roman"/>
                <w:sz w:val="24"/>
                <w:szCs w:val="24"/>
              </w:rPr>
            </w:pPr>
            <w:r>
              <w:rPr>
                <w:rFonts w:ascii="Times New Roman" w:hAnsi="Times New Roman" w:cs="Times New Roman"/>
                <w:sz w:val="24"/>
                <w:szCs w:val="24"/>
              </w:rPr>
              <w:t xml:space="preserve">orgány verejnej moci členského štátu, </w:t>
            </w:r>
          </w:p>
          <w:p>
            <w:pPr>
              <w:jc w:val="both"/>
              <w:rPr>
                <w:rFonts w:ascii="Times New Roman" w:hAnsi="Times New Roman" w:cs="Times New Roman"/>
                <w:sz w:val="24"/>
                <w:szCs w:val="24"/>
              </w:rPr>
            </w:pPr>
            <w:r>
              <w:rPr>
                <w:rFonts w:ascii="Times New Roman" w:hAnsi="Times New Roman" w:cs="Times New Roman"/>
                <w:sz w:val="24"/>
                <w:szCs w:val="24"/>
              </w:rPr>
              <w:t xml:space="preserve"> Národná banka Slovenska alebo centrálna banka iného štátu, Európska centrálna banka, Medzinárodny menový fond, Európska inv</w:t>
            </w:r>
            <w:r>
              <w:rPr>
                <w:rFonts w:ascii="Times New Roman" w:hAnsi="Times New Roman" w:cs="Times New Roman"/>
                <w:sz w:val="24"/>
                <w:szCs w:val="24"/>
              </w:rPr>
              <w:t>estičná banka, medzinárodná rozvojová banka</w:t>
            </w:r>
            <w:r>
              <w:rPr>
                <w:rFonts w:ascii="Times New Roman" w:hAnsi="Times New Roman" w:cs="Times New Roman"/>
                <w:sz w:val="24"/>
                <w:szCs w:val="24"/>
                <w:vertAlign w:val="superscript"/>
              </w:rPr>
              <w:t>47a)</w:t>
            </w:r>
            <w:r>
              <w:rPr>
                <w:rFonts w:ascii="Times New Roman" w:hAnsi="Times New Roman" w:cs="Times New Roman"/>
                <w:sz w:val="24"/>
                <w:szCs w:val="24"/>
              </w:rPr>
              <w:t xml:space="preserve"> a Banka pre medzinárodné zúčtovanie,</w:t>
            </w:r>
          </w:p>
          <w:p>
            <w:pPr>
              <w:jc w:val="both"/>
              <w:rPr>
                <w:rFonts w:ascii="Times New Roman" w:hAnsi="Times New Roman" w:cs="Times New Roman"/>
                <w:sz w:val="24"/>
                <w:szCs w:val="24"/>
              </w:rPr>
            </w:pPr>
            <w:r>
              <w:rPr>
                <w:rFonts w:ascii="Times New Roman" w:hAnsi="Times New Roman" w:cs="Times New Roman"/>
                <w:sz w:val="24"/>
                <w:szCs w:val="24"/>
              </w:rPr>
              <w:t>banka, zahraničná banka, obchodník s cennými papiermi, zahraničný obchodník s cennými papiermi, poisťovňa, zahraničná poisťovňa, správcovská spoločnosť, zahraničná správcovská spoločnosť, inštitúcia elektronických peňazí, zahraničná inštitúcia elektronických peňazí, subjekt kolektívneho investovania a zahraničný subjekt kolektívneho investovania,</w:t>
            </w:r>
          </w:p>
          <w:p>
            <w:pPr>
              <w:jc w:val="both"/>
              <w:rPr>
                <w:rFonts w:ascii="Times New Roman" w:hAnsi="Times New Roman" w:cs="Times New Roman"/>
                <w:sz w:val="24"/>
                <w:szCs w:val="24"/>
              </w:rPr>
            </w:pPr>
            <w:r>
              <w:rPr>
                <w:rFonts w:ascii="Times New Roman" w:hAnsi="Times New Roman" w:cs="Times New Roman"/>
                <w:sz w:val="24"/>
                <w:szCs w:val="24"/>
              </w:rPr>
              <w:t>centrálny depozitár cenných papierov, zahraničný centrálny depozitár alebo osoba, ktorej predmetom  činnosti je zúčtovanie a vyrovnanie obchodov s investičnými nástrojmi,</w:t>
            </w:r>
          </w:p>
          <w:p>
            <w:pPr>
              <w:pStyle w:val="BodyText"/>
              <w:jc w:val="both"/>
              <w:rPr>
                <w:rFonts w:ascii="Times New Roman" w:hAnsi="Times New Roman" w:cs="Times New Roman"/>
                <w:sz w:val="24"/>
                <w:szCs w:val="24"/>
              </w:rPr>
            </w:pPr>
            <w:r>
              <w:rPr>
                <w:rFonts w:ascii="Times New Roman" w:hAnsi="Times New Roman" w:cs="Times New Roman"/>
                <w:sz w:val="24"/>
                <w:szCs w:val="24"/>
              </w:rPr>
              <w:t xml:space="preserve"> iné osoby, ako uvedené v písmenách a) až d) s výnimkou  fyzických osôb, ak je druhou zmluvnou stranou niektorá z osôb v písmenách a) až d).  </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i/>
                <w:sz w:val="24"/>
                <w:szCs w:val="24"/>
              </w:rPr>
            </w:pPr>
          </w:p>
          <w:p>
            <w:pPr>
              <w:rPr>
                <w:rFonts w:ascii="Times New Roman" w:hAnsi="Times New Roman" w:cs="Times New Roman"/>
                <w:i/>
                <w:sz w:val="24"/>
                <w:szCs w:val="24"/>
              </w:rPr>
            </w:pPr>
          </w:p>
          <w:p>
            <w:pPr>
              <w:rPr>
                <w:rFonts w:ascii="Times New Roman" w:hAnsi="Times New Roman" w:cs="Times New Roman"/>
                <w:i/>
                <w:sz w:val="24"/>
                <w:szCs w:val="24"/>
              </w:rPr>
            </w:pPr>
          </w:p>
          <w:p>
            <w:pPr>
              <w:rPr>
                <w:rFonts w:ascii="Times New Roman" w:hAnsi="Times New Roman" w:cs="Times New Roman"/>
                <w:i/>
                <w:sz w:val="24"/>
                <w:szCs w:val="24"/>
              </w:rPr>
            </w:pPr>
          </w:p>
          <w:p>
            <w:pPr>
              <w:rPr>
                <w:rFonts w:ascii="Times New Roman" w:hAnsi="Times New Roman" w:cs="Times New Roman"/>
                <w:i/>
                <w:sz w:val="24"/>
                <w:szCs w:val="24"/>
              </w:rPr>
            </w:pPr>
          </w:p>
          <w:p>
            <w:pPr>
              <w:rPr>
                <w:rFonts w:ascii="Times New Roman" w:hAnsi="Times New Roman" w:cs="Times New Roman"/>
                <w:i/>
                <w:sz w:val="24"/>
                <w:szCs w:val="24"/>
              </w:rPr>
            </w:pPr>
          </w:p>
          <w:p>
            <w:pPr>
              <w:rPr>
                <w:rFonts w:ascii="Times New Roman" w:hAnsi="Times New Roman" w:cs="Times New Roman"/>
                <w:i/>
                <w:sz w:val="24"/>
                <w:szCs w:val="24"/>
              </w:rPr>
            </w:pPr>
          </w:p>
          <w:p>
            <w:pPr>
              <w:rPr>
                <w:rFonts w:ascii="Times New Roman" w:hAnsi="Times New Roman" w:cs="Times New Roman"/>
                <w:i/>
                <w:sz w:val="24"/>
                <w:szCs w:val="24"/>
              </w:rPr>
            </w:pPr>
          </w:p>
          <w:p>
            <w:pPr>
              <w:rPr>
                <w:rFonts w:ascii="Times New Roman" w:hAnsi="Times New Roman" w:cs="Times New Roman"/>
                <w:i/>
                <w:sz w:val="24"/>
                <w:szCs w:val="24"/>
              </w:rPr>
            </w:pPr>
          </w:p>
          <w:p>
            <w:pPr>
              <w:rPr>
                <w:rFonts w:ascii="Times New Roman" w:hAnsi="Times New Roman" w:cs="Times New Roman"/>
                <w:i/>
                <w:sz w:val="24"/>
                <w:szCs w:val="24"/>
              </w:rPr>
            </w:pPr>
          </w:p>
          <w:p>
            <w:pPr>
              <w:rPr>
                <w:rFonts w:ascii="Times New Roman" w:hAnsi="Times New Roman" w:cs="Times New Roman"/>
                <w:i/>
                <w:sz w:val="24"/>
                <w:szCs w:val="24"/>
              </w:rPr>
            </w:pPr>
          </w:p>
          <w:p>
            <w:pPr>
              <w:rPr>
                <w:rFonts w:ascii="Times New Roman" w:hAnsi="Times New Roman" w:cs="Times New Roman"/>
                <w:i/>
                <w:sz w:val="24"/>
                <w:szCs w:val="24"/>
              </w:rPr>
            </w:pPr>
          </w:p>
          <w:p>
            <w:pPr>
              <w:rPr>
                <w:rFonts w:ascii="Times New Roman" w:hAnsi="Times New Roman" w:cs="Times New Roman"/>
                <w:i/>
                <w:sz w:val="24"/>
                <w:szCs w:val="24"/>
              </w:rPr>
            </w:pPr>
          </w:p>
          <w:p>
            <w:pPr>
              <w:rPr>
                <w:rFonts w:ascii="Times New Roman" w:hAnsi="Times New Roman" w:cs="Times New Roman"/>
                <w:i/>
                <w:sz w:val="24"/>
                <w:szCs w:val="24"/>
              </w:rPr>
            </w:pPr>
          </w:p>
          <w:p>
            <w:pPr>
              <w:rPr>
                <w:rFonts w:ascii="Times New Roman" w:hAnsi="Times New Roman" w:cs="Times New Roman"/>
                <w:i/>
                <w:sz w:val="24"/>
                <w:szCs w:val="24"/>
              </w:rPr>
            </w:pPr>
          </w:p>
          <w:p>
            <w:pPr>
              <w:rPr>
                <w:rFonts w:ascii="Times New Roman" w:hAnsi="Times New Roman" w:cs="Times New Roman"/>
                <w:i/>
                <w:sz w:val="24"/>
                <w:szCs w:val="24"/>
              </w:rPr>
            </w:pPr>
          </w:p>
          <w:p>
            <w:pPr>
              <w:rPr>
                <w:rFonts w:ascii="Times New Roman" w:hAnsi="Times New Roman" w:cs="Times New Roman"/>
                <w:i/>
                <w:sz w:val="24"/>
                <w:szCs w:val="24"/>
              </w:rPr>
            </w:pPr>
          </w:p>
          <w:p>
            <w:pPr>
              <w:rPr>
                <w:rFonts w:ascii="Times New Roman" w:hAnsi="Times New Roman" w:cs="Times New Roman"/>
                <w:i/>
                <w:sz w:val="24"/>
                <w:szCs w:val="24"/>
              </w:rPr>
            </w:pPr>
          </w:p>
          <w:p>
            <w:pPr>
              <w:rPr>
                <w:rFonts w:ascii="Times New Roman" w:hAnsi="Times New Roman" w:cs="Times New Roman"/>
                <w:i/>
                <w:sz w:val="24"/>
                <w:szCs w:val="24"/>
              </w:rPr>
            </w:pPr>
          </w:p>
          <w:p>
            <w:pPr>
              <w:rPr>
                <w:rFonts w:ascii="Times New Roman" w:hAnsi="Times New Roman" w:cs="Times New Roman"/>
                <w:i/>
                <w:sz w:val="24"/>
                <w:szCs w:val="24"/>
              </w:rPr>
            </w:pPr>
          </w:p>
          <w:p>
            <w:pPr>
              <w:rPr>
                <w:rFonts w:ascii="Times New Roman" w:hAnsi="Times New Roman" w:cs="Times New Roman"/>
                <w:i/>
                <w:sz w:val="24"/>
                <w:szCs w:val="24"/>
              </w:rPr>
            </w:pPr>
          </w:p>
          <w:p>
            <w:pPr>
              <w:rPr>
                <w:rFonts w:ascii="Times New Roman" w:hAnsi="Times New Roman" w:cs="Times New Roman"/>
                <w:i/>
                <w:sz w:val="24"/>
                <w:szCs w:val="24"/>
              </w:rPr>
            </w:pPr>
          </w:p>
          <w:p>
            <w:pPr>
              <w:rPr>
                <w:rFonts w:ascii="Times New Roman" w:hAnsi="Times New Roman" w:cs="Times New Roman"/>
                <w:i/>
                <w:sz w:val="24"/>
                <w:szCs w:val="24"/>
              </w:rPr>
            </w:pPr>
          </w:p>
          <w:p>
            <w:pPr>
              <w:rPr>
                <w:rFonts w:ascii="Times New Roman" w:hAnsi="Times New Roman" w:cs="Times New Roman"/>
                <w:i/>
                <w:sz w:val="24"/>
                <w:szCs w:val="24"/>
              </w:rPr>
            </w:pPr>
          </w:p>
          <w:p>
            <w:pPr>
              <w:rPr>
                <w:rFonts w:ascii="Times New Roman" w:hAnsi="Times New Roman" w:cs="Times New Roman"/>
                <w:i/>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Záloh  môže byť  vec,  právo,  iná majetková  hodnota, byt</w:t>
            </w:r>
          </w:p>
          <w:p>
            <w:pPr>
              <w:rPr>
                <w:rFonts w:ascii="Times New Roman" w:hAnsi="Times New Roman" w:cs="Times New Roman"/>
                <w:sz w:val="24"/>
                <w:szCs w:val="24"/>
              </w:rPr>
            </w:pPr>
            <w:r>
              <w:rPr>
                <w:rFonts w:ascii="Times New Roman" w:hAnsi="Times New Roman" w:cs="Times New Roman"/>
                <w:sz w:val="24"/>
                <w:szCs w:val="24"/>
              </w:rPr>
              <w:t>a nebytový priestor, ktoré sú  prevoditeľné, ak zákon neustanovuje</w:t>
            </w:r>
          </w:p>
          <w:p>
            <w:pPr>
              <w:rPr>
                <w:rFonts w:ascii="Times New Roman" w:hAnsi="Times New Roman" w:cs="Times New Roman"/>
                <w:sz w:val="24"/>
                <w:szCs w:val="24"/>
              </w:rPr>
            </w:pPr>
            <w:r>
              <w:rPr>
                <w:rFonts w:ascii="Times New Roman" w:hAnsi="Times New Roman" w:cs="Times New Roman"/>
                <w:sz w:val="24"/>
                <w:szCs w:val="24"/>
              </w:rPr>
              <w:t>inak.  Záloh  môže  byť  aj   súbor  vecí,  práv  alebo  iných</w:t>
            </w:r>
          </w:p>
          <w:p>
            <w:pPr>
              <w:rPr>
                <w:rFonts w:ascii="Times New Roman" w:hAnsi="Times New Roman" w:cs="Times New Roman"/>
                <w:sz w:val="24"/>
                <w:szCs w:val="24"/>
              </w:rPr>
            </w:pPr>
            <w:r>
              <w:rPr>
                <w:rFonts w:ascii="Times New Roman" w:hAnsi="Times New Roman" w:cs="Times New Roman"/>
                <w:sz w:val="24"/>
                <w:szCs w:val="24"/>
              </w:rPr>
              <w:t>majetkových hodn</w:t>
            </w:r>
            <w:r>
              <w:rPr>
                <w:rFonts w:ascii="Times New Roman" w:hAnsi="Times New Roman" w:cs="Times New Roman"/>
                <w:sz w:val="24"/>
                <w:szCs w:val="24"/>
              </w:rPr>
              <w:t>ôt, podnik alebo  časť podniku, alebo iná hromadná</w:t>
            </w:r>
          </w:p>
          <w:p>
            <w:pPr>
              <w:rPr>
                <w:rFonts w:ascii="Times New Roman" w:hAnsi="Times New Roman" w:cs="Times New Roman"/>
                <w:sz w:val="24"/>
                <w:szCs w:val="24"/>
              </w:rPr>
            </w:pPr>
            <w:r>
              <w:rPr>
                <w:rFonts w:ascii="Times New Roman" w:hAnsi="Times New Roman" w:cs="Times New Roman"/>
                <w:sz w:val="24"/>
                <w:szCs w:val="24"/>
              </w:rPr>
              <w:t>vec.</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Záložné   právo  slúži   na  zabezpečenie   pohľadávky  a jej príslušenstva  tým, že  záložného veriteľa  oprávňuje uspokojiť sa</w:t>
            </w:r>
          </w:p>
          <w:p>
            <w:pPr>
              <w:rPr>
                <w:rFonts w:ascii="Times New Roman" w:hAnsi="Times New Roman" w:cs="Times New Roman"/>
                <w:sz w:val="24"/>
                <w:szCs w:val="24"/>
              </w:rPr>
            </w:pPr>
            <w:r>
              <w:rPr>
                <w:rFonts w:ascii="Times New Roman" w:hAnsi="Times New Roman" w:cs="Times New Roman"/>
                <w:sz w:val="24"/>
                <w:szCs w:val="24"/>
              </w:rPr>
              <w:t>alebo domáhať sa uspokojenia pohľadávky z predmetu záložného práva (ďalej len "záloh"), ak pohľadávka nie je riadne a včas splnená.</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Účet majiteľa obsahuje:</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údaje o jednotlivých cenných papieroch, a to najmä:</w:t>
            </w:r>
          </w:p>
          <w:p>
            <w:pPr>
              <w:rPr>
                <w:rFonts w:ascii="Times New Roman" w:hAnsi="Times New Roman" w:cs="Times New Roman"/>
                <w:i/>
                <w:sz w:val="24"/>
                <w:szCs w:val="24"/>
              </w:rPr>
            </w:pPr>
          </w:p>
          <w:p>
            <w:pPr>
              <w:rPr>
                <w:rFonts w:ascii="Times New Roman" w:hAnsi="Times New Roman" w:cs="Times New Roman"/>
                <w:i/>
                <w:sz w:val="24"/>
                <w:szCs w:val="24"/>
              </w:rPr>
            </w:pPr>
            <w:r>
              <w:rPr>
                <w:rFonts w:ascii="Times New Roman" w:hAnsi="Times New Roman" w:cs="Times New Roman"/>
                <w:sz w:val="24"/>
                <w:szCs w:val="24"/>
              </w:rPr>
              <w:t>údaj o  tom, či je cenný  papier predmetom záložného práva, a identifikačné údaje záložného veriteľa</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ind w:left="71" w:hanging="71"/>
              <w:rPr>
                <w:rFonts w:ascii="Times New Roman" w:hAnsi="Times New Roman" w:cs="Times New Roman"/>
                <w:sz w:val="24"/>
                <w:szCs w:val="24"/>
              </w:rPr>
            </w:pPr>
            <w:r>
              <w:rPr>
                <w:rFonts w:ascii="Times New Roman" w:hAnsi="Times New Roman" w:cs="Times New Roman"/>
                <w:i/>
                <w:sz w:val="24"/>
                <w:szCs w:val="24"/>
              </w:rPr>
              <w:t>Zmluva o založení cenných papierov musí mať písomnú formu</w:t>
            </w:r>
            <w:r>
              <w:rPr>
                <w:rFonts w:ascii="Times New Roman" w:hAnsi="Times New Roman" w:cs="Times New Roman"/>
                <w:sz w:val="24"/>
                <w:szCs w:val="24"/>
              </w:rPr>
              <w:t>.</w:t>
            </w:r>
          </w:p>
          <w:p>
            <w:pPr>
              <w:ind w:left="71" w:hanging="71"/>
              <w:rPr>
                <w:rFonts w:ascii="Times New Roman" w:hAnsi="Times New Roman" w:cs="Times New Roman"/>
                <w:sz w:val="24"/>
                <w:szCs w:val="24"/>
              </w:rPr>
            </w:pPr>
          </w:p>
          <w:p>
            <w:pPr>
              <w:ind w:left="71" w:hanging="71"/>
              <w:rPr>
                <w:rFonts w:ascii="Times New Roman" w:hAnsi="Times New Roman" w:cs="Times New Roman"/>
                <w:sz w:val="24"/>
                <w:szCs w:val="24"/>
              </w:rPr>
            </w:pPr>
          </w:p>
          <w:p>
            <w:pPr>
              <w:ind w:left="71" w:hanging="71"/>
              <w:rPr>
                <w:rFonts w:ascii="Times New Roman" w:hAnsi="Times New Roman" w:cs="Times New Roman"/>
                <w:sz w:val="24"/>
                <w:szCs w:val="24"/>
              </w:rPr>
            </w:pPr>
          </w:p>
          <w:p>
            <w:pPr>
              <w:ind w:left="71" w:hanging="71"/>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    (1) Záložné  právo  sa  zriaďuje  písomnou zmluvou, schválenou</w:t>
            </w:r>
          </w:p>
          <w:p>
            <w:pPr>
              <w:rPr>
                <w:rFonts w:ascii="Times New Roman" w:hAnsi="Times New Roman" w:cs="Times New Roman"/>
                <w:sz w:val="24"/>
                <w:szCs w:val="24"/>
              </w:rPr>
            </w:pPr>
            <w:r>
              <w:rPr>
                <w:rFonts w:ascii="Times New Roman" w:hAnsi="Times New Roman" w:cs="Times New Roman"/>
                <w:sz w:val="24"/>
                <w:szCs w:val="24"/>
              </w:rPr>
              <w:t>dohodou  dedičov o  vyporiadaní dedičstva,  rozhodnutím súdu alebo</w:t>
            </w:r>
          </w:p>
          <w:p>
            <w:pPr>
              <w:rPr>
                <w:rFonts w:ascii="Times New Roman" w:hAnsi="Times New Roman" w:cs="Times New Roman"/>
                <w:sz w:val="24"/>
                <w:szCs w:val="24"/>
              </w:rPr>
            </w:pPr>
            <w:r>
              <w:rPr>
                <w:rFonts w:ascii="Times New Roman" w:hAnsi="Times New Roman" w:cs="Times New Roman"/>
                <w:sz w:val="24"/>
                <w:szCs w:val="24"/>
              </w:rPr>
              <w:t>správneho orgánu, alebo zá</w:t>
            </w:r>
            <w:r>
              <w:rPr>
                <w:rFonts w:ascii="Times New Roman" w:hAnsi="Times New Roman" w:cs="Times New Roman"/>
                <w:sz w:val="24"/>
                <w:szCs w:val="24"/>
              </w:rPr>
              <w:t>konom. Zmluva o zriadení záložného práva</w:t>
            </w:r>
          </w:p>
          <w:p>
            <w:pPr>
              <w:rPr>
                <w:rFonts w:ascii="Times New Roman" w:hAnsi="Times New Roman" w:cs="Times New Roman"/>
                <w:sz w:val="24"/>
                <w:szCs w:val="24"/>
              </w:rPr>
            </w:pPr>
            <w:r>
              <w:rPr>
                <w:rFonts w:ascii="Times New Roman" w:hAnsi="Times New Roman" w:cs="Times New Roman"/>
                <w:sz w:val="24"/>
                <w:szCs w:val="24"/>
              </w:rPr>
              <w:t>na hnuteľnú vec  sa nemusí uzatvoriť v písomnej  forme, ak záložné</w:t>
            </w:r>
          </w:p>
          <w:p>
            <w:pPr>
              <w:rPr>
                <w:rFonts w:ascii="Times New Roman" w:hAnsi="Times New Roman" w:cs="Times New Roman"/>
                <w:sz w:val="24"/>
                <w:szCs w:val="24"/>
              </w:rPr>
            </w:pPr>
            <w:r>
              <w:rPr>
                <w:rFonts w:ascii="Times New Roman" w:hAnsi="Times New Roman" w:cs="Times New Roman"/>
                <w:sz w:val="24"/>
                <w:szCs w:val="24"/>
              </w:rPr>
              <w:t>právo vzniká odovzdaním veci podľa tohto zákona.</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    (2) V zmluve  o zriadení záložného  práva sa určí  pohľadávka,</w:t>
            </w:r>
          </w:p>
          <w:p>
            <w:pPr>
              <w:rPr>
                <w:rFonts w:ascii="Times New Roman" w:hAnsi="Times New Roman" w:cs="Times New Roman"/>
                <w:sz w:val="24"/>
                <w:szCs w:val="24"/>
              </w:rPr>
            </w:pPr>
            <w:r>
              <w:rPr>
                <w:rFonts w:ascii="Times New Roman" w:hAnsi="Times New Roman" w:cs="Times New Roman"/>
                <w:sz w:val="24"/>
                <w:szCs w:val="24"/>
              </w:rPr>
              <w:t>ktorá sa záložným právom zabezpečuje, a záloh.</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    (3) V  zmluve o  zriadení  záložného  práva sa  určí najvyššia</w:t>
            </w:r>
          </w:p>
          <w:p>
            <w:pPr>
              <w:rPr>
                <w:rFonts w:ascii="Times New Roman" w:hAnsi="Times New Roman" w:cs="Times New Roman"/>
                <w:sz w:val="24"/>
                <w:szCs w:val="24"/>
              </w:rPr>
            </w:pPr>
            <w:r>
              <w:rPr>
                <w:rFonts w:ascii="Times New Roman" w:hAnsi="Times New Roman" w:cs="Times New Roman"/>
                <w:sz w:val="24"/>
                <w:szCs w:val="24"/>
              </w:rPr>
              <w:t>hodnota  istiny, do  ktorej sa  pohľadávka zabezpečuje,  ak zmluva</w:t>
            </w:r>
          </w:p>
          <w:p>
            <w:pPr>
              <w:rPr>
                <w:rFonts w:ascii="Times New Roman" w:hAnsi="Times New Roman" w:cs="Times New Roman"/>
                <w:sz w:val="24"/>
                <w:szCs w:val="24"/>
              </w:rPr>
            </w:pPr>
            <w:r>
              <w:rPr>
                <w:rFonts w:ascii="Times New Roman" w:hAnsi="Times New Roman" w:cs="Times New Roman"/>
                <w:sz w:val="24"/>
                <w:szCs w:val="24"/>
              </w:rPr>
              <w:t>o zriadení   záložného   práva   neurčuje   hodnotu   zabezpečenej</w:t>
            </w:r>
          </w:p>
          <w:p>
            <w:pPr>
              <w:rPr>
                <w:rFonts w:ascii="Times New Roman" w:hAnsi="Times New Roman" w:cs="Times New Roman"/>
                <w:sz w:val="24"/>
                <w:szCs w:val="24"/>
              </w:rPr>
            </w:pPr>
            <w:r>
              <w:rPr>
                <w:rFonts w:ascii="Times New Roman" w:hAnsi="Times New Roman" w:cs="Times New Roman"/>
                <w:sz w:val="24"/>
                <w:szCs w:val="24"/>
              </w:rPr>
              <w:t>pohľadávky.</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    (4) Záloh môže byť v zmluve  o zriadení záložného práva určený</w:t>
            </w:r>
          </w:p>
          <w:p>
            <w:pPr>
              <w:rPr>
                <w:rFonts w:ascii="Times New Roman" w:hAnsi="Times New Roman" w:cs="Times New Roman"/>
                <w:sz w:val="24"/>
                <w:szCs w:val="24"/>
              </w:rPr>
            </w:pPr>
            <w:r>
              <w:rPr>
                <w:rFonts w:ascii="Times New Roman" w:hAnsi="Times New Roman" w:cs="Times New Roman"/>
                <w:sz w:val="24"/>
                <w:szCs w:val="24"/>
              </w:rPr>
              <w:t>jednotlivo, čo sa  týka množstva a druhu alebo  iným spôsobom tak,</w:t>
            </w:r>
          </w:p>
          <w:p>
            <w:pPr>
              <w:ind w:left="71" w:hanging="71"/>
              <w:rPr>
                <w:rFonts w:ascii="Times New Roman" w:hAnsi="Times New Roman" w:cs="Times New Roman"/>
                <w:sz w:val="24"/>
                <w:szCs w:val="24"/>
              </w:rPr>
            </w:pPr>
            <w:r>
              <w:rPr>
                <w:rFonts w:ascii="Times New Roman" w:hAnsi="Times New Roman" w:cs="Times New Roman"/>
                <w:sz w:val="24"/>
                <w:szCs w:val="24"/>
              </w:rPr>
              <w:t>aby  kedykoľvek počas  trvania  záložného  práva bolo  možné záloh určiť.</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Ú</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Ú</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pStyle w:val="Footer"/>
              <w:tabs>
                <w:tab w:val="clear" w:pos="4536"/>
                <w:tab w:val="clear" w:pos="9072"/>
              </w:tabs>
              <w:rPr>
                <w:rFonts w:ascii="Times New Roman" w:hAnsi="Times New Roman" w:cs="Times New Roman"/>
                <w:sz w:val="24"/>
                <w:szCs w:val="24"/>
                <w:lang w:val="sk-SK"/>
              </w:rPr>
            </w:pPr>
          </w:p>
          <w:p>
            <w:pPr>
              <w:rPr>
                <w:rFonts w:ascii="Times New Roman" w:hAnsi="Times New Roman" w:cs="Times New Roman"/>
                <w:sz w:val="24"/>
                <w:szCs w:val="24"/>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N</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Ú</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spacing w:line="250" w:lineRule="auto"/>
              <w:rPr>
                <w:rFonts w:ascii="Times New Roman" w:hAnsi="Times New Roman" w:cs="Times New Roman"/>
                <w:sz w:val="24"/>
                <w:szCs w:val="24"/>
              </w:rPr>
            </w:pPr>
          </w:p>
          <w:p>
            <w:pPr>
              <w:pStyle w:val="Footer"/>
              <w:tabs>
                <w:tab w:val="clear" w:pos="4536"/>
                <w:tab w:val="clear" w:pos="9072"/>
              </w:tabs>
              <w:spacing w:line="250" w:lineRule="auto"/>
              <w:rPr>
                <w:rFonts w:ascii="Times New Roman" w:hAnsi="Times New Roman" w:cs="Times New Roman"/>
                <w:sz w:val="24"/>
                <w:szCs w:val="24"/>
                <w:lang w:val="sk-SK"/>
              </w:rPr>
            </w:pPr>
          </w:p>
          <w:p>
            <w:pPr>
              <w:spacing w:line="250" w:lineRule="auto"/>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pStyle w:val="Footer"/>
              <w:tabs>
                <w:tab w:val="clear" w:pos="4536"/>
                <w:tab w:val="clear" w:pos="9072"/>
              </w:tabs>
              <w:rPr>
                <w:rFonts w:ascii="Times New Roman" w:hAnsi="Times New Roman" w:cs="Times New Roman"/>
                <w:sz w:val="24"/>
                <w:szCs w:val="24"/>
                <w:lang w:val="sk-SK"/>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spacing w:line="250" w:lineRule="auto"/>
              <w:rPr>
                <w:rFonts w:ascii="Times New Roman" w:hAnsi="Times New Roman" w:cs="Times New Roman"/>
                <w:sz w:val="24"/>
                <w:szCs w:val="24"/>
              </w:rPr>
            </w:pPr>
          </w:p>
          <w:p>
            <w:pPr>
              <w:spacing w:line="250" w:lineRule="auto"/>
              <w:rPr>
                <w:rFonts w:ascii="Times New Roman" w:hAnsi="Times New Roman" w:cs="Times New Roman"/>
                <w:sz w:val="24"/>
                <w:szCs w:val="24"/>
              </w:rPr>
            </w:pPr>
          </w:p>
          <w:p>
            <w:pPr>
              <w:spacing w:line="250" w:lineRule="auto"/>
              <w:rPr>
                <w:rFonts w:ascii="Times New Roman" w:hAnsi="Times New Roman" w:cs="Times New Roman"/>
                <w:sz w:val="24"/>
                <w:szCs w:val="24"/>
              </w:rPr>
            </w:pPr>
          </w:p>
          <w:p>
            <w:pPr>
              <w:spacing w:line="250" w:lineRule="auto"/>
              <w:rPr>
                <w:rFonts w:ascii="Times New Roman" w:hAnsi="Times New Roman" w:cs="Times New Roman"/>
                <w:sz w:val="24"/>
                <w:szCs w:val="24"/>
              </w:rPr>
            </w:pPr>
          </w:p>
          <w:p>
            <w:pPr>
              <w:spacing w:line="250" w:lineRule="auto"/>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N</w:t>
            </w: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r>
              <w:rPr>
                <w:rFonts w:ascii="Times New Roman" w:hAnsi="Times New Roman" w:cs="Times New Roman"/>
                <w:sz w:val="24"/>
                <w:szCs w:val="24"/>
                <w:lang w:val="sk-SK"/>
              </w:rPr>
              <w:t>Ú</w:t>
            </w: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Zákon č. 40/1964 Z. z.</w:t>
            </w:r>
          </w:p>
          <w:p>
            <w:pPr>
              <w:rPr>
                <w:rFonts w:ascii="Times New Roman" w:hAnsi="Times New Roman" w:cs="Times New Roman"/>
                <w:sz w:val="24"/>
                <w:szCs w:val="24"/>
              </w:rPr>
            </w:pPr>
            <w:r>
              <w:rPr>
                <w:rFonts w:ascii="Times New Roman" w:hAnsi="Times New Roman" w:cs="Times New Roman"/>
                <w:sz w:val="24"/>
                <w:szCs w:val="24"/>
              </w:rPr>
              <w:t xml:space="preserve">Občiansky zákonník </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Zákon č. 566/ 2001 Z.z. o cenných papieroch</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Návrh zákona, kt. sa mení a dopĺňa zákon č</w:t>
            </w:r>
            <w:r>
              <w:rPr>
                <w:rFonts w:ascii="Times New Roman" w:hAnsi="Times New Roman" w:cs="Times New Roman"/>
                <w:sz w:val="24"/>
                <w:szCs w:val="24"/>
              </w:rPr>
              <w:t>. 566/</w:t>
            </w:r>
          </w:p>
          <w:p>
            <w:pPr>
              <w:rPr>
                <w:rFonts w:ascii="Times New Roman" w:hAnsi="Times New Roman" w:cs="Times New Roman"/>
                <w:sz w:val="24"/>
                <w:szCs w:val="24"/>
              </w:rPr>
            </w:pPr>
            <w:r>
              <w:rPr>
                <w:rFonts w:ascii="Times New Roman" w:hAnsi="Times New Roman" w:cs="Times New Roman"/>
                <w:sz w:val="24"/>
                <w:szCs w:val="24"/>
              </w:rPr>
              <w:t>2001</w:t>
            </w:r>
          </w:p>
          <w:p>
            <w:pPr>
              <w:rPr>
                <w:rFonts w:ascii="Times New Roman" w:hAnsi="Times New Roman" w:cs="Times New Roman"/>
                <w:sz w:val="24"/>
                <w:szCs w:val="24"/>
              </w:rPr>
            </w:pPr>
            <w:r>
              <w:rPr>
                <w:rFonts w:ascii="Times New Roman" w:hAnsi="Times New Roman" w:cs="Times New Roman"/>
                <w:sz w:val="24"/>
                <w:szCs w:val="24"/>
              </w:rPr>
              <w:t>Z.z. o cenných papieroch a investičných službách</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tc>
      </w:tr>
      <w:tr>
        <w:tblPrEx>
          <w:tblLayout w:type="fixed"/>
          <w:tblCellMar>
            <w:top w:w="0" w:type="dxa"/>
            <w:left w:w="70" w:type="dxa"/>
            <w:bottom w:w="0" w:type="dxa"/>
            <w:right w:w="70" w:type="dxa"/>
          </w:tblCellMar>
        </w:tblPrEx>
        <w:trPr>
          <w:trHeight w:val="90"/>
        </w:trPr>
        <w:tc>
          <w:tcPr>
            <w:tcW w:w="63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Čl. 2</w:t>
            </w:r>
          </w:p>
        </w:tc>
        <w:tc>
          <w:tcPr>
            <w:tcW w:w="3968"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Definície pojmov</w:t>
            </w:r>
          </w:p>
          <w:p>
            <w:pPr>
              <w:jc w:val="both"/>
              <w:rPr>
                <w:rFonts w:ascii="Times New Roman" w:hAnsi="Times New Roman" w:cs="Times New Roman"/>
                <w:sz w:val="24"/>
                <w:szCs w:val="24"/>
              </w:rPr>
            </w:pPr>
            <w:r>
              <w:rPr>
                <w:rFonts w:ascii="Times New Roman" w:hAnsi="Times New Roman" w:cs="Times New Roman"/>
                <w:sz w:val="24"/>
                <w:szCs w:val="24"/>
              </w:rPr>
              <w:t>1.     Na úč</w:t>
            </w:r>
            <w:r>
              <w:rPr>
                <w:rFonts w:ascii="Times New Roman" w:hAnsi="Times New Roman" w:cs="Times New Roman"/>
                <w:sz w:val="24"/>
                <w:szCs w:val="24"/>
              </w:rPr>
              <w:t>ely tejto smernice:</w:t>
            </w:r>
          </w:p>
          <w:p>
            <w:pPr>
              <w:tabs>
                <w:tab w:val="left" w:pos="356"/>
              </w:tabs>
              <w:jc w:val="both"/>
              <w:rPr>
                <w:rFonts w:ascii="Times New Roman" w:hAnsi="Times New Roman" w:cs="Times New Roman"/>
                <w:sz w:val="24"/>
                <w:szCs w:val="24"/>
              </w:rPr>
            </w:pPr>
            <w:r>
              <w:rPr>
                <w:rFonts w:ascii="Times New Roman" w:hAnsi="Times New Roman" w:cs="Times New Roman"/>
                <w:sz w:val="24"/>
                <w:szCs w:val="24"/>
              </w:rPr>
              <w:t xml:space="preserve">(a)  </w:t>
              <w:tab/>
              <w:t>'dohoda o finančnej záruke' je dohoda o finančnej záruke s prevodom vlastníckeho práva alebo záložná dohoda o finančnej záruke, bez ohľadu na to, či sa na ne vzťahuje rámcová zmluva alebo všeobecné podmienky;</w:t>
            </w:r>
          </w:p>
          <w:p>
            <w:pPr>
              <w:tabs>
                <w:tab w:val="left" w:pos="356"/>
              </w:tabs>
              <w:jc w:val="both"/>
              <w:rPr>
                <w:rFonts w:ascii="Times New Roman" w:hAnsi="Times New Roman" w:cs="Times New Roman"/>
                <w:sz w:val="24"/>
                <w:szCs w:val="24"/>
              </w:rPr>
            </w:pPr>
          </w:p>
          <w:p>
            <w:pPr>
              <w:numPr>
                <w:numId w:val="31"/>
              </w:numPr>
              <w:tabs>
                <w:tab w:val="num" w:pos="-70"/>
                <w:tab w:val="left" w:pos="214"/>
                <w:tab w:val="clear" w:pos="720"/>
              </w:tabs>
              <w:ind w:hanging="68"/>
              <w:jc w:val="both"/>
              <w:rPr>
                <w:rFonts w:ascii="Times New Roman" w:hAnsi="Times New Roman" w:cs="Times New Roman"/>
                <w:sz w:val="24"/>
                <w:szCs w:val="24"/>
              </w:rPr>
            </w:pPr>
            <w:r>
              <w:rPr>
                <w:rFonts w:ascii="Times New Roman" w:hAnsi="Times New Roman" w:cs="Times New Roman"/>
                <w:sz w:val="24"/>
                <w:szCs w:val="24"/>
              </w:rPr>
              <w:t xml:space="preserve">    'dohoda o finančnej záruke s prevodom vlastníckeho práva' je dohoda, vrátane dohôd o spätnom odkúpení, pri ktorej poskytovateľ záruky prevádza plné vlastnícke právo k finančnej záruke na príjemcu záruky za účelom zabezpečenia alebo iného krytia plneni</w:t>
            </w:r>
            <w:r>
              <w:rPr>
                <w:rFonts w:ascii="Times New Roman" w:hAnsi="Times New Roman" w:cs="Times New Roman"/>
                <w:sz w:val="24"/>
                <w:szCs w:val="24"/>
              </w:rPr>
              <w:t>a</w:t>
            </w:r>
            <w:r>
              <w:rPr>
                <w:rFonts w:ascii="Times New Roman" w:hAnsi="Times New Roman" w:cs="Times New Roman"/>
                <w:sz w:val="24"/>
                <w:szCs w:val="24"/>
              </w:rPr>
              <w:t xml:space="preserve"> príslušných finančných záväzkov;</w:t>
            </w:r>
          </w:p>
          <w:p>
            <w:pPr>
              <w:ind w:left="72" w:hanging="72"/>
              <w:jc w:val="both"/>
              <w:rPr>
                <w:rFonts w:ascii="Times New Roman" w:hAnsi="Times New Roman" w:cs="Times New Roman"/>
                <w:sz w:val="24"/>
                <w:szCs w:val="24"/>
              </w:rPr>
            </w:pPr>
            <w:r>
              <w:rPr>
                <w:rFonts w:ascii="Times New Roman" w:hAnsi="Times New Roman" w:cs="Times New Roman"/>
                <w:sz w:val="22"/>
                <w:szCs w:val="24"/>
              </w:rPr>
              <w:t>(c)</w:t>
            </w:r>
            <w:r>
              <w:rPr>
                <w:rFonts w:ascii="Times New Roman" w:hAnsi="Times New Roman" w:cs="Times New Roman"/>
                <w:sz w:val="24"/>
                <w:szCs w:val="24"/>
              </w:rPr>
              <w:t>'záložná dohoda o finančnej záruke' je dohoda, pri ktorej poskytovateľ záruky poskytuje finančnú záruku v podobe zálohy v prospech alebo do rúk príjemcu záruky, pričom poskytovateľ záruky si pri zriadení záložného práva</w:t>
            </w:r>
            <w:r>
              <w:rPr>
                <w:rFonts w:ascii="Times New Roman" w:hAnsi="Times New Roman" w:cs="Times New Roman"/>
                <w:sz w:val="24"/>
                <w:szCs w:val="24"/>
              </w:rPr>
              <w:t xml:space="preserve"> ponecháva plné vlastnícke právo k záruke;</w:t>
            </w:r>
          </w:p>
          <w:p>
            <w:pPr>
              <w:spacing w:after="240"/>
              <w:ind w:left="72"/>
              <w:jc w:val="both"/>
              <w:rPr>
                <w:rFonts w:ascii="Times New Roman" w:hAnsi="Times New Roman" w:cs="Times New Roman"/>
                <w:sz w:val="24"/>
                <w:szCs w:val="24"/>
              </w:rPr>
            </w:pPr>
            <w:r>
              <w:rPr>
                <w:rFonts w:ascii="Times New Roman" w:hAnsi="Times New Roman" w:cs="Times New Roman"/>
                <w:sz w:val="24"/>
                <w:szCs w:val="24"/>
              </w:rPr>
              <w:t xml:space="preserve"> (d) </w:t>
              <w:tab/>
              <w:t>'hotovosť' sú peniaze pripísané na účet v akejkoľvek mene alebo podobné nároky na vrátenie peňazí, ako napr. vklady na peňažnom trhu;</w:t>
            </w:r>
          </w:p>
          <w:p>
            <w:pPr>
              <w:spacing w:after="240"/>
              <w:jc w:val="both"/>
              <w:rPr>
                <w:rFonts w:ascii="Times New Roman" w:hAnsi="Times New Roman" w:cs="Times New Roman"/>
                <w:sz w:val="24"/>
                <w:szCs w:val="24"/>
              </w:rPr>
            </w:pPr>
            <w:r>
              <w:rPr>
                <w:rFonts w:ascii="Times New Roman" w:hAnsi="Times New Roman" w:cs="Times New Roman"/>
                <w:sz w:val="24"/>
                <w:szCs w:val="24"/>
              </w:rPr>
              <w:t>(e)  'finančné nástroje' sú akcie v obchodných spoločnostiach a iné cenné papiere ekvivalentné akciám v obchodných spoločnostiach, dlhopisy a iné druhy dlhových nástrojov obchodovateľných na kapitálovom trhu a všetky ostatné cenné papiere, ktoré sa bežne obchodujú a ktoré sú spojené s právom nadobudnúť takéto akcie, dlhopisy a</w:t>
            </w:r>
            <w:r>
              <w:rPr>
                <w:rFonts w:ascii="Times New Roman" w:hAnsi="Times New Roman" w:cs="Times New Roman"/>
                <w:sz w:val="24"/>
                <w:szCs w:val="24"/>
              </w:rPr>
              <w:t xml:space="preserve"> </w:t>
            </w:r>
            <w:r>
              <w:rPr>
                <w:rFonts w:ascii="Times New Roman" w:hAnsi="Times New Roman" w:cs="Times New Roman"/>
                <w:sz w:val="24"/>
                <w:szCs w:val="24"/>
              </w:rPr>
              <w:t xml:space="preserve">iné cenné papiere formou upísania, kúpy alebo výmeny, alebo ktoré vedú k hotovostnému zúčtovaniu (s výnimkou platobných nástrojov), vrátane podielov v podnikoch na kolektívne investovanie, nástrojov peňažného trhu a nárokov a práv súvisiacich s niektorým </w:t>
            </w:r>
            <w:r>
              <w:rPr>
                <w:rFonts w:ascii="Times New Roman" w:hAnsi="Times New Roman" w:cs="Times New Roman"/>
                <w:sz w:val="24"/>
                <w:szCs w:val="24"/>
              </w:rPr>
              <w:t>z horeuvedených;</w:t>
            </w:r>
          </w:p>
          <w:p>
            <w:pPr>
              <w:jc w:val="both"/>
              <w:rPr>
                <w:rFonts w:ascii="Times New Roman" w:hAnsi="Times New Roman" w:cs="Times New Roman"/>
                <w:sz w:val="24"/>
                <w:szCs w:val="24"/>
              </w:rPr>
            </w:pPr>
            <w:r>
              <w:rPr>
                <w:rFonts w:ascii="Times New Roman" w:hAnsi="Times New Roman" w:cs="Times New Roman"/>
                <w:sz w:val="24"/>
                <w:szCs w:val="24"/>
              </w:rPr>
              <w:t>(f)</w:t>
              <w:tab/>
              <w:t xml:space="preserve">  'príslušné finančné záväzky' sú záväzky, ktoré sú zabezpečené dohodou o finančnej záruke a ktoré dávajú právo na hotovostné zúčtovanie a/alebo na doručenie finančných nástrojov.</w:t>
            </w:r>
          </w:p>
          <w:p>
            <w:pPr>
              <w:jc w:val="both"/>
              <w:rPr>
                <w:rFonts w:ascii="Times New Roman" w:hAnsi="Times New Roman" w:cs="Times New Roman"/>
                <w:sz w:val="24"/>
                <w:szCs w:val="24"/>
              </w:rPr>
            </w:pPr>
            <w:r>
              <w:rPr>
                <w:rFonts w:ascii="Times New Roman" w:hAnsi="Times New Roman" w:cs="Times New Roman"/>
                <w:sz w:val="24"/>
                <w:szCs w:val="24"/>
              </w:rPr>
              <w:t>Príslušné finančné záväzky môžu pozostávať z  nasledujúcich záväzkov, resp. ich obsahovať:</w:t>
            </w:r>
          </w:p>
          <w:p>
            <w:pPr>
              <w:tabs>
                <w:tab w:val="left" w:pos="356"/>
              </w:tabs>
              <w:jc w:val="both"/>
              <w:rPr>
                <w:rFonts w:ascii="Times New Roman" w:hAnsi="Times New Roman" w:cs="Times New Roman"/>
                <w:sz w:val="24"/>
                <w:szCs w:val="24"/>
              </w:rPr>
            </w:pPr>
            <w:r>
              <w:rPr>
                <w:rFonts w:ascii="Times New Roman" w:hAnsi="Times New Roman" w:cs="Times New Roman"/>
                <w:sz w:val="24"/>
                <w:szCs w:val="24"/>
              </w:rPr>
              <w:t>(i)</w:t>
              <w:tab/>
              <w:t>súčasné alebo budúce, skutočné alebo podmienené alebo eventuálne záväzky (vrátane takýchto záväzkov vyplývajúcich z rámcovej zmluvy alebo podobnej dohody);</w:t>
            </w:r>
          </w:p>
          <w:p>
            <w:pPr>
              <w:tabs>
                <w:tab w:val="left" w:pos="214"/>
              </w:tabs>
              <w:jc w:val="both"/>
              <w:rPr>
                <w:rFonts w:ascii="Times New Roman" w:hAnsi="Times New Roman" w:cs="Times New Roman"/>
                <w:sz w:val="24"/>
                <w:szCs w:val="24"/>
              </w:rPr>
            </w:pPr>
            <w:r>
              <w:rPr>
                <w:rFonts w:ascii="Times New Roman" w:hAnsi="Times New Roman" w:cs="Times New Roman"/>
                <w:sz w:val="24"/>
                <w:szCs w:val="24"/>
              </w:rPr>
              <w:t>(ii)záväzky, ktoré má voči príjemcovi záruky osoba iná ako je poskytovateľ záruky; alebo</w:t>
            </w:r>
          </w:p>
          <w:p>
            <w:pPr>
              <w:jc w:val="both"/>
              <w:rPr>
                <w:rFonts w:ascii="Times New Roman" w:hAnsi="Times New Roman" w:cs="Times New Roman"/>
                <w:sz w:val="24"/>
                <w:szCs w:val="24"/>
              </w:rPr>
            </w:pPr>
            <w:r>
              <w:rPr>
                <w:rFonts w:ascii="Times New Roman" w:hAnsi="Times New Roman" w:cs="Times New Roman"/>
                <w:sz w:val="24"/>
                <w:szCs w:val="24"/>
              </w:rPr>
              <w:t>(iii)</w:t>
              <w:tab/>
              <w:t>záväzky určitej triedy alebo druhu, ktoré vznikajú priebežne;</w:t>
            </w:r>
          </w:p>
          <w:p>
            <w:pPr>
              <w:jc w:val="both"/>
              <w:rPr>
                <w:rFonts w:ascii="Times New Roman" w:hAnsi="Times New Roman" w:cs="Times New Roman"/>
                <w:sz w:val="24"/>
                <w:szCs w:val="24"/>
              </w:rPr>
            </w:pPr>
            <w:r>
              <w:rPr>
                <w:rFonts w:ascii="Times New Roman" w:hAnsi="Times New Roman" w:cs="Times New Roman"/>
                <w:sz w:val="24"/>
                <w:szCs w:val="24"/>
              </w:rPr>
              <w:t xml:space="preserve">(g)  </w:t>
              <w:tab/>
              <w:t>'záruka v podobe zaknihovaných cenných papierov' je finančná záruka poskytnutá v rámci dohody o finančnej záruke, ktorá pozostáva z finančných nástrojov s vlastníckym právom preukazovaným formou zápisu v registri alebo na účte vedenom prostredníkom, resp. v jeho mene;</w:t>
            </w:r>
          </w:p>
          <w:p>
            <w:pPr>
              <w:jc w:val="both"/>
              <w:rPr>
                <w:rFonts w:ascii="Times New Roman" w:hAnsi="Times New Roman" w:cs="Times New Roman"/>
                <w:sz w:val="24"/>
                <w:szCs w:val="24"/>
              </w:rPr>
            </w:pPr>
            <w:r>
              <w:rPr>
                <w:rFonts w:ascii="Times New Roman" w:hAnsi="Times New Roman" w:cs="Times New Roman"/>
                <w:sz w:val="24"/>
                <w:szCs w:val="24"/>
              </w:rPr>
              <w:t>(h)'príslušný účet' v súvislosti so zárukou v podobe zaknihovaných cenných papierov, ktorá je predmetom dohody o finančnej záruke, je register alebo účet – ktorý môže viesť príjemca záruky – kde sa zapisujú zmeny, ktorými sa predmetné zaknihované cenné papiere poskytujú príjemcovi záruky;</w:t>
            </w:r>
          </w:p>
          <w:p>
            <w:pPr>
              <w:jc w:val="both"/>
              <w:rPr>
                <w:rFonts w:ascii="Times New Roman" w:hAnsi="Times New Roman" w:cs="Times New Roman"/>
                <w:sz w:val="24"/>
                <w:szCs w:val="24"/>
              </w:rPr>
            </w:pPr>
            <w:r>
              <w:rPr>
                <w:rFonts w:ascii="Times New Roman" w:hAnsi="Times New Roman" w:cs="Times New Roman"/>
                <w:sz w:val="24"/>
                <w:szCs w:val="24"/>
              </w:rPr>
              <w:t>(i)   'ekvivalentná záruka':</w:t>
            </w:r>
          </w:p>
          <w:p>
            <w:pPr>
              <w:jc w:val="both"/>
              <w:rPr>
                <w:rFonts w:ascii="Times New Roman" w:hAnsi="Times New Roman" w:cs="Times New Roman"/>
                <w:sz w:val="24"/>
                <w:szCs w:val="24"/>
              </w:rPr>
            </w:pPr>
            <w:r>
              <w:rPr>
                <w:rFonts w:ascii="Times New Roman" w:hAnsi="Times New Roman" w:cs="Times New Roman"/>
                <w:sz w:val="24"/>
                <w:szCs w:val="24"/>
              </w:rPr>
              <w:t>(i)</w:t>
              <w:tab/>
              <w:t>v súvislosti s hotovosťou je platba rovnakej sumy v rovnakej mene;</w:t>
            </w:r>
          </w:p>
          <w:p>
            <w:pPr>
              <w:jc w:val="both"/>
              <w:rPr>
                <w:rFonts w:ascii="Times New Roman" w:hAnsi="Times New Roman" w:cs="Times New Roman"/>
                <w:sz w:val="24"/>
                <w:szCs w:val="24"/>
              </w:rPr>
            </w:pPr>
            <w:r>
              <w:rPr>
                <w:rFonts w:ascii="Times New Roman" w:hAnsi="Times New Roman" w:cs="Times New Roman"/>
                <w:sz w:val="24"/>
                <w:szCs w:val="24"/>
              </w:rPr>
              <w:t>(ii)</w:t>
              <w:tab/>
              <w:t>v </w:t>
            </w:r>
            <w:r>
              <w:rPr>
                <w:rFonts w:ascii="Times New Roman" w:hAnsi="Times New Roman" w:cs="Times New Roman"/>
                <w:sz w:val="24"/>
                <w:szCs w:val="24"/>
              </w:rPr>
              <w:t>súvislosti s finančnými nástrojmi sú finančné nástroje rovnakého emitenta alebo dlžníka, ktoré sú súčasťou rovnakej emisie alebo triedy a majú rovnakú nominálnu hodnotu, menu a popis, alebo v prípade, že dohoda o finančnej záruke obsahuje prevod iných akt</w:t>
            </w:r>
            <w:r>
              <w:rPr>
                <w:rFonts w:ascii="Times New Roman" w:hAnsi="Times New Roman" w:cs="Times New Roman"/>
                <w:sz w:val="24"/>
                <w:szCs w:val="24"/>
              </w:rPr>
              <w:t>í</w:t>
            </w:r>
            <w:r>
              <w:rPr>
                <w:rFonts w:ascii="Times New Roman" w:hAnsi="Times New Roman" w:cs="Times New Roman"/>
                <w:sz w:val="24"/>
                <w:szCs w:val="24"/>
              </w:rPr>
              <w:t>v po výskyte udalosti týkajúcej sa alebo majúcej vplyv na finančné nástroje poskytnuté v podobe finančnej záruky, takéto iné aktíva;</w:t>
            </w:r>
          </w:p>
          <w:p>
            <w:pPr>
              <w:jc w:val="both"/>
              <w:rPr>
                <w:rFonts w:ascii="Times New Roman" w:hAnsi="Times New Roman" w:cs="Times New Roman"/>
                <w:sz w:val="24"/>
                <w:szCs w:val="24"/>
              </w:rPr>
            </w:pPr>
            <w:r>
              <w:rPr>
                <w:rFonts w:ascii="Times New Roman" w:hAnsi="Times New Roman" w:cs="Times New Roman"/>
                <w:sz w:val="24"/>
                <w:szCs w:val="24"/>
              </w:rPr>
              <w:t>(j) 'likvidácia'  je kolektívne konanie, ri ktorom ide o speňaženie aktív a rozdelenie likvidačného výnosu medzi veriteľov, akcionárov, resp. spoločníkov a ktoré je spojené so zásahom administratívnych alebo súdnych orgánov, vrátane prípadov, kde sa toto kolektívne konanie končí vyrovnaním alebo iným obdobných opatrením, bez ohľadu na to, či vyplývajú z platobnej neschopnosti</w:t>
            </w:r>
            <w:r>
              <w:rPr>
                <w:rFonts w:ascii="Times New Roman" w:hAnsi="Times New Roman" w:cs="Times New Roman"/>
                <w:sz w:val="24"/>
                <w:szCs w:val="24"/>
              </w:rPr>
              <w:t xml:space="preserve"> </w:t>
            </w:r>
            <w:r>
              <w:rPr>
                <w:rFonts w:ascii="Times New Roman" w:hAnsi="Times New Roman" w:cs="Times New Roman"/>
                <w:sz w:val="24"/>
                <w:szCs w:val="24"/>
              </w:rPr>
              <w:t>alebo či sú dobrovoľné alebo nútené;</w:t>
            </w: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(k)  </w:t>
              <w:tab/>
              <w:t>'reorganizačné opatrenia' sú opatrenia, pri ktorých ide o zásah administratívnych alebo súdnych orgánov za účelom udržania alebo ozdravenia finančnej situácie a ktoré majú vplyv na skôr existujúce práva tretích osôb, okrem iného vrátane opatrení spojených s pozastavením platieb, pozastavením vymáhacích opatrení alebo krátením pohľadávok;</w:t>
            </w: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(l)   </w:t>
              <w:tab/>
              <w:t>'vymáhacia udalosť' je udalosť predstavujúca neplnenie (default) alebo podobná udalosť dohodnutá medzi stranami, pri ktorej výskyte je príjemca záruky za podmienok stanovených v dohode o finančnej záruke alebo zo zákona oprávnený realizovať alebo privlastniť si finančnú záruku, resp. pri ktorej nadobúda účinnosť ustanovenie o konečnom čistom zúčtovaní;</w:t>
            </w:r>
          </w:p>
          <w:p>
            <w:pPr>
              <w:jc w:val="both"/>
              <w:rPr>
                <w:rFonts w:ascii="Times New Roman" w:hAnsi="Times New Roman" w:cs="Times New Roman"/>
                <w:sz w:val="24"/>
                <w:szCs w:val="24"/>
              </w:rPr>
            </w:pPr>
            <w:r>
              <w:rPr>
                <w:rFonts w:ascii="Times New Roman" w:hAnsi="Times New Roman" w:cs="Times New Roman"/>
                <w:sz w:val="24"/>
                <w:szCs w:val="24"/>
              </w:rPr>
              <w:t xml:space="preserve">(m) </w:t>
            </w:r>
            <w:r>
              <w:rPr>
                <w:rFonts w:ascii="Times New Roman" w:hAnsi="Times New Roman" w:cs="Times New Roman"/>
                <w:sz w:val="24"/>
                <w:szCs w:val="24"/>
              </w:rPr>
              <w:t>'užívacie právo' je právo príjemcu záruky používať finančnú záruku poskytnutú v rámci záložnej dohody o finančnej záruke a nakladať s ňou ako jej vlastník v súlade s podmienkami záložnej dohody o finančnej záruke;</w:t>
            </w: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(n)  </w:t>
              <w:tab/>
              <w:t>'ustanovenie o konečnom čistom zúčtovaní' je ustanovenie dohody o finančnej záruke, resp. dohody, ktorej súčasťou je dohoda o finančnej záruke, resp. v prípade absencie takéhoto ustanovenia akékoľvek zákonné pravidlo, podľa ktorého pri výskyte vymáhacej udalosti, či už uplatnením</w:t>
            </w:r>
            <w:r>
              <w:rPr>
                <w:rFonts w:ascii="Times New Roman" w:hAnsi="Times New Roman" w:cs="Times New Roman"/>
                <w:sz w:val="24"/>
                <w:szCs w:val="24"/>
              </w:rPr>
              <w:t xml:space="preserve"> </w:t>
            </w:r>
            <w:r>
              <w:rPr>
                <w:rFonts w:ascii="Times New Roman" w:hAnsi="Times New Roman" w:cs="Times New Roman"/>
                <w:sz w:val="24"/>
                <w:szCs w:val="24"/>
              </w:rPr>
              <w:t>čistého zúčtovania alebo započítania alebo inak:</w:t>
            </w:r>
          </w:p>
          <w:p>
            <w:pPr>
              <w:ind w:left="284" w:hanging="284"/>
              <w:jc w:val="both"/>
              <w:rPr>
                <w:rFonts w:ascii="Times New Roman" w:hAnsi="Times New Roman" w:cs="Times New Roman"/>
                <w:sz w:val="24"/>
                <w:szCs w:val="24"/>
              </w:rPr>
            </w:pPr>
            <w:r>
              <w:rPr>
                <w:rFonts w:ascii="Times New Roman" w:hAnsi="Times New Roman" w:cs="Times New Roman"/>
                <w:sz w:val="24"/>
                <w:szCs w:val="24"/>
              </w:rPr>
              <w:t>(i)</w:t>
              <w:tab/>
              <w:t>sa záväzky zmluvných strán urýchlia tak, že sa stanú okamžite splatnými a vyjadria sa ako záväzok zaplatiť sumu predstavujúcu ich odhadovanú súčasnú hodnotu, resp. zaniknú a nahradia sa záväzkom zaplatiť</w:t>
            </w:r>
            <w:r>
              <w:rPr>
                <w:rFonts w:ascii="Times New Roman" w:hAnsi="Times New Roman" w:cs="Times New Roman"/>
                <w:sz w:val="24"/>
                <w:szCs w:val="24"/>
              </w:rPr>
              <w:t xml:space="preserve"> takúto sumu; a/alebo</w:t>
            </w:r>
          </w:p>
          <w:p>
            <w:pPr>
              <w:ind w:left="284" w:hanging="284"/>
              <w:jc w:val="both"/>
              <w:rPr>
                <w:rFonts w:ascii="Times New Roman" w:hAnsi="Times New Roman" w:cs="Times New Roman"/>
                <w:sz w:val="24"/>
                <w:szCs w:val="24"/>
              </w:rPr>
            </w:pPr>
            <w:r>
              <w:rPr>
                <w:rFonts w:ascii="Times New Roman" w:hAnsi="Times New Roman" w:cs="Times New Roman"/>
                <w:sz w:val="24"/>
                <w:szCs w:val="24"/>
              </w:rPr>
              <w:t>(ii)</w:t>
              <w:tab/>
              <w:t>sa zúčtujú vzájomné záväzky každej zmluvnej strany, v dôsledku čoho zmluvnej strane, ktorej záväzok je vyšší, vznikne záväzok zaplatiť čistú sumu rovnú zúčtovaciemu saldu.</w:t>
            </w:r>
          </w:p>
          <w:p>
            <w:pPr>
              <w:ind w:left="284" w:hanging="284"/>
              <w:jc w:val="both"/>
              <w:rPr>
                <w:rFonts w:ascii="Times New Roman" w:hAnsi="Times New Roman" w:cs="Times New Roman"/>
                <w:sz w:val="24"/>
                <w:szCs w:val="24"/>
              </w:rPr>
            </w:pPr>
          </w:p>
          <w:p>
            <w:pPr>
              <w:ind w:left="284" w:hanging="284"/>
              <w:jc w:val="both"/>
              <w:rPr>
                <w:rFonts w:ascii="Times New Roman" w:hAnsi="Times New Roman" w:cs="Times New Roman"/>
                <w:sz w:val="24"/>
                <w:szCs w:val="24"/>
              </w:rPr>
            </w:pPr>
          </w:p>
          <w:p>
            <w:pPr>
              <w:ind w:left="284" w:hanging="284"/>
              <w:jc w:val="both"/>
              <w:rPr>
                <w:rFonts w:ascii="Times New Roman" w:hAnsi="Times New Roman" w:cs="Times New Roman"/>
                <w:sz w:val="24"/>
                <w:szCs w:val="24"/>
              </w:rPr>
            </w:pPr>
          </w:p>
          <w:p>
            <w:pPr>
              <w:ind w:left="284" w:hanging="284"/>
              <w:jc w:val="both"/>
              <w:rPr>
                <w:rFonts w:ascii="Times New Roman" w:hAnsi="Times New Roman" w:cs="Times New Roman"/>
                <w:sz w:val="24"/>
                <w:szCs w:val="24"/>
              </w:rPr>
            </w:pPr>
          </w:p>
          <w:p>
            <w:pPr>
              <w:ind w:left="284" w:hanging="284"/>
              <w:jc w:val="both"/>
              <w:rPr>
                <w:rFonts w:ascii="Times New Roman" w:hAnsi="Times New Roman" w:cs="Times New Roman"/>
                <w:sz w:val="24"/>
                <w:szCs w:val="24"/>
              </w:rPr>
            </w:pPr>
          </w:p>
          <w:p>
            <w:pPr>
              <w:ind w:left="284" w:hanging="284"/>
              <w:jc w:val="both"/>
              <w:rPr>
                <w:rFonts w:ascii="Times New Roman" w:hAnsi="Times New Roman" w:cs="Times New Roman"/>
                <w:sz w:val="24"/>
                <w:szCs w:val="24"/>
              </w:rPr>
            </w:pPr>
          </w:p>
          <w:p>
            <w:pPr>
              <w:ind w:left="284" w:hanging="284"/>
              <w:jc w:val="both"/>
              <w:rPr>
                <w:rFonts w:ascii="Times New Roman" w:hAnsi="Times New Roman" w:cs="Times New Roman"/>
                <w:sz w:val="24"/>
                <w:szCs w:val="24"/>
              </w:rPr>
            </w:pPr>
          </w:p>
          <w:p>
            <w:pPr>
              <w:ind w:left="284" w:hanging="284"/>
              <w:jc w:val="both"/>
              <w:rPr>
                <w:rFonts w:ascii="Times New Roman" w:hAnsi="Times New Roman" w:cs="Times New Roman"/>
                <w:sz w:val="24"/>
                <w:szCs w:val="24"/>
              </w:rPr>
            </w:pPr>
          </w:p>
          <w:p>
            <w:pPr>
              <w:ind w:left="284" w:hanging="284"/>
              <w:jc w:val="both"/>
              <w:rPr>
                <w:rFonts w:ascii="Times New Roman" w:hAnsi="Times New Roman" w:cs="Times New Roman"/>
                <w:sz w:val="24"/>
                <w:szCs w:val="24"/>
              </w:rPr>
            </w:pPr>
            <w:r>
              <w:rPr>
                <w:rFonts w:ascii="Times New Roman" w:hAnsi="Times New Roman" w:cs="Times New Roman"/>
                <w:sz w:val="24"/>
                <w:szCs w:val="24"/>
              </w:rPr>
              <w:t>2.</w:t>
              <w:tab/>
              <w:t>Zmienky o 'poskytovaní' alebo 'poskytnutí' fin</w:t>
            </w:r>
            <w:r>
              <w:rPr>
                <w:rFonts w:ascii="Times New Roman" w:hAnsi="Times New Roman" w:cs="Times New Roman"/>
                <w:sz w:val="24"/>
                <w:szCs w:val="24"/>
              </w:rPr>
              <w:t>ančnej záruky v tejto smernici znamenajú doručenie, prevod, držbu, registráciu alebo iné určenie finančnej záruky vedúce k jej prechodu do držby alebo pod kontrolu príjemcu záruky alebo osoby konajúcej v jeho mene. Žiadne právo na náhradu alebo na vybrati</w:t>
            </w:r>
            <w:r>
              <w:rPr>
                <w:rFonts w:ascii="Times New Roman" w:hAnsi="Times New Roman" w:cs="Times New Roman"/>
                <w:sz w:val="24"/>
                <w:szCs w:val="24"/>
              </w:rPr>
              <w:t>e</w:t>
            </w:r>
            <w:r>
              <w:rPr>
                <w:rFonts w:ascii="Times New Roman" w:hAnsi="Times New Roman" w:cs="Times New Roman"/>
                <w:sz w:val="24"/>
                <w:szCs w:val="24"/>
              </w:rPr>
              <w:t xml:space="preserve"> prebytočnej finančnej záruky v prospech poskytovateľa finančnej záruky nemá vplyv na poskytnutie finančnej záruky príjemcovi záruky v zmysle tejto smernice.</w:t>
            </w:r>
          </w:p>
          <w:p>
            <w:pPr>
              <w:spacing w:after="240"/>
              <w:ind w:left="356" w:hanging="426"/>
              <w:jc w:val="both"/>
              <w:rPr>
                <w:rFonts w:ascii="Times New Roman" w:hAnsi="Times New Roman" w:cs="Times New Roman"/>
                <w:sz w:val="24"/>
                <w:szCs w:val="24"/>
              </w:rPr>
            </w:pPr>
            <w:r>
              <w:rPr>
                <w:rFonts w:ascii="Times New Roman" w:hAnsi="Times New Roman" w:cs="Times New Roman"/>
                <w:sz w:val="24"/>
                <w:szCs w:val="24"/>
              </w:rPr>
              <w:t>3.</w:t>
              <w:tab/>
              <w:t>Zmienky o 'písomnej podobe' v tejto smernici zahŕňajú elektronické prostriedky a iné trvalé méd</w:t>
            </w:r>
            <w:r>
              <w:rPr>
                <w:rFonts w:ascii="Times New Roman" w:hAnsi="Times New Roman" w:cs="Times New Roman"/>
                <w:sz w:val="24"/>
                <w:szCs w:val="24"/>
              </w:rPr>
              <w:t>iá.</w:t>
            </w:r>
          </w:p>
          <w:p>
            <w:pPr>
              <w:spacing w:after="240"/>
              <w:jc w:val="both"/>
              <w:rPr>
                <w:rFonts w:ascii="Times New Roman" w:hAnsi="Times New Roman" w:cs="Times New Roman"/>
                <w:sz w:val="24"/>
                <w:szCs w:val="24"/>
              </w:rPr>
            </w:pPr>
          </w:p>
          <w:p>
            <w:pPr>
              <w:pStyle w:val="BodyTextIndent3"/>
              <w:ind w:hanging="355"/>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 xml:space="preserve"> </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N</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spacing w:line="271" w:lineRule="auto"/>
              <w:rPr>
                <w:rFonts w:ascii="Times New Roman" w:hAnsi="Times New Roman" w:cs="Times New Roman"/>
                <w:sz w:val="24"/>
                <w:szCs w:val="24"/>
              </w:rPr>
            </w:pPr>
          </w:p>
          <w:p>
            <w:pPr>
              <w:spacing w:line="271" w:lineRule="auto"/>
              <w:rPr>
                <w:rFonts w:ascii="Times New Roman" w:hAnsi="Times New Roman" w:cs="Times New Roman"/>
                <w:sz w:val="24"/>
                <w:szCs w:val="24"/>
              </w:rPr>
            </w:pPr>
          </w:p>
          <w:p>
            <w:pPr>
              <w:spacing w:line="271" w:lineRule="auto"/>
              <w:rPr>
                <w:rFonts w:ascii="Times New Roman" w:hAnsi="Times New Roman" w:cs="Times New Roman"/>
                <w:sz w:val="24"/>
                <w:szCs w:val="24"/>
              </w:rPr>
            </w:pPr>
          </w:p>
          <w:p>
            <w:pPr>
              <w:spacing w:line="271" w:lineRule="auto"/>
              <w:rPr>
                <w:rFonts w:ascii="Times New Roman" w:hAnsi="Times New Roman" w:cs="Times New Roman"/>
                <w:sz w:val="24"/>
                <w:szCs w:val="24"/>
              </w:rPr>
            </w:pPr>
          </w:p>
          <w:p>
            <w:pPr>
              <w:spacing w:line="271" w:lineRule="auto"/>
              <w:rPr>
                <w:rFonts w:ascii="Times New Roman" w:hAnsi="Times New Roman" w:cs="Times New Roman"/>
                <w:sz w:val="24"/>
                <w:szCs w:val="24"/>
              </w:rPr>
            </w:pPr>
          </w:p>
          <w:p>
            <w:pPr>
              <w:spacing w:line="271" w:lineRule="auto"/>
              <w:rPr>
                <w:rFonts w:ascii="Times New Roman" w:hAnsi="Times New Roman" w:cs="Times New Roman"/>
                <w:sz w:val="24"/>
                <w:szCs w:val="24"/>
              </w:rPr>
            </w:pPr>
          </w:p>
          <w:p>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spacing w:line="228" w:lineRule="auto"/>
              <w:rPr>
                <w:rFonts w:ascii="Times New Roman" w:hAnsi="Times New Roman" w:cs="Times New Roman"/>
                <w:sz w:val="24"/>
                <w:szCs w:val="24"/>
              </w:rPr>
            </w:pPr>
          </w:p>
          <w:p>
            <w:pPr>
              <w:spacing w:line="228" w:lineRule="auto"/>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Zákon č. 566/ 2001 Z. z.</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Zákon č</w:t>
            </w:r>
            <w:r>
              <w:rPr>
                <w:rFonts w:ascii="Times New Roman" w:hAnsi="Times New Roman" w:cs="Times New Roman"/>
                <w:sz w:val="24"/>
                <w:szCs w:val="24"/>
              </w:rPr>
              <w:t>. 566/ 2001 Z. z.</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Zákon č. 483/ 2001</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Zákon č. 566/ 2001 Z. z.</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Zákon č.</w:t>
            </w:r>
          </w:p>
          <w:p>
            <w:pPr>
              <w:rPr>
                <w:rFonts w:ascii="Times New Roman" w:hAnsi="Times New Roman" w:cs="Times New Roman"/>
                <w:sz w:val="24"/>
                <w:szCs w:val="24"/>
              </w:rPr>
            </w:pPr>
            <w:r>
              <w:rPr>
                <w:rFonts w:ascii="Times New Roman" w:hAnsi="Times New Roman" w:cs="Times New Roman"/>
                <w:sz w:val="24"/>
                <w:szCs w:val="24"/>
              </w:rPr>
              <w:t>40/</w:t>
            </w:r>
          </w:p>
          <w:p>
            <w:pPr>
              <w:rPr>
                <w:rFonts w:ascii="Times New Roman" w:hAnsi="Times New Roman" w:cs="Times New Roman"/>
                <w:sz w:val="24"/>
                <w:szCs w:val="24"/>
              </w:rPr>
            </w:pPr>
            <w:r>
              <w:rPr>
                <w:rFonts w:ascii="Times New Roman" w:hAnsi="Times New Roman" w:cs="Times New Roman"/>
                <w:sz w:val="24"/>
                <w:szCs w:val="24"/>
              </w:rPr>
              <w:t>1964 Z.z.</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Zákon č.513/1991Z.z</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Návrh zákona o konkurze a reštru-kturalizácii</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spacing w:line="230" w:lineRule="auto"/>
              <w:rPr>
                <w:rFonts w:ascii="Times New Roman" w:hAnsi="Times New Roman" w:cs="Times New Roman"/>
                <w:sz w:val="24"/>
                <w:szCs w:val="24"/>
              </w:rPr>
            </w:pPr>
          </w:p>
          <w:p>
            <w:pPr>
              <w:spacing w:line="230" w:lineRule="auto"/>
              <w:rPr>
                <w:rFonts w:ascii="Times New Roman" w:hAnsi="Times New Roman" w:cs="Times New Roman"/>
                <w:sz w:val="24"/>
                <w:szCs w:val="24"/>
              </w:rPr>
            </w:pPr>
          </w:p>
          <w:p>
            <w:pPr>
              <w:spacing w:line="230" w:lineRule="auto"/>
              <w:rPr>
                <w:rFonts w:ascii="Times New Roman" w:hAnsi="Times New Roman" w:cs="Times New Roman"/>
                <w:sz w:val="24"/>
                <w:szCs w:val="24"/>
              </w:rPr>
            </w:pPr>
          </w:p>
          <w:p>
            <w:pPr>
              <w:spacing w:line="230" w:lineRule="auto"/>
              <w:rPr>
                <w:rFonts w:ascii="Times New Roman" w:hAnsi="Times New Roman" w:cs="Times New Roman"/>
                <w:sz w:val="24"/>
                <w:szCs w:val="24"/>
              </w:rPr>
            </w:pPr>
          </w:p>
          <w:p>
            <w:pPr>
              <w:spacing w:line="230" w:lineRule="auto"/>
              <w:rPr>
                <w:rFonts w:ascii="Times New Roman" w:hAnsi="Times New Roman" w:cs="Times New Roman"/>
                <w:sz w:val="24"/>
                <w:szCs w:val="24"/>
              </w:rPr>
            </w:pPr>
          </w:p>
          <w:p>
            <w:pPr>
              <w:spacing w:line="230" w:lineRule="auto"/>
              <w:rPr>
                <w:rFonts w:ascii="Times New Roman" w:hAnsi="Times New Roman" w:cs="Times New Roman"/>
                <w:sz w:val="24"/>
                <w:szCs w:val="24"/>
              </w:rPr>
            </w:pPr>
          </w:p>
          <w:p>
            <w:pPr>
              <w:spacing w:line="230" w:lineRule="auto"/>
              <w:rPr>
                <w:rFonts w:ascii="Times New Roman" w:hAnsi="Times New Roman" w:cs="Times New Roman"/>
                <w:sz w:val="24"/>
                <w:szCs w:val="24"/>
              </w:rPr>
            </w:pPr>
          </w:p>
          <w:p>
            <w:pPr>
              <w:pStyle w:val="Footer"/>
              <w:tabs>
                <w:tab w:val="clear" w:pos="4536"/>
                <w:tab w:val="clear" w:pos="9072"/>
              </w:tabs>
              <w:rPr>
                <w:rFonts w:ascii="Times New Roman" w:hAnsi="Times New Roman" w:cs="Times New Roman"/>
                <w:sz w:val="24"/>
                <w:szCs w:val="24"/>
                <w:lang w:val="sk-SK"/>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Zákon č. 40/</w:t>
            </w:r>
          </w:p>
          <w:p>
            <w:pPr>
              <w:rPr>
                <w:rFonts w:ascii="Times New Roman" w:hAnsi="Times New Roman" w:cs="Times New Roman"/>
                <w:sz w:val="24"/>
                <w:szCs w:val="24"/>
              </w:rPr>
            </w:pPr>
            <w:r>
              <w:rPr>
                <w:rFonts w:ascii="Times New Roman" w:hAnsi="Times New Roman" w:cs="Times New Roman"/>
                <w:sz w:val="24"/>
                <w:szCs w:val="24"/>
              </w:rPr>
              <w:t>1964   Z. 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spacing w:line="228" w:lineRule="auto"/>
              <w:rPr>
                <w:rFonts w:ascii="Times New Roman" w:hAnsi="Times New Roman" w:cs="Times New Roman"/>
                <w:sz w:val="24"/>
                <w:szCs w:val="24"/>
              </w:rPr>
            </w:pPr>
          </w:p>
          <w:p>
            <w:pPr>
              <w:spacing w:line="228" w:lineRule="auto"/>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48 ods.1</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53</w:t>
            </w:r>
          </w:p>
          <w:p>
            <w:pPr>
              <w:rPr>
                <w:rFonts w:ascii="Times New Roman" w:hAnsi="Times New Roman" w:cs="Times New Roman"/>
                <w:sz w:val="24"/>
                <w:szCs w:val="24"/>
              </w:rPr>
            </w:pPr>
            <w:r>
              <w:rPr>
                <w:rFonts w:ascii="Times New Roman" w:hAnsi="Times New Roman" w:cs="Times New Roman"/>
                <w:sz w:val="24"/>
                <w:szCs w:val="24"/>
              </w:rPr>
              <w:t>ods.1</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5 pís. a)</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 § 5</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§151a</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§151 b</w:t>
            </w:r>
          </w:p>
          <w:p>
            <w:pPr>
              <w:rPr>
                <w:rFonts w:ascii="Times New Roman" w:hAnsi="Times New Roman" w:cs="Times New Roman"/>
                <w:sz w:val="24"/>
                <w:szCs w:val="24"/>
              </w:rPr>
            </w:pPr>
            <w:r>
              <w:rPr>
                <w:rFonts w:ascii="Times New Roman" w:hAnsi="Times New Roman" w:cs="Times New Roman"/>
                <w:sz w:val="24"/>
                <w:szCs w:val="24"/>
              </w:rPr>
              <w:t>ods.2</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§151 c </w:t>
            </w:r>
          </w:p>
          <w:p>
            <w:pPr>
              <w:rPr>
                <w:rFonts w:ascii="Times New Roman" w:hAnsi="Times New Roman" w:cs="Times New Roman"/>
                <w:sz w:val="24"/>
                <w:szCs w:val="24"/>
              </w:rPr>
            </w:pPr>
            <w:r>
              <w:rPr>
                <w:rFonts w:ascii="Times New Roman" w:hAnsi="Times New Roman" w:cs="Times New Roman"/>
                <w:sz w:val="24"/>
                <w:szCs w:val="24"/>
              </w:rPr>
              <w:t>ods.1</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 72 </w:t>
            </w:r>
          </w:p>
          <w:p>
            <w:pPr>
              <w:rPr>
                <w:rFonts w:ascii="Times New Roman" w:hAnsi="Times New Roman" w:cs="Times New Roman"/>
                <w:sz w:val="24"/>
                <w:szCs w:val="24"/>
              </w:rPr>
            </w:pPr>
            <w:r>
              <w:rPr>
                <w:rFonts w:ascii="Times New Roman" w:hAnsi="Times New Roman" w:cs="Times New Roman"/>
                <w:sz w:val="24"/>
                <w:szCs w:val="24"/>
              </w:rPr>
              <w:t>ods. 1</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220</w:t>
            </w:r>
          </w:p>
          <w:p>
            <w:pPr>
              <w:rPr>
                <w:rFonts w:ascii="Times New Roman" w:hAnsi="Times New Roman" w:cs="Times New Roman"/>
                <w:sz w:val="24"/>
                <w:szCs w:val="24"/>
              </w:rPr>
            </w:pPr>
            <w:r>
              <w:rPr>
                <w:rFonts w:ascii="Times New Roman" w:hAnsi="Times New Roman" w:cs="Times New Roman"/>
                <w:sz w:val="24"/>
                <w:szCs w:val="24"/>
              </w:rPr>
              <w:t>ods. 1</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53b ods. 1</w:t>
            </w:r>
          </w:p>
          <w:p>
            <w:pPr>
              <w:rPr>
                <w:rFonts w:ascii="Times New Roman" w:hAnsi="Times New Roman" w:cs="Times New Roman"/>
                <w:i/>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§8 ods. 10</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pStyle w:val="Footer"/>
              <w:tabs>
                <w:tab w:val="clear" w:pos="4536"/>
                <w:tab w:val="clear" w:pos="9072"/>
              </w:tabs>
              <w:rPr>
                <w:rFonts w:ascii="Times New Roman" w:hAnsi="Times New Roman" w:cs="Times New Roman"/>
                <w:sz w:val="24"/>
                <w:szCs w:val="24"/>
                <w:lang w:val="sk-SK"/>
              </w:rPr>
            </w:pPr>
            <w:r>
              <w:rPr>
                <w:rFonts w:ascii="Times New Roman" w:hAnsi="Times New Roman" w:cs="Times New Roman"/>
                <w:sz w:val="24"/>
                <w:szCs w:val="24"/>
                <w:lang w:val="sk-SK"/>
              </w:rPr>
              <w:t>§ 40 ods.4</w:t>
            </w:r>
          </w:p>
        </w:tc>
        <w:tc>
          <w:tcPr>
            <w:tcW w:w="4538" w:type="dxa"/>
            <w:tcBorders>
              <w:top w:val="single" w:sz="4" w:space="0" w:color="auto"/>
              <w:left w:val="single" w:sz="4" w:space="0" w:color="auto"/>
              <w:bottom w:val="single" w:sz="4" w:space="0" w:color="auto"/>
              <w:right w:val="single" w:sz="4" w:space="0" w:color="auto"/>
            </w:tcBorders>
            <w:textDirection w:val="lrTb"/>
            <w:vAlign w:val="top"/>
          </w:tcPr>
          <w:p>
            <w:pPr>
              <w:spacing w:line="228" w:lineRule="auto"/>
              <w:rPr>
                <w:rFonts w:ascii="Times New Roman" w:hAnsi="Times New Roman" w:cs="Times New Roman"/>
                <w:sz w:val="24"/>
                <w:szCs w:val="24"/>
              </w:rPr>
            </w:pPr>
          </w:p>
          <w:p>
            <w:pPr>
              <w:spacing w:line="228" w:lineRule="auto"/>
              <w:rPr>
                <w:rFonts w:ascii="Times New Roman" w:hAnsi="Times New Roman" w:cs="Times New Roman"/>
                <w:sz w:val="24"/>
                <w:szCs w:val="24"/>
              </w:rPr>
            </w:pPr>
          </w:p>
          <w:p>
            <w:pPr>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Zmluva   o   založení   cenných   papierov   sa   spravuje ustanoveniami   Obchodného  zákonníka   a  Občianskeho   zákonníka</w:t>
            </w:r>
          </w:p>
          <w:p>
            <w:pPr>
              <w:rPr>
                <w:rFonts w:ascii="Times New Roman" w:hAnsi="Times New Roman" w:cs="Times New Roman"/>
                <w:i/>
                <w:sz w:val="24"/>
                <w:szCs w:val="24"/>
              </w:rPr>
            </w:pPr>
            <w:r>
              <w:rPr>
                <w:rFonts w:ascii="Times New Roman" w:hAnsi="Times New Roman" w:cs="Times New Roman"/>
                <w:i/>
                <w:sz w:val="24"/>
                <w:szCs w:val="24"/>
              </w:rPr>
              <w:t>o záložnom práve, ak tento zákon neustanovuje inak.</w:t>
            </w:r>
          </w:p>
          <w:p>
            <w:pPr>
              <w:rPr>
                <w:rFonts w:ascii="Times New Roman" w:hAnsi="Times New Roman" w:cs="Times New Roman"/>
                <w:i/>
                <w:sz w:val="24"/>
                <w:szCs w:val="24"/>
              </w:rPr>
            </w:pPr>
          </w:p>
          <w:p>
            <w:pPr>
              <w:pStyle w:val="Footer"/>
              <w:tabs>
                <w:tab w:val="clear" w:pos="4536"/>
                <w:tab w:val="clear" w:pos="9072"/>
              </w:tabs>
              <w:rPr>
                <w:rFonts w:ascii="Times New Roman" w:hAnsi="Times New Roman" w:cs="Times New Roman"/>
                <w:sz w:val="24"/>
                <w:szCs w:val="24"/>
                <w:lang w:val="sk-SK"/>
              </w:rPr>
            </w:pPr>
          </w:p>
          <w:p>
            <w:pPr>
              <w:rPr>
                <w:rFonts w:ascii="Times New Roman" w:hAnsi="Times New Roman" w:cs="Times New Roman"/>
                <w:sz w:val="24"/>
                <w:szCs w:val="24"/>
              </w:rPr>
            </w:pPr>
            <w:r>
              <w:rPr>
                <w:rFonts w:ascii="Times New Roman" w:hAnsi="Times New Roman" w:cs="Times New Roman"/>
                <w:sz w:val="24"/>
                <w:szCs w:val="24"/>
              </w:rPr>
              <w:t>Zmluva  o  zabezpečovacom   prevode  cenných  papierov  sa spravuje  ustanoveniami  Občianskeho   zákonníka  o   zabezpečení</w:t>
            </w:r>
          </w:p>
          <w:p>
            <w:pPr>
              <w:rPr>
                <w:rFonts w:ascii="Times New Roman" w:hAnsi="Times New Roman" w:cs="Times New Roman"/>
                <w:sz w:val="24"/>
                <w:szCs w:val="24"/>
              </w:rPr>
            </w:pPr>
            <w:r>
              <w:rPr>
                <w:rFonts w:ascii="Times New Roman" w:hAnsi="Times New Roman" w:cs="Times New Roman"/>
                <w:sz w:val="24"/>
                <w:szCs w:val="24"/>
              </w:rPr>
              <w:t>záväzkov prevodom  práva. Zmluva o  zabe</w:t>
            </w:r>
            <w:r>
              <w:rPr>
                <w:rFonts w:ascii="Times New Roman" w:hAnsi="Times New Roman" w:cs="Times New Roman"/>
                <w:sz w:val="24"/>
                <w:szCs w:val="24"/>
              </w:rPr>
              <w:t>zpečovacom prevode cenných</w:t>
            </w:r>
          </w:p>
          <w:p>
            <w:pPr>
              <w:rPr>
                <w:rFonts w:ascii="Times New Roman" w:hAnsi="Times New Roman" w:cs="Times New Roman"/>
                <w:sz w:val="24"/>
                <w:szCs w:val="24"/>
              </w:rPr>
            </w:pPr>
            <w:r>
              <w:rPr>
                <w:rFonts w:ascii="Times New Roman" w:hAnsi="Times New Roman" w:cs="Times New Roman"/>
                <w:sz w:val="24"/>
                <w:szCs w:val="24"/>
              </w:rPr>
              <w:t>papierov  musí mať  písomnú formu  a musí  v obdobnom rozsahu, ako</w:t>
            </w:r>
          </w:p>
          <w:p>
            <w:pPr>
              <w:rPr>
                <w:rFonts w:ascii="Times New Roman" w:hAnsi="Times New Roman" w:cs="Times New Roman"/>
                <w:sz w:val="24"/>
                <w:szCs w:val="24"/>
              </w:rPr>
            </w:pPr>
            <w:r>
              <w:rPr>
                <w:rFonts w:ascii="Times New Roman" w:hAnsi="Times New Roman" w:cs="Times New Roman"/>
                <w:sz w:val="24"/>
                <w:szCs w:val="24"/>
              </w:rPr>
              <w:t>ustanovuje § 47 ods. 1, obsahovať údaje o dlžníkovi, o veriteľovi,</w:t>
            </w:r>
          </w:p>
          <w:p>
            <w:pPr>
              <w:rPr>
                <w:rFonts w:ascii="Times New Roman" w:hAnsi="Times New Roman" w:cs="Times New Roman"/>
                <w:sz w:val="24"/>
                <w:szCs w:val="24"/>
              </w:rPr>
            </w:pPr>
            <w:r>
              <w:rPr>
                <w:rFonts w:ascii="Times New Roman" w:hAnsi="Times New Roman" w:cs="Times New Roman"/>
                <w:sz w:val="24"/>
                <w:szCs w:val="24"/>
              </w:rPr>
              <w:t>o prevádzaných  cenných  papieroch  a  o  záväzkoch  zabezpečených</w:t>
            </w:r>
          </w:p>
          <w:p>
            <w:pPr>
              <w:rPr>
                <w:rFonts w:ascii="Times New Roman" w:hAnsi="Times New Roman" w:cs="Times New Roman"/>
                <w:sz w:val="24"/>
                <w:szCs w:val="24"/>
              </w:rPr>
            </w:pPr>
            <w:r>
              <w:rPr>
                <w:rFonts w:ascii="Times New Roman" w:hAnsi="Times New Roman" w:cs="Times New Roman"/>
                <w:sz w:val="24"/>
                <w:szCs w:val="24"/>
              </w:rPr>
              <w:t>prevodom cenných papierov pr</w:t>
            </w:r>
            <w:r>
              <w:rPr>
                <w:rFonts w:ascii="Times New Roman" w:hAnsi="Times New Roman" w:cs="Times New Roman"/>
                <w:sz w:val="24"/>
                <w:szCs w:val="24"/>
              </w:rPr>
              <w:t>imerane podľa § 47 ods. 1.</w:t>
            </w:r>
          </w:p>
          <w:p>
            <w:pPr>
              <w:pStyle w:val="Footer"/>
              <w:tabs>
                <w:tab w:val="clear" w:pos="4536"/>
                <w:tab w:val="clear" w:pos="9072"/>
              </w:tabs>
              <w:rPr>
                <w:rFonts w:ascii="Times New Roman" w:hAnsi="Times New Roman" w:cs="Times New Roman"/>
                <w:sz w:val="24"/>
                <w:szCs w:val="24"/>
                <w:lang w:val="sk-SK"/>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Na účely tohto zákona sa rozumie</w:t>
            </w:r>
          </w:p>
          <w:p>
            <w:pPr>
              <w:ind w:right="-70"/>
              <w:rPr>
                <w:rFonts w:ascii="Times New Roman" w:hAnsi="Times New Roman" w:cs="Times New Roman"/>
                <w:sz w:val="24"/>
                <w:szCs w:val="24"/>
              </w:rPr>
            </w:pPr>
            <w:r>
              <w:rPr>
                <w:rFonts w:ascii="Times New Roman" w:hAnsi="Times New Roman" w:cs="Times New Roman"/>
                <w:sz w:val="24"/>
                <w:szCs w:val="24"/>
              </w:rPr>
              <w:t>vkladom  zverenie  peňažných  prostriedkov,  ktoré predstavujú záväzok voči vkladateľovi na ich výplatu,</w:t>
            </w:r>
          </w:p>
          <w:p>
            <w:pPr>
              <w:rPr>
                <w:rFonts w:ascii="Times New Roman" w:hAnsi="Times New Roman" w:cs="Times New Roman"/>
                <w:sz w:val="24"/>
                <w:szCs w:val="24"/>
              </w:rPr>
            </w:pPr>
          </w:p>
          <w:p>
            <w:pPr>
              <w:jc w:val="both"/>
              <w:rPr>
                <w:rFonts w:ascii="Times New Roman" w:hAnsi="Times New Roman" w:cs="Times New Roman"/>
                <w:i/>
                <w:sz w:val="24"/>
                <w:szCs w:val="24"/>
              </w:rPr>
            </w:pPr>
            <w:r>
              <w:rPr>
                <w:rFonts w:ascii="Times New Roman" w:hAnsi="Times New Roman" w:cs="Times New Roman"/>
                <w:i/>
                <w:sz w:val="24"/>
                <w:szCs w:val="24"/>
              </w:rPr>
              <w:t>Investičnými nástrojmi sú:</w:t>
            </w:r>
          </w:p>
          <w:p>
            <w:pPr>
              <w:jc w:val="both"/>
              <w:rPr>
                <w:rFonts w:ascii="Times New Roman" w:hAnsi="Times New Roman" w:cs="Times New Roman"/>
                <w:i/>
                <w:sz w:val="24"/>
                <w:szCs w:val="24"/>
              </w:rPr>
            </w:pPr>
          </w:p>
          <w:p>
            <w:pPr>
              <w:jc w:val="both"/>
              <w:rPr>
                <w:rFonts w:ascii="Times New Roman" w:hAnsi="Times New Roman" w:cs="Times New Roman"/>
                <w:i/>
                <w:sz w:val="24"/>
                <w:szCs w:val="24"/>
              </w:rPr>
            </w:pPr>
            <w:r>
              <w:rPr>
                <w:rFonts w:ascii="Times New Roman" w:hAnsi="Times New Roman" w:cs="Times New Roman"/>
                <w:i/>
                <w:sz w:val="24"/>
                <w:szCs w:val="24"/>
              </w:rPr>
              <w:t xml:space="preserve"> a) akcie,</w:t>
            </w:r>
          </w:p>
          <w:p>
            <w:pPr>
              <w:jc w:val="both"/>
              <w:rPr>
                <w:rFonts w:ascii="Times New Roman" w:hAnsi="Times New Roman" w:cs="Times New Roman"/>
                <w:i/>
                <w:sz w:val="24"/>
                <w:szCs w:val="24"/>
              </w:rPr>
            </w:pPr>
            <w:r>
              <w:rPr>
                <w:rFonts w:ascii="Times New Roman" w:hAnsi="Times New Roman" w:cs="Times New Roman"/>
                <w:i/>
                <w:sz w:val="24"/>
                <w:szCs w:val="24"/>
              </w:rPr>
              <w:t xml:space="preserve"> b) dlhopisy,</w:t>
            </w:r>
          </w:p>
          <w:p>
            <w:pPr>
              <w:jc w:val="both"/>
              <w:rPr>
                <w:rFonts w:ascii="Times New Roman" w:hAnsi="Times New Roman" w:cs="Times New Roman"/>
                <w:i/>
                <w:sz w:val="24"/>
                <w:szCs w:val="24"/>
              </w:rPr>
            </w:pPr>
            <w:r>
              <w:rPr>
                <w:rFonts w:ascii="Times New Roman" w:hAnsi="Times New Roman" w:cs="Times New Roman"/>
                <w:i/>
                <w:sz w:val="24"/>
                <w:szCs w:val="24"/>
              </w:rPr>
              <w:t xml:space="preserve"> c) podielové listy,</w:t>
            </w:r>
          </w:p>
          <w:p>
            <w:pPr>
              <w:jc w:val="both"/>
              <w:rPr>
                <w:rFonts w:ascii="Times New Roman" w:hAnsi="Times New Roman" w:cs="Times New Roman"/>
                <w:i/>
                <w:sz w:val="24"/>
                <w:szCs w:val="24"/>
              </w:rPr>
            </w:pPr>
            <w:r>
              <w:rPr>
                <w:rFonts w:ascii="Times New Roman" w:hAnsi="Times New Roman" w:cs="Times New Roman"/>
                <w:i/>
                <w:sz w:val="24"/>
                <w:szCs w:val="24"/>
              </w:rPr>
              <w:t xml:space="preserve"> d) zastupite</w:t>
            </w:r>
            <w:r>
              <w:rPr>
                <w:rFonts w:ascii="Times New Roman" w:hAnsi="Times New Roman" w:cs="Times New Roman"/>
                <w:i/>
                <w:sz w:val="24"/>
                <w:szCs w:val="24"/>
              </w:rPr>
              <w:t xml:space="preserve">ľné  cenné  papiere, s  ktorými  je  spojené právo nadobudnúť cenné papiere   </w:t>
            </w:r>
          </w:p>
          <w:p>
            <w:pPr>
              <w:jc w:val="both"/>
              <w:rPr>
                <w:rFonts w:ascii="Times New Roman" w:hAnsi="Times New Roman" w:cs="Times New Roman"/>
                <w:i/>
                <w:sz w:val="24"/>
                <w:szCs w:val="24"/>
              </w:rPr>
            </w:pPr>
            <w:r>
              <w:rPr>
                <w:rFonts w:ascii="Times New Roman" w:hAnsi="Times New Roman" w:cs="Times New Roman"/>
                <w:i/>
                <w:sz w:val="24"/>
                <w:szCs w:val="24"/>
              </w:rPr>
              <w:t>podľa písmen  a) a  b) alebo ktoré zakladajú právo na  vyrovnanie  v peňažných      prostriedkoch okrem cenných papierov podľa § 2 ods. 2 písm. g), i) až k),</w:t>
            </w:r>
          </w:p>
          <w:p>
            <w:pPr>
              <w:jc w:val="both"/>
              <w:rPr>
                <w:rFonts w:ascii="Times New Roman" w:hAnsi="Times New Roman" w:cs="Times New Roman"/>
                <w:i/>
                <w:sz w:val="24"/>
                <w:szCs w:val="24"/>
              </w:rPr>
            </w:pPr>
            <w:r>
              <w:rPr>
                <w:rFonts w:ascii="Times New Roman" w:hAnsi="Times New Roman" w:cs="Times New Roman"/>
                <w:i/>
                <w:sz w:val="24"/>
                <w:szCs w:val="24"/>
              </w:rPr>
              <w:t xml:space="preserve"> e) cenné  papiere </w:t>
            </w:r>
            <w:r>
              <w:rPr>
                <w:rFonts w:ascii="Times New Roman" w:hAnsi="Times New Roman" w:cs="Times New Roman"/>
                <w:i/>
                <w:sz w:val="24"/>
                <w:szCs w:val="24"/>
              </w:rPr>
              <w:t xml:space="preserve"> vydané mimo  územia   Slovenskej  republiky, s ktorými  sú spojené  obdobné práva  ako s  cennými papiermi     podľa písmen a) až d),</w:t>
            </w:r>
          </w:p>
          <w:p>
            <w:pPr>
              <w:jc w:val="both"/>
              <w:rPr>
                <w:rFonts w:ascii="Times New Roman" w:hAnsi="Times New Roman" w:cs="Times New Roman"/>
                <w:i/>
                <w:sz w:val="24"/>
                <w:szCs w:val="24"/>
              </w:rPr>
            </w:pPr>
            <w:r>
              <w:rPr>
                <w:rFonts w:ascii="Times New Roman" w:hAnsi="Times New Roman" w:cs="Times New Roman"/>
                <w:i/>
                <w:sz w:val="24"/>
                <w:szCs w:val="24"/>
              </w:rPr>
              <w:t xml:space="preserve"> f) nástroje peňažného trhu v slovenskej mene a v cudzej  mene,</w:t>
            </w:r>
          </w:p>
          <w:p>
            <w:pPr>
              <w:rPr>
                <w:rFonts w:ascii="Times New Roman" w:hAnsi="Times New Roman" w:cs="Times New Roman"/>
                <w:sz w:val="24"/>
                <w:szCs w:val="24"/>
              </w:rPr>
            </w:pPr>
            <w:r>
              <w:rPr>
                <w:rFonts w:ascii="Times New Roman" w:hAnsi="Times New Roman" w:cs="Times New Roman"/>
                <w:i/>
                <w:sz w:val="24"/>
                <w:szCs w:val="24"/>
              </w:rPr>
              <w:t xml:space="preserve"> </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Záložné   právo  slúži   na  zabezpečenie   pohľadávky  a jej príslušenstva  tým, že  záložného veriteľa  oprávňuje uspokojiť sa</w:t>
            </w:r>
          </w:p>
          <w:p>
            <w:pPr>
              <w:rPr>
                <w:rFonts w:ascii="Times New Roman" w:hAnsi="Times New Roman" w:cs="Times New Roman"/>
                <w:sz w:val="24"/>
                <w:szCs w:val="24"/>
              </w:rPr>
            </w:pPr>
            <w:r>
              <w:rPr>
                <w:rFonts w:ascii="Times New Roman" w:hAnsi="Times New Roman" w:cs="Times New Roman"/>
                <w:sz w:val="24"/>
                <w:szCs w:val="24"/>
              </w:rPr>
              <w:t>alebo domáhať sa uspokojenia pohľadávky z predmetu záložného práva (ďalej len "záloh"), ak pohľadávka nie je riadne a včas splnená.</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V zmluve  o zriadení záložného  práva sa určí  pohľadávka, ktorá sa záložným právom zabezpečuje, a záloh.</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Záložným právom  možno zabezpečiť peňažnú  pohľadávku, ako aj nepeňažnú pohľadávku, ktorej hodnota je určitá alebo kedykoľvek počas trvania záložného práva</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Likvidátor  robí  v mene  spoločnosti  len úkony smerujúce k likvidácii spoločnosti. Pri výkone tejto pôsobnosti plní záväzky</w:t>
            </w:r>
          </w:p>
          <w:p>
            <w:pPr>
              <w:rPr>
                <w:rFonts w:ascii="Times New Roman" w:hAnsi="Times New Roman" w:cs="Times New Roman"/>
                <w:sz w:val="24"/>
                <w:szCs w:val="24"/>
              </w:rPr>
            </w:pPr>
            <w:r>
              <w:rPr>
                <w:rFonts w:ascii="Times New Roman" w:hAnsi="Times New Roman" w:cs="Times New Roman"/>
                <w:sz w:val="24"/>
                <w:szCs w:val="24"/>
              </w:rPr>
              <w:t>spoločnosti,  uplatňuje  pohľadávky  a prijíma  plnenia, zastupuje spoločnosť  pred súdmi  a inými orgánmi,  uzaviera zmiery a dohody o zmene a zániku  práv a záväzkov. Nové zmluvy  môže uzavierať len v súvislosti s ukončením nevybavených obchodov.</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Po  uspokojení všetkých  veriteľov sa  likvidačný zostatok rozdelí medzi akcionárov v pomere zodpovedajúcom menovitej hodnote ich akcií, pokiaľ zo stanov nevyplýva niečo iné.</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pStyle w:val="BodyText"/>
              <w:jc w:val="both"/>
              <w:rPr>
                <w:rFonts w:ascii="Times New Roman" w:hAnsi="Times New Roman" w:cs="Times New Roman"/>
                <w:sz w:val="24"/>
                <w:szCs w:val="24"/>
              </w:rPr>
            </w:pPr>
            <w:r>
              <w:rPr>
                <w:rFonts w:ascii="Times New Roman" w:hAnsi="Times New Roman" w:cs="Times New Roman"/>
                <w:sz w:val="24"/>
                <w:szCs w:val="24"/>
              </w:rPr>
              <w:t xml:space="preserve">Záložný veriteľ je oprávnený nakladať s cenným papierom založeným podľa § 53a ods. 1 a uplatňovať práva s ním spojené aj bez súhlasu záložcu. </w:t>
            </w:r>
          </w:p>
          <w:p>
            <w:pPr>
              <w:rPr>
                <w:rFonts w:ascii="Times New Roman" w:hAnsi="Times New Roman" w:cs="Times New Roman"/>
                <w:sz w:val="24"/>
                <w:szCs w:val="24"/>
              </w:rPr>
            </w:pPr>
          </w:p>
          <w:p>
            <w:pPr>
              <w:rPr>
                <w:rFonts w:ascii="Times New Roman" w:hAnsi="Times New Roman" w:cs="Times New Roman"/>
                <w:sz w:val="24"/>
                <w:szCs w:val="24"/>
              </w:rPr>
            </w:pPr>
          </w:p>
          <w:p>
            <w:pPr>
              <w:pStyle w:val="Footer"/>
              <w:tabs>
                <w:tab w:val="clear" w:pos="4536"/>
                <w:tab w:val="clear" w:pos="9072"/>
              </w:tabs>
              <w:rPr>
                <w:rFonts w:ascii="Times New Roman" w:hAnsi="Times New Roman" w:cs="Times New Roman"/>
                <w:sz w:val="24"/>
                <w:szCs w:val="24"/>
                <w:lang w:val="sk-SK"/>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Záverečným vyrovnaním ziskov a strát je výpočet, v súlade s podmienkami zmluvy o záverečnom vyrovnaní ziskov a strát, výšky jediného čistého záväzku vo vzťahu k skutočným alebo odhadovaným stratám alebo skutočným alebo odhadovaným ziskom, vzniknutým v súvislosti s ukončením </w:t>
            </w:r>
            <w:r>
              <w:rPr>
                <w:rFonts w:ascii="Times New Roman" w:hAnsi="Times New Roman" w:cs="Times New Roman"/>
                <w:sz w:val="24"/>
                <w:szCs w:val="24"/>
              </w:rPr>
              <w:t>a</w:t>
            </w:r>
            <w:r>
              <w:rPr>
                <w:rFonts w:ascii="Times New Roman" w:hAnsi="Times New Roman" w:cs="Times New Roman"/>
                <w:sz w:val="24"/>
                <w:szCs w:val="24"/>
              </w:rPr>
              <w:t>lebo zrušením jedného alebo viacerých obchodov uzavretých v súvislosti s takou zmluvou o záverečnom vyrovnaní ziskov a strát alebo podľa takej zmluvy o záverečnom vyrovnaní ziskov a strát. Spôsob výpočtu výšky takého jediného čistého záväzku si zmluvné st</w:t>
            </w:r>
            <w:r>
              <w:rPr>
                <w:rFonts w:ascii="Times New Roman" w:hAnsi="Times New Roman" w:cs="Times New Roman"/>
                <w:sz w:val="24"/>
                <w:szCs w:val="24"/>
              </w:rPr>
              <w:t>r</w:t>
            </w:r>
            <w:r>
              <w:rPr>
                <w:rFonts w:ascii="Times New Roman" w:hAnsi="Times New Roman" w:cs="Times New Roman"/>
                <w:sz w:val="24"/>
                <w:szCs w:val="24"/>
              </w:rPr>
              <w:t>any dohodnú v zmluve o záverečnom vyrovnaní ziskov a strát, pričom výpočet sa uskutočňuje s ohľadom na skutočné alebo odhadované straty alebo skutočné alebo odhadované zisky zmluvných strán týkajúce sa akýchkoľvek platieb alebo plnení, ktoré by boli uhrad</w:t>
            </w:r>
            <w:r>
              <w:rPr>
                <w:rFonts w:ascii="Times New Roman" w:hAnsi="Times New Roman" w:cs="Times New Roman"/>
                <w:sz w:val="24"/>
                <w:szCs w:val="24"/>
              </w:rPr>
              <w:t>e</w:t>
            </w:r>
            <w:r>
              <w:rPr>
                <w:rFonts w:ascii="Times New Roman" w:hAnsi="Times New Roman" w:cs="Times New Roman"/>
                <w:sz w:val="24"/>
                <w:szCs w:val="24"/>
              </w:rPr>
              <w:t xml:space="preserve">né alebo uskutočnené, ak by nedošlo k udalosti, ktorá spôsobila ukončenie alebo zrušenie jedného alebo viacerých takých obchodov, vrátane akýchkoľvek nákladov alebo výnosov vzniknutých v súvislosti s takým ukončením alebo zrušením; výpočet môže vychádzať </w:t>
            </w:r>
            <w:r>
              <w:rPr>
                <w:rFonts w:ascii="Times New Roman" w:hAnsi="Times New Roman" w:cs="Times New Roman"/>
                <w:sz w:val="24"/>
                <w:szCs w:val="24"/>
              </w:rPr>
              <w:t>z</w:t>
            </w:r>
            <w:r>
              <w:rPr>
                <w:rFonts w:ascii="Times New Roman" w:hAnsi="Times New Roman" w:cs="Times New Roman"/>
                <w:sz w:val="24"/>
                <w:szCs w:val="24"/>
              </w:rPr>
              <w:t xml:space="preserve"> kotácií úrokových sadzieb, výmenných kurzov alebo cien získaných od iných účastníkov príslušných finančných trhov v súvislosti s takými ukončenými alebo zrušenými obchodmi.</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 Písomná  forma je  zachovaná, ak  je právny úkon urobený</w:t>
            </w:r>
            <w:r>
              <w:rPr>
                <w:rFonts w:ascii="Times New Roman" w:hAnsi="Times New Roman" w:cs="Times New Roman"/>
                <w:sz w:val="24"/>
                <w:szCs w:val="24"/>
              </w:rPr>
              <w:t xml:space="preserve"> telegraficky,  ďalekopisom   alebo  elektronickými  prostriedkami, ktoré umožňujú  zachytenie obsahu právneho úkonu  a určenie osoby, ktorá  právny úkon  urobila. Písomná  forma je  zachovaná vždy, ak  právny  úkon  urobený  elektronickými  prostriedkami</w:t>
            </w:r>
            <w:r>
              <w:rPr>
                <w:rFonts w:ascii="Times New Roman" w:hAnsi="Times New Roman" w:cs="Times New Roman"/>
                <w:sz w:val="24"/>
                <w:szCs w:val="24"/>
              </w:rPr>
              <w:t xml:space="preserve"> </w:t>
            </w:r>
            <w:r>
              <w:rPr>
                <w:rFonts w:ascii="Times New Roman" w:hAnsi="Times New Roman" w:cs="Times New Roman"/>
                <w:sz w:val="24"/>
                <w:szCs w:val="24"/>
              </w:rPr>
              <w:t xml:space="preserve"> je podpísaný zaručeným elektronickým podpisom.</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 xml:space="preserve"> </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Ú</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spacing w:line="247" w:lineRule="auto"/>
              <w:rPr>
                <w:rFonts w:ascii="Times New Roman" w:hAnsi="Times New Roman" w:cs="Times New Roman"/>
                <w:sz w:val="24"/>
                <w:szCs w:val="24"/>
              </w:rPr>
            </w:pPr>
          </w:p>
          <w:p>
            <w:pPr>
              <w:spacing w:line="247" w:lineRule="auto"/>
              <w:rPr>
                <w:rFonts w:ascii="Times New Roman" w:hAnsi="Times New Roman" w:cs="Times New Roman"/>
                <w:sz w:val="24"/>
                <w:szCs w:val="24"/>
              </w:rPr>
            </w:pPr>
          </w:p>
          <w:p>
            <w:pPr>
              <w:spacing w:line="247" w:lineRule="auto"/>
              <w:rPr>
                <w:rFonts w:ascii="Times New Roman" w:hAnsi="Times New Roman" w:cs="Times New Roman"/>
                <w:sz w:val="24"/>
                <w:szCs w:val="24"/>
              </w:rPr>
            </w:pPr>
          </w:p>
          <w:p>
            <w:pPr>
              <w:spacing w:line="247" w:lineRule="auto"/>
              <w:rPr>
                <w:rFonts w:ascii="Times New Roman" w:hAnsi="Times New Roman" w:cs="Times New Roman"/>
                <w:sz w:val="24"/>
                <w:szCs w:val="24"/>
              </w:rPr>
            </w:pPr>
          </w:p>
          <w:p>
            <w:pPr>
              <w:spacing w:line="247" w:lineRule="auto"/>
              <w:rPr>
                <w:rFonts w:ascii="Times New Roman" w:hAnsi="Times New Roman" w:cs="Times New Roman"/>
                <w:sz w:val="24"/>
                <w:szCs w:val="24"/>
              </w:rPr>
            </w:pPr>
          </w:p>
          <w:p>
            <w:pPr>
              <w:spacing w:line="247" w:lineRule="auto"/>
              <w:rPr>
                <w:rFonts w:ascii="Times New Roman" w:hAnsi="Times New Roman" w:cs="Times New Roman"/>
                <w:sz w:val="24"/>
                <w:szCs w:val="24"/>
              </w:rPr>
            </w:pPr>
          </w:p>
          <w:p>
            <w:pPr>
              <w:spacing w:line="247" w:lineRule="auto"/>
              <w:rPr>
                <w:rFonts w:ascii="Times New Roman" w:hAnsi="Times New Roman" w:cs="Times New Roman"/>
                <w:sz w:val="24"/>
                <w:szCs w:val="24"/>
              </w:rPr>
            </w:pPr>
          </w:p>
          <w:p>
            <w:pPr>
              <w:spacing w:line="247" w:lineRule="auto"/>
              <w:rPr>
                <w:rFonts w:ascii="Times New Roman" w:hAnsi="Times New Roman" w:cs="Times New Roman"/>
                <w:sz w:val="24"/>
                <w:szCs w:val="24"/>
              </w:rPr>
            </w:pPr>
          </w:p>
          <w:p>
            <w:pPr>
              <w:spacing w:line="247" w:lineRule="auto"/>
              <w:rPr>
                <w:rFonts w:ascii="Times New Roman" w:hAnsi="Times New Roman" w:cs="Times New Roman"/>
                <w:sz w:val="24"/>
                <w:szCs w:val="24"/>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Zákon č.</w:t>
            </w:r>
          </w:p>
          <w:p>
            <w:pPr>
              <w:rPr>
                <w:rFonts w:ascii="Times New Roman" w:hAnsi="Times New Roman" w:cs="Times New Roman"/>
                <w:sz w:val="24"/>
                <w:szCs w:val="24"/>
              </w:rPr>
            </w:pPr>
            <w:r>
              <w:rPr>
                <w:rFonts w:ascii="Times New Roman" w:hAnsi="Times New Roman" w:cs="Times New Roman"/>
                <w:sz w:val="24"/>
                <w:szCs w:val="24"/>
              </w:rPr>
              <w:t>40/1964</w:t>
            </w:r>
          </w:p>
          <w:p>
            <w:pPr>
              <w:rPr>
                <w:rFonts w:ascii="Times New Roman" w:hAnsi="Times New Roman" w:cs="Times New Roman"/>
                <w:sz w:val="24"/>
                <w:szCs w:val="24"/>
              </w:rPr>
            </w:pPr>
            <w:r>
              <w:rPr>
                <w:rFonts w:ascii="Times New Roman" w:hAnsi="Times New Roman" w:cs="Times New Roman"/>
                <w:sz w:val="24"/>
                <w:szCs w:val="24"/>
              </w:rPr>
              <w:t>Z.z. Občiansky zákonník</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Návrh zákona o konkurze a reštru-kturalizáciiv (§1) –</w:t>
            </w:r>
          </w:p>
          <w:p>
            <w:pPr>
              <w:rPr>
                <w:rFonts w:ascii="Times New Roman" w:hAnsi="Times New Roman" w:cs="Times New Roman"/>
                <w:sz w:val="24"/>
                <w:szCs w:val="24"/>
              </w:rPr>
            </w:pPr>
            <w:r>
              <w:rPr>
                <w:rFonts w:ascii="Times New Roman" w:hAnsi="Times New Roman" w:cs="Times New Roman"/>
                <w:sz w:val="24"/>
                <w:szCs w:val="24"/>
              </w:rPr>
              <w:t>účelom zákona je upraviť kolektívne uspokojenie veriteľov dlžníka, ktorý je v úpadku speňažením jeho majetku alebo jeho reštrukturalizáciou, za podmienok ustanovených týmto zákonom.</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Návrh zákona, kt. sa mení a dopĺňa zákon č. 566/</w:t>
            </w:r>
          </w:p>
          <w:p>
            <w:pPr>
              <w:rPr>
                <w:rFonts w:ascii="Times New Roman" w:hAnsi="Times New Roman" w:cs="Times New Roman"/>
                <w:sz w:val="24"/>
                <w:szCs w:val="24"/>
              </w:rPr>
            </w:pPr>
            <w:r>
              <w:rPr>
                <w:rFonts w:ascii="Times New Roman" w:hAnsi="Times New Roman" w:cs="Times New Roman"/>
                <w:sz w:val="24"/>
                <w:szCs w:val="24"/>
              </w:rPr>
              <w:t>2001</w:t>
            </w:r>
          </w:p>
          <w:p>
            <w:pPr>
              <w:rPr>
                <w:rFonts w:ascii="Times New Roman" w:hAnsi="Times New Roman" w:cs="Times New Roman"/>
                <w:sz w:val="24"/>
                <w:szCs w:val="24"/>
              </w:rPr>
            </w:pPr>
            <w:r>
              <w:rPr>
                <w:rFonts w:ascii="Times New Roman" w:hAnsi="Times New Roman" w:cs="Times New Roman"/>
                <w:sz w:val="24"/>
                <w:szCs w:val="24"/>
              </w:rPr>
              <w:t>Z.z. o cenných papieroch a investičných službách</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tc>
      </w:tr>
      <w:tr>
        <w:tblPrEx>
          <w:tblLayout w:type="fixed"/>
          <w:tblCellMar>
            <w:top w:w="0" w:type="dxa"/>
            <w:left w:w="70" w:type="dxa"/>
            <w:bottom w:w="0" w:type="dxa"/>
            <w:right w:w="70" w:type="dxa"/>
          </w:tblCellMar>
        </w:tblPrEx>
        <w:trPr>
          <w:trHeight w:val="90"/>
        </w:trPr>
        <w:tc>
          <w:tcPr>
            <w:tcW w:w="63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Čl. 3</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textDirection w:val="lrTb"/>
            <w:vAlign w:val="top"/>
          </w:tcPr>
          <w:p>
            <w:pPr>
              <w:spacing w:after="240"/>
              <w:ind w:left="567" w:hanging="567"/>
              <w:rPr>
                <w:rFonts w:ascii="Times New Roman" w:hAnsi="Times New Roman" w:cs="Times New Roman"/>
                <w:sz w:val="24"/>
                <w:szCs w:val="24"/>
              </w:rPr>
            </w:pPr>
            <w:r>
              <w:rPr>
                <w:rFonts w:ascii="Times New Roman" w:hAnsi="Times New Roman" w:cs="Times New Roman"/>
                <w:sz w:val="24"/>
                <w:szCs w:val="24"/>
              </w:rPr>
              <w:t>Formálne požiadavky</w:t>
            </w:r>
          </w:p>
          <w:p>
            <w:pPr>
              <w:spacing w:after="240"/>
              <w:ind w:left="356" w:hanging="356"/>
              <w:jc w:val="both"/>
              <w:rPr>
                <w:rFonts w:ascii="Times New Roman" w:hAnsi="Times New Roman" w:cs="Times New Roman"/>
                <w:sz w:val="24"/>
                <w:szCs w:val="24"/>
              </w:rPr>
            </w:pPr>
            <w:r>
              <w:rPr>
                <w:rFonts w:ascii="Times New Roman" w:hAnsi="Times New Roman" w:cs="Times New Roman"/>
                <w:sz w:val="24"/>
                <w:szCs w:val="24"/>
              </w:rPr>
              <w:t>1.</w:t>
              <w:tab/>
              <w:t>Členské štáty nesmú požadovať, aby zriadenie, platnosť, bezchybnosť, vymáhateľnosť a dôkazná prípustnosť dohody o finančnej záruke alebo poskytnutie finančnej záruky v rámci dohody o finančnej záruke boli podmienené vykonaním akéhokoľvek formálneho úkonu.</w:t>
            </w:r>
          </w:p>
          <w:p>
            <w:pPr>
              <w:pStyle w:val="BodyTextIndent3"/>
              <w:ind w:hanging="355"/>
              <w:rPr>
                <w:rFonts w:ascii="Times New Roman" w:hAnsi="Times New Roman" w:cs="Times New Roman"/>
                <w:sz w:val="24"/>
                <w:szCs w:val="24"/>
              </w:rPr>
            </w:pPr>
            <w:r>
              <w:rPr>
                <w:rFonts w:ascii="Times New Roman" w:hAnsi="Times New Roman" w:cs="Times New Roman"/>
                <w:sz w:val="24"/>
                <w:szCs w:val="24"/>
              </w:rPr>
              <w:t>2.</w:t>
              <w:tab/>
              <w:t>Odsek 1 nemá vplyv na uplatňovanie tejto smernice na finančnú záruku až potom, ako bola poskytnutá, ak jej poskytnutie možno preukázať písomne a ak dohodu o finančnej záruke možno preukázať písomne alebo iným právne ekvivalentným spôsobom.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 xml:space="preserve"> N</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spacing w:line="245" w:lineRule="auto"/>
              <w:rPr>
                <w:rFonts w:ascii="Times New Roman" w:hAnsi="Times New Roman" w:cs="Times New Roman"/>
                <w:sz w:val="24"/>
                <w:szCs w:val="24"/>
              </w:rPr>
            </w:pPr>
          </w:p>
          <w:p>
            <w:pPr>
              <w:spacing w:line="245" w:lineRule="auto"/>
              <w:rPr>
                <w:rFonts w:ascii="Times New Roman" w:hAnsi="Times New Roman" w:cs="Times New Roman"/>
                <w:sz w:val="24"/>
                <w:szCs w:val="24"/>
              </w:rPr>
            </w:pPr>
          </w:p>
          <w:p>
            <w:pPr>
              <w:spacing w:line="245" w:lineRule="auto"/>
              <w:rPr>
                <w:rFonts w:ascii="Times New Roman" w:hAnsi="Times New Roman" w:cs="Times New Roman"/>
                <w:sz w:val="24"/>
                <w:szCs w:val="24"/>
              </w:rPr>
            </w:pPr>
          </w:p>
          <w:p>
            <w:pPr>
              <w:spacing w:line="245" w:lineRule="auto"/>
              <w:rPr>
                <w:rFonts w:ascii="Times New Roman" w:hAnsi="Times New Roman" w:cs="Times New Roman"/>
                <w:sz w:val="24"/>
                <w:szCs w:val="24"/>
              </w:rPr>
            </w:pPr>
          </w:p>
          <w:p>
            <w:pPr>
              <w:spacing w:line="245" w:lineRule="auto"/>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pStyle w:val="Footer"/>
              <w:tabs>
                <w:tab w:val="clear" w:pos="4536"/>
                <w:tab w:val="clear" w:pos="9072"/>
              </w:tabs>
              <w:rPr>
                <w:rFonts w:ascii="Times New Roman" w:hAnsi="Times New Roman" w:cs="Times New Roman"/>
                <w:sz w:val="24"/>
                <w:szCs w:val="24"/>
                <w:lang w:val="sk-SK"/>
              </w:rPr>
            </w:pPr>
          </w:p>
          <w:p>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spacing w:line="245" w:lineRule="auto"/>
              <w:rPr>
                <w:rFonts w:ascii="Times New Roman" w:hAnsi="Times New Roman" w:cs="Times New Roman"/>
                <w:sz w:val="24"/>
                <w:szCs w:val="24"/>
              </w:rPr>
            </w:pPr>
          </w:p>
          <w:p>
            <w:pPr>
              <w:spacing w:line="245" w:lineRule="auto"/>
              <w:rPr>
                <w:rFonts w:ascii="Times New Roman" w:hAnsi="Times New Roman" w:cs="Times New Roman"/>
                <w:sz w:val="24"/>
                <w:szCs w:val="24"/>
              </w:rPr>
            </w:pPr>
          </w:p>
          <w:p>
            <w:pPr>
              <w:spacing w:line="245" w:lineRule="auto"/>
              <w:rPr>
                <w:rFonts w:ascii="Times New Roman" w:hAnsi="Times New Roman" w:cs="Times New Roman"/>
                <w:sz w:val="24"/>
                <w:szCs w:val="24"/>
              </w:rPr>
            </w:pPr>
          </w:p>
          <w:p>
            <w:pPr>
              <w:spacing w:line="245" w:lineRule="auto"/>
              <w:rPr>
                <w:rFonts w:ascii="Times New Roman" w:hAnsi="Times New Roman" w:cs="Times New Roman"/>
                <w:sz w:val="24"/>
                <w:szCs w:val="24"/>
              </w:rPr>
            </w:pPr>
          </w:p>
          <w:p>
            <w:pPr>
              <w:spacing w:line="245" w:lineRule="auto"/>
              <w:rPr>
                <w:rFonts w:ascii="Times New Roman" w:hAnsi="Times New Roman" w:cs="Times New Roman"/>
                <w:sz w:val="24"/>
                <w:szCs w:val="24"/>
              </w:rPr>
            </w:pPr>
          </w:p>
          <w:p>
            <w:pPr>
              <w:spacing w:line="245" w:lineRule="auto"/>
              <w:rPr>
                <w:rFonts w:ascii="Times New Roman" w:hAnsi="Times New Roman" w:cs="Times New Roman"/>
                <w:sz w:val="24"/>
                <w:szCs w:val="24"/>
              </w:rPr>
            </w:pPr>
          </w:p>
          <w:p>
            <w:pPr>
              <w:spacing w:line="245" w:lineRule="auto"/>
              <w:rPr>
                <w:rFonts w:ascii="Times New Roman" w:hAnsi="Times New Roman" w:cs="Times New Roman"/>
                <w:sz w:val="24"/>
                <w:szCs w:val="24"/>
              </w:rPr>
            </w:pPr>
          </w:p>
          <w:p>
            <w:pPr>
              <w:spacing w:line="247" w:lineRule="auto"/>
              <w:rPr>
                <w:rFonts w:ascii="Times New Roman" w:hAnsi="Times New Roman" w:cs="Times New Roman"/>
                <w:sz w:val="24"/>
                <w:szCs w:val="24"/>
              </w:rPr>
            </w:pPr>
          </w:p>
          <w:p>
            <w:pPr>
              <w:spacing w:line="252" w:lineRule="auto"/>
              <w:rPr>
                <w:rFonts w:ascii="Times New Roman" w:hAnsi="Times New Roman" w:cs="Times New Roman"/>
                <w:sz w:val="24"/>
                <w:szCs w:val="24"/>
              </w:rPr>
            </w:pPr>
          </w:p>
          <w:p>
            <w:pPr>
              <w:spacing w:line="259" w:lineRule="auto"/>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pStyle w:val="Footer"/>
              <w:tabs>
                <w:tab w:val="clear" w:pos="4536"/>
                <w:tab w:val="clear" w:pos="9072"/>
              </w:tabs>
              <w:spacing w:line="360" w:lineRule="auto"/>
              <w:rPr>
                <w:rFonts w:ascii="Times New Roman" w:hAnsi="Times New Roman" w:cs="Times New Roman"/>
                <w:sz w:val="24"/>
                <w:szCs w:val="24"/>
                <w:lang w:val="sk-SK"/>
              </w:rPr>
            </w:pPr>
          </w:p>
          <w:p>
            <w:pPr>
              <w:rPr>
                <w:rFonts w:ascii="Times New Roman" w:hAnsi="Times New Roman" w:cs="Times New Roman"/>
                <w:sz w:val="24"/>
                <w:szCs w:val="24"/>
              </w:rPr>
            </w:pPr>
          </w:p>
          <w:p>
            <w:pPr>
              <w:rPr>
                <w:rFonts w:ascii="Times New Roman" w:hAnsi="Times New Roman" w:cs="Times New Roman"/>
                <w:sz w:val="24"/>
                <w:szCs w:val="24"/>
              </w:rPr>
            </w:pPr>
          </w:p>
          <w:p>
            <w:pPr>
              <w:spacing w:line="247" w:lineRule="auto"/>
              <w:rPr>
                <w:rFonts w:ascii="Times New Roman" w:hAnsi="Times New Roman" w:cs="Times New Roman"/>
                <w:sz w:val="24"/>
                <w:szCs w:val="24"/>
              </w:rPr>
            </w:pPr>
          </w:p>
          <w:p>
            <w:pPr>
              <w:spacing w:line="247" w:lineRule="auto"/>
              <w:rPr>
                <w:rFonts w:ascii="Times New Roman" w:hAnsi="Times New Roman" w:cs="Times New Roman"/>
                <w:sz w:val="24"/>
                <w:szCs w:val="24"/>
              </w:rPr>
            </w:pPr>
          </w:p>
          <w:p>
            <w:pPr>
              <w:spacing w:line="247" w:lineRule="auto"/>
              <w:rPr>
                <w:rFonts w:ascii="Times New Roman" w:hAnsi="Times New Roman" w:cs="Times New Roman"/>
                <w:sz w:val="24"/>
                <w:szCs w:val="24"/>
              </w:rPr>
            </w:pPr>
          </w:p>
          <w:p>
            <w:pPr>
              <w:spacing w:line="247" w:lineRule="auto"/>
              <w:rPr>
                <w:rFonts w:ascii="Times New Roman" w:hAnsi="Times New Roman" w:cs="Times New Roman"/>
                <w:sz w:val="24"/>
                <w:szCs w:val="24"/>
              </w:rPr>
            </w:pPr>
          </w:p>
          <w:p>
            <w:pPr>
              <w:spacing w:line="247" w:lineRule="auto"/>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pStyle w:val="Footer"/>
              <w:tabs>
                <w:tab w:val="clear" w:pos="4536"/>
                <w:tab w:val="clear" w:pos="9072"/>
              </w:tabs>
              <w:spacing w:line="254" w:lineRule="auto"/>
              <w:rPr>
                <w:rFonts w:ascii="Times New Roman" w:hAnsi="Times New Roman" w:cs="Times New Roman"/>
                <w:sz w:val="24"/>
                <w:szCs w:val="24"/>
                <w:lang w:val="sk-SK"/>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pStyle w:val="Footer"/>
              <w:tabs>
                <w:tab w:val="clear" w:pos="4536"/>
                <w:tab w:val="clear" w:pos="9072"/>
              </w:tabs>
              <w:rPr>
                <w:rFonts w:ascii="Times New Roman" w:hAnsi="Times New Roman" w:cs="Times New Roman"/>
                <w:sz w:val="24"/>
                <w:szCs w:val="24"/>
                <w:lang w:val="sk-SK"/>
              </w:rPr>
            </w:pPr>
          </w:p>
          <w:p>
            <w:pPr>
              <w:rPr>
                <w:rFonts w:ascii="Times New Roman" w:hAnsi="Times New Roman" w:cs="Times New Roman"/>
                <w:sz w:val="24"/>
                <w:szCs w:val="24"/>
              </w:rPr>
            </w:pPr>
            <w:r>
              <w:rPr>
                <w:rFonts w:ascii="Times New Roman" w:hAnsi="Times New Roman" w:cs="Times New Roman"/>
                <w:sz w:val="24"/>
                <w:szCs w:val="24"/>
              </w:rPr>
              <w:t xml:space="preserve"> </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tc>
        <w:tc>
          <w:tcPr>
            <w:tcW w:w="4538" w:type="dxa"/>
            <w:tcBorders>
              <w:top w:val="single" w:sz="4" w:space="0" w:color="auto"/>
              <w:left w:val="single" w:sz="4" w:space="0" w:color="auto"/>
              <w:bottom w:val="single" w:sz="4" w:space="0" w:color="auto"/>
              <w:right w:val="single" w:sz="4" w:space="0" w:color="auto"/>
            </w:tcBorders>
            <w:textDirection w:val="lrTb"/>
            <w:vAlign w:val="top"/>
          </w:tcPr>
          <w:p>
            <w:pPr>
              <w:pStyle w:val="BodyText"/>
              <w:jc w:val="both"/>
              <w:rPr>
                <w:rFonts w:ascii="Times New Roman" w:hAnsi="Times New Roman" w:cs="Times New Roman"/>
                <w:sz w:val="24"/>
                <w:szCs w:val="24"/>
              </w:rPr>
            </w:pPr>
          </w:p>
          <w:p>
            <w:pPr>
              <w:pStyle w:val="BodyText"/>
              <w:jc w:val="both"/>
              <w:rPr>
                <w:rFonts w:ascii="Times New Roman" w:hAnsi="Times New Roman" w:cs="Times New Roman"/>
                <w:sz w:val="24"/>
                <w:szCs w:val="24"/>
              </w:rPr>
            </w:pPr>
          </w:p>
          <w:p>
            <w:pPr>
              <w:pStyle w:val="BodyText"/>
              <w:jc w:val="both"/>
              <w:rPr>
                <w:rFonts w:ascii="Times New Roman" w:hAnsi="Times New Roman" w:cs="Times New Roman"/>
                <w:sz w:val="24"/>
                <w:szCs w:val="24"/>
              </w:rPr>
            </w:pPr>
          </w:p>
          <w:p>
            <w:pPr>
              <w:pStyle w:val="BodyText"/>
              <w:jc w:val="both"/>
              <w:rPr>
                <w:rFonts w:ascii="Times New Roman" w:hAnsi="Times New Roman" w:cs="Times New Roman"/>
                <w:sz w:val="24"/>
                <w:szCs w:val="24"/>
              </w:rPr>
            </w:pPr>
          </w:p>
          <w:p>
            <w:pPr>
              <w:pStyle w:val="BodyText"/>
              <w:jc w:val="both"/>
              <w:rPr>
                <w:rFonts w:ascii="Times New Roman" w:hAnsi="Times New Roman" w:cs="Times New Roman"/>
                <w:sz w:val="24"/>
                <w:szCs w:val="24"/>
              </w:rPr>
            </w:pPr>
          </w:p>
          <w:p>
            <w:pPr>
              <w:pStyle w:val="BodyText"/>
              <w:jc w:val="both"/>
              <w:rPr>
                <w:rFonts w:ascii="Times New Roman" w:hAnsi="Times New Roman" w:cs="Times New Roman"/>
                <w:sz w:val="24"/>
                <w:szCs w:val="24"/>
              </w:rPr>
            </w:pPr>
          </w:p>
          <w:p>
            <w:pPr>
              <w:pStyle w:val="BodyText"/>
              <w:jc w:val="both"/>
              <w:rPr>
                <w:rFonts w:ascii="Times New Roman" w:hAnsi="Times New Roman" w:cs="Times New Roman"/>
                <w:sz w:val="24"/>
                <w:szCs w:val="24"/>
              </w:rPr>
            </w:pPr>
          </w:p>
          <w:p>
            <w:pPr>
              <w:pStyle w:val="BodyText"/>
              <w:jc w:val="both"/>
              <w:rPr>
                <w:rFonts w:ascii="Times New Roman" w:hAnsi="Times New Roman" w:cs="Times New Roman"/>
                <w:sz w:val="24"/>
                <w:szCs w:val="24"/>
              </w:rPr>
            </w:pPr>
          </w:p>
          <w:p>
            <w:pPr>
              <w:pStyle w:val="BodyText"/>
              <w:jc w:val="both"/>
              <w:rPr>
                <w:rFonts w:ascii="Times New Roman" w:hAnsi="Times New Roman" w:cs="Times New Roman"/>
                <w:sz w:val="24"/>
                <w:szCs w:val="24"/>
              </w:rPr>
            </w:pPr>
          </w:p>
          <w:p>
            <w:pPr>
              <w:pStyle w:val="BodyText"/>
              <w:jc w:val="both"/>
              <w:rPr>
                <w:rFonts w:ascii="Times New Roman" w:hAnsi="Times New Roman" w:cs="Times New Roman"/>
                <w:sz w:val="24"/>
                <w:szCs w:val="24"/>
              </w:rPr>
            </w:pPr>
          </w:p>
          <w:p>
            <w:pPr>
              <w:pStyle w:val="BodyText"/>
              <w:jc w:val="both"/>
              <w:rPr>
                <w:rFonts w:ascii="Times New Roman" w:hAnsi="Times New Roman" w:cs="Times New Roman"/>
                <w:sz w:val="24"/>
                <w:szCs w:val="24"/>
              </w:rPr>
            </w:pPr>
          </w:p>
          <w:p>
            <w:pPr>
              <w:pStyle w:val="BodyText"/>
              <w:jc w:val="both"/>
              <w:rPr>
                <w:rFonts w:ascii="Times New Roman" w:hAnsi="Times New Roman" w:cs="Times New Roman"/>
                <w:sz w:val="24"/>
                <w:szCs w:val="24"/>
              </w:rPr>
            </w:pPr>
          </w:p>
          <w:p>
            <w:pPr>
              <w:pStyle w:val="BodyText"/>
              <w:jc w:val="both"/>
              <w:rPr>
                <w:rFonts w:ascii="Times New Roman" w:hAnsi="Times New Roman" w:cs="Times New Roman"/>
                <w:sz w:val="24"/>
                <w:szCs w:val="24"/>
              </w:rPr>
            </w:pPr>
          </w:p>
          <w:p>
            <w:pPr>
              <w:pStyle w:val="BodyText2"/>
              <w:tabs>
                <w:tab w:val="left" w:pos="0"/>
              </w:tabs>
              <w:rPr>
                <w:rFonts w:ascii="Times New Roman" w:hAnsi="Times New Roman" w:cs="Times New Roman"/>
                <w:sz w:val="24"/>
                <w:szCs w:val="24"/>
              </w:rPr>
            </w:pPr>
            <w:r>
              <w:rPr>
                <w:rFonts w:ascii="Times New Roman" w:hAnsi="Times New Roman" w:cs="Times New Roman"/>
                <w:sz w:val="24"/>
                <w:szCs w:val="24"/>
              </w:rPr>
              <w:t xml:space="preserve">     </w:t>
            </w:r>
          </w:p>
          <w:p>
            <w:pPr>
              <w:pStyle w:val="BodyText3"/>
              <w:rPr>
                <w:rFonts w:ascii="Times New Roman" w:hAnsi="Times New Roman" w:cs="Times New Roman"/>
                <w:i/>
                <w:sz w:val="24"/>
                <w:szCs w:val="24"/>
                <w:lang w:val="sk-SK"/>
              </w:rPr>
            </w:pPr>
          </w:p>
          <w:p>
            <w:pPr>
              <w:pStyle w:val="BodyText"/>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Ú</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pStyle w:val="Footer"/>
              <w:tabs>
                <w:tab w:val="clear" w:pos="4536"/>
                <w:tab w:val="clear" w:pos="9072"/>
              </w:tabs>
              <w:rPr>
                <w:rFonts w:ascii="Times New Roman" w:hAnsi="Times New Roman" w:cs="Times New Roman"/>
                <w:sz w:val="24"/>
                <w:szCs w:val="24"/>
                <w:lang w:val="sk-SK"/>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Návrh zákona,kt. sa mení a dopĺňa zákon č. 566/</w:t>
            </w:r>
          </w:p>
          <w:p>
            <w:pPr>
              <w:rPr>
                <w:rFonts w:ascii="Times New Roman" w:hAnsi="Times New Roman" w:cs="Times New Roman"/>
                <w:sz w:val="24"/>
                <w:szCs w:val="24"/>
              </w:rPr>
            </w:pPr>
            <w:r>
              <w:rPr>
                <w:rFonts w:ascii="Times New Roman" w:hAnsi="Times New Roman" w:cs="Times New Roman"/>
                <w:sz w:val="24"/>
                <w:szCs w:val="24"/>
              </w:rPr>
              <w:t>2001</w:t>
            </w:r>
          </w:p>
          <w:p>
            <w:pPr>
              <w:rPr>
                <w:rFonts w:ascii="Times New Roman" w:hAnsi="Times New Roman" w:cs="Times New Roman"/>
                <w:sz w:val="24"/>
                <w:szCs w:val="24"/>
              </w:rPr>
            </w:pPr>
            <w:r>
              <w:rPr>
                <w:rFonts w:ascii="Times New Roman" w:hAnsi="Times New Roman" w:cs="Times New Roman"/>
                <w:sz w:val="24"/>
                <w:szCs w:val="24"/>
              </w:rPr>
              <w:t>Z.z. o cenných papieroch a investičných službáchvypúšťa podmienky registrácie záložných práv v registry záložných práv a zabezpečovanie prevodov pre záruky v podobe peňažných prostriedkov a cenných papierov</w:t>
            </w:r>
          </w:p>
          <w:p>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tc>
      </w:tr>
      <w:tr>
        <w:tblPrEx>
          <w:tblLayout w:type="fixed"/>
          <w:tblCellMar>
            <w:top w:w="0" w:type="dxa"/>
            <w:left w:w="70" w:type="dxa"/>
            <w:bottom w:w="0" w:type="dxa"/>
            <w:right w:w="70" w:type="dxa"/>
          </w:tblCellMar>
        </w:tblPrEx>
        <w:trPr>
          <w:trHeight w:val="2964"/>
        </w:trPr>
        <w:tc>
          <w:tcPr>
            <w:tcW w:w="63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Čl.4</w:t>
            </w:r>
          </w:p>
        </w:tc>
        <w:tc>
          <w:tcPr>
            <w:tcW w:w="3968"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 xml:space="preserve">Vymáhanie dohôd o finančných zárukách </w:t>
            </w:r>
          </w:p>
          <w:p>
            <w:pPr>
              <w:jc w:val="both"/>
              <w:rPr>
                <w:rFonts w:ascii="Times New Roman" w:hAnsi="Times New Roman" w:cs="Times New Roman"/>
                <w:sz w:val="24"/>
                <w:szCs w:val="24"/>
              </w:rPr>
            </w:pPr>
            <w:r>
              <w:rPr>
                <w:rFonts w:ascii="Times New Roman" w:hAnsi="Times New Roman" w:cs="Times New Roman"/>
                <w:sz w:val="24"/>
                <w:szCs w:val="24"/>
              </w:rPr>
              <w:t>1.</w:t>
              <w:tab/>
              <w:t>Členské štáty zabezpečia, aby v prípade výskytu vymáhacej udalosti príjemca záruky bol schopný doleuvedeným spôsobom realizovať akúkoľvek finančnú záruku poskytnutú v rámci záložnej dohody o finančnej záruke a za podmienok v nej dohodnutých:</w:t>
            </w:r>
          </w:p>
          <w:p>
            <w:pPr>
              <w:jc w:val="both"/>
              <w:rPr>
                <w:rFonts w:ascii="Times New Roman" w:hAnsi="Times New Roman" w:cs="Times New Roman"/>
                <w:sz w:val="24"/>
                <w:szCs w:val="24"/>
              </w:rPr>
            </w:pPr>
            <w:r>
              <w:rPr>
                <w:rFonts w:ascii="Times New Roman" w:hAnsi="Times New Roman" w:cs="Times New Roman"/>
                <w:sz w:val="24"/>
                <w:szCs w:val="24"/>
              </w:rPr>
              <w:t xml:space="preserve">(a)  </w:t>
              <w:tab/>
              <w:t>finančné nástroje predajom alebo privlastnením a započítaním ich hodnoty proti príslušným finančným záväzkom, resp. na ich vyrovnanie;</w:t>
            </w:r>
          </w:p>
          <w:p>
            <w:pPr>
              <w:jc w:val="both"/>
              <w:rPr>
                <w:rFonts w:ascii="Times New Roman" w:hAnsi="Times New Roman" w:cs="Times New Roman"/>
                <w:sz w:val="24"/>
                <w:szCs w:val="24"/>
              </w:rPr>
            </w:pPr>
            <w:r>
              <w:rPr>
                <w:rFonts w:ascii="Times New Roman" w:hAnsi="Times New Roman" w:cs="Times New Roman"/>
                <w:sz w:val="24"/>
                <w:szCs w:val="24"/>
              </w:rPr>
              <w:t xml:space="preserve">(b)  </w:t>
              <w:tab/>
              <w:t>hotovosť započítaním sumy voči príslušným finančným záväzkom, resp. na ich vyrovnanie.</w:t>
            </w:r>
          </w:p>
          <w:p>
            <w:pPr>
              <w:jc w:val="both"/>
              <w:rPr>
                <w:rFonts w:ascii="Times New Roman" w:hAnsi="Times New Roman" w:cs="Times New Roman"/>
                <w:sz w:val="24"/>
                <w:szCs w:val="24"/>
              </w:rPr>
            </w:pPr>
            <w:r>
              <w:rPr>
                <w:rFonts w:ascii="Times New Roman" w:hAnsi="Times New Roman" w:cs="Times New Roman"/>
                <w:sz w:val="24"/>
                <w:szCs w:val="24"/>
              </w:rPr>
              <w:t>2.</w:t>
              <w:tab/>
              <w:t>Privlastnenie je možné len vtedy, ak:</w:t>
            </w:r>
          </w:p>
          <w:p>
            <w:pPr>
              <w:jc w:val="both"/>
              <w:rPr>
                <w:rFonts w:ascii="Times New Roman" w:hAnsi="Times New Roman" w:cs="Times New Roman"/>
                <w:sz w:val="24"/>
                <w:szCs w:val="24"/>
              </w:rPr>
            </w:pPr>
            <w:r>
              <w:rPr>
                <w:rFonts w:ascii="Times New Roman" w:hAnsi="Times New Roman" w:cs="Times New Roman"/>
                <w:sz w:val="24"/>
                <w:szCs w:val="24"/>
              </w:rPr>
              <w:t>(a)</w:t>
              <w:tab/>
              <w:t xml:space="preserve"> sa na ňom zmluvné strany dohodli v záložnej dohode o finančnej zá</w:t>
            </w:r>
            <w:r>
              <w:rPr>
                <w:rFonts w:ascii="Times New Roman" w:hAnsi="Times New Roman" w:cs="Times New Roman"/>
                <w:sz w:val="24"/>
                <w:szCs w:val="24"/>
              </w:rPr>
              <w:t>ruke; a ak</w:t>
            </w:r>
          </w:p>
          <w:p>
            <w:pPr>
              <w:jc w:val="both"/>
              <w:rPr>
                <w:rFonts w:ascii="Times New Roman" w:hAnsi="Times New Roman" w:cs="Times New Roman"/>
                <w:sz w:val="24"/>
                <w:szCs w:val="24"/>
              </w:rPr>
            </w:pPr>
            <w:r>
              <w:rPr>
                <w:rFonts w:ascii="Times New Roman" w:hAnsi="Times New Roman" w:cs="Times New Roman"/>
                <w:sz w:val="24"/>
                <w:szCs w:val="24"/>
              </w:rPr>
              <w:t>(b) sa zmluvné strany v záložnej dohode o finančnej záruke dohodli na spôsobe ocenenia finančných nástrojov.</w:t>
            </w: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3.Členské štáty, ktoré nedovoľujú privlastnenie k 27. júnu 2002, nie sú povinné ho uznávať.</w:t>
            </w:r>
          </w:p>
          <w:p>
            <w:pPr>
              <w:jc w:val="both"/>
              <w:rPr>
                <w:rFonts w:ascii="Times New Roman" w:hAnsi="Times New Roman" w:cs="Times New Roman"/>
                <w:sz w:val="24"/>
                <w:szCs w:val="24"/>
              </w:rPr>
            </w:pPr>
            <w:r>
              <w:rPr>
                <w:rFonts w:ascii="Times New Roman" w:hAnsi="Times New Roman" w:cs="Times New Roman"/>
                <w:sz w:val="24"/>
                <w:szCs w:val="24"/>
              </w:rPr>
              <w:t>Ak túto možnosť využijú, členské štáty sú povinné to oznámiť komisii, ktorá bude o tejto skutočnosti následne informovať ostatné členské štáty.</w:t>
            </w:r>
          </w:p>
          <w:p>
            <w:pPr>
              <w:jc w:val="both"/>
              <w:rPr>
                <w:rFonts w:ascii="Times New Roman" w:hAnsi="Times New Roman" w:cs="Times New Roman"/>
                <w:sz w:val="24"/>
                <w:szCs w:val="24"/>
              </w:rPr>
            </w:pPr>
            <w:r>
              <w:rPr>
                <w:rFonts w:ascii="Times New Roman" w:hAnsi="Times New Roman" w:cs="Times New Roman"/>
                <w:sz w:val="24"/>
                <w:szCs w:val="24"/>
              </w:rPr>
              <w:t>4.Za podmienok dohodnutých v záložnej dohode o finančnej záruke sa na spôsoby realizácie finančnej záruky uvedené v odseku 1 nevzťahuje žiadna povinnosť:</w:t>
            </w:r>
          </w:p>
          <w:p>
            <w:pPr>
              <w:numPr>
                <w:numId w:val="38"/>
              </w:numPr>
              <w:tabs>
                <w:tab w:val="num" w:pos="356"/>
                <w:tab w:val="clear" w:pos="761"/>
              </w:tabs>
              <w:ind w:left="403" w:hanging="403"/>
              <w:jc w:val="both"/>
              <w:rPr>
                <w:rFonts w:ascii="Times New Roman" w:hAnsi="Times New Roman" w:cs="Times New Roman"/>
                <w:sz w:val="24"/>
                <w:szCs w:val="24"/>
              </w:rPr>
            </w:pPr>
            <w:r>
              <w:rPr>
                <w:rFonts w:ascii="Times New Roman" w:hAnsi="Times New Roman" w:cs="Times New Roman"/>
                <w:sz w:val="24"/>
                <w:szCs w:val="24"/>
              </w:rPr>
              <w:t>podať predchádzajúce oznámenie o zámere realizácie;</w:t>
            </w:r>
          </w:p>
          <w:p>
            <w:pPr>
              <w:ind w:left="403" w:hanging="403"/>
              <w:jc w:val="both"/>
              <w:rPr>
                <w:rFonts w:ascii="Times New Roman" w:hAnsi="Times New Roman" w:cs="Times New Roman"/>
                <w:sz w:val="24"/>
                <w:szCs w:val="24"/>
              </w:rPr>
            </w:pPr>
          </w:p>
          <w:p>
            <w:pPr>
              <w:ind w:left="403" w:hanging="403"/>
              <w:jc w:val="both"/>
              <w:rPr>
                <w:rFonts w:ascii="Times New Roman" w:hAnsi="Times New Roman" w:cs="Times New Roman"/>
                <w:sz w:val="24"/>
                <w:szCs w:val="24"/>
              </w:rPr>
            </w:pPr>
          </w:p>
          <w:p>
            <w:pPr>
              <w:ind w:left="403" w:hanging="403"/>
              <w:jc w:val="both"/>
              <w:rPr>
                <w:rFonts w:ascii="Times New Roman" w:hAnsi="Times New Roman" w:cs="Times New Roman"/>
                <w:sz w:val="24"/>
                <w:szCs w:val="24"/>
              </w:rPr>
            </w:pPr>
          </w:p>
          <w:p>
            <w:pPr>
              <w:ind w:left="403" w:hanging="403"/>
              <w:jc w:val="both"/>
              <w:rPr>
                <w:rFonts w:ascii="Times New Roman" w:hAnsi="Times New Roman" w:cs="Times New Roman"/>
                <w:sz w:val="24"/>
                <w:szCs w:val="24"/>
              </w:rPr>
            </w:pPr>
          </w:p>
          <w:p>
            <w:pPr>
              <w:ind w:left="403" w:hanging="403"/>
              <w:jc w:val="both"/>
              <w:rPr>
                <w:rFonts w:ascii="Times New Roman" w:hAnsi="Times New Roman" w:cs="Times New Roman"/>
                <w:sz w:val="24"/>
                <w:szCs w:val="24"/>
              </w:rPr>
            </w:pPr>
          </w:p>
          <w:p>
            <w:pPr>
              <w:ind w:left="403" w:hanging="403"/>
              <w:jc w:val="both"/>
              <w:rPr>
                <w:rFonts w:ascii="Times New Roman" w:hAnsi="Times New Roman" w:cs="Times New Roman"/>
                <w:sz w:val="24"/>
                <w:szCs w:val="24"/>
              </w:rPr>
            </w:pPr>
          </w:p>
          <w:p>
            <w:pPr>
              <w:ind w:left="403" w:hanging="403"/>
              <w:jc w:val="both"/>
              <w:rPr>
                <w:rFonts w:ascii="Times New Roman" w:hAnsi="Times New Roman" w:cs="Times New Roman"/>
                <w:sz w:val="24"/>
                <w:szCs w:val="24"/>
              </w:rPr>
            </w:pPr>
          </w:p>
          <w:p>
            <w:pPr>
              <w:ind w:left="403" w:hanging="403"/>
              <w:jc w:val="both"/>
              <w:rPr>
                <w:rFonts w:ascii="Times New Roman" w:hAnsi="Times New Roman" w:cs="Times New Roman"/>
                <w:sz w:val="24"/>
                <w:szCs w:val="24"/>
              </w:rPr>
            </w:pPr>
          </w:p>
          <w:p>
            <w:pPr>
              <w:ind w:left="403" w:hanging="403"/>
              <w:jc w:val="both"/>
              <w:rPr>
                <w:rFonts w:ascii="Times New Roman" w:hAnsi="Times New Roman" w:cs="Times New Roman"/>
                <w:sz w:val="24"/>
                <w:szCs w:val="24"/>
              </w:rPr>
            </w:pPr>
          </w:p>
          <w:p>
            <w:pPr>
              <w:ind w:left="403" w:hanging="403"/>
              <w:jc w:val="both"/>
              <w:rPr>
                <w:rFonts w:ascii="Times New Roman" w:hAnsi="Times New Roman" w:cs="Times New Roman"/>
                <w:sz w:val="24"/>
                <w:szCs w:val="24"/>
              </w:rPr>
            </w:pPr>
          </w:p>
          <w:p>
            <w:pPr>
              <w:ind w:left="403" w:hanging="403"/>
              <w:jc w:val="both"/>
              <w:rPr>
                <w:rFonts w:ascii="Times New Roman" w:hAnsi="Times New Roman" w:cs="Times New Roman"/>
                <w:sz w:val="24"/>
                <w:szCs w:val="24"/>
              </w:rPr>
            </w:pPr>
          </w:p>
          <w:p>
            <w:pPr>
              <w:ind w:left="403" w:hanging="403"/>
              <w:jc w:val="both"/>
              <w:rPr>
                <w:rFonts w:ascii="Times New Roman" w:hAnsi="Times New Roman" w:cs="Times New Roman"/>
                <w:sz w:val="24"/>
                <w:szCs w:val="24"/>
              </w:rPr>
            </w:pPr>
          </w:p>
          <w:p>
            <w:pPr>
              <w:ind w:left="403" w:hanging="403"/>
              <w:jc w:val="both"/>
              <w:rPr>
                <w:rFonts w:ascii="Times New Roman" w:hAnsi="Times New Roman" w:cs="Times New Roman"/>
                <w:sz w:val="24"/>
                <w:szCs w:val="24"/>
              </w:rPr>
            </w:pPr>
          </w:p>
          <w:p>
            <w:pPr>
              <w:ind w:left="403" w:hanging="403"/>
              <w:jc w:val="both"/>
              <w:rPr>
                <w:rFonts w:ascii="Times New Roman" w:hAnsi="Times New Roman" w:cs="Times New Roman"/>
                <w:sz w:val="24"/>
                <w:szCs w:val="24"/>
              </w:rPr>
            </w:pPr>
            <w:r>
              <w:rPr>
                <w:rFonts w:ascii="Times New Roman" w:hAnsi="Times New Roman" w:cs="Times New Roman"/>
                <w:sz w:val="24"/>
                <w:szCs w:val="24"/>
              </w:rPr>
              <w:t>(b) nechať si podmienky realizácie schváliť súdom, verejným úradníkom alebo inou osobou;</w:t>
            </w:r>
          </w:p>
          <w:p>
            <w:pPr>
              <w:numPr>
                <w:numId w:val="31"/>
              </w:numPr>
              <w:ind w:left="403" w:hanging="403"/>
              <w:jc w:val="both"/>
              <w:rPr>
                <w:rFonts w:ascii="Times New Roman" w:hAnsi="Times New Roman" w:cs="Times New Roman"/>
                <w:sz w:val="24"/>
                <w:szCs w:val="24"/>
              </w:rPr>
            </w:pPr>
            <w:r>
              <w:rPr>
                <w:rFonts w:ascii="Times New Roman" w:hAnsi="Times New Roman" w:cs="Times New Roman"/>
                <w:sz w:val="24"/>
                <w:szCs w:val="24"/>
              </w:rPr>
              <w:t>vykonať realizáciu formou verejnej dražby alebo iným predpísaným spôsobom; alebo</w:t>
            </w:r>
          </w:p>
          <w:p>
            <w:pPr>
              <w:ind w:left="403" w:hanging="403"/>
              <w:jc w:val="both"/>
              <w:rPr>
                <w:rFonts w:ascii="Times New Roman" w:hAnsi="Times New Roman" w:cs="Times New Roman"/>
                <w:sz w:val="24"/>
                <w:szCs w:val="24"/>
              </w:rPr>
            </w:pPr>
            <w:r>
              <w:rPr>
                <w:rFonts w:ascii="Times New Roman" w:hAnsi="Times New Roman" w:cs="Times New Roman"/>
                <w:sz w:val="24"/>
                <w:szCs w:val="24"/>
              </w:rPr>
              <w:t>(d)</w:t>
              <w:tab/>
            </w:r>
            <w:r>
              <w:rPr>
                <w:rFonts w:ascii="Times New Roman" w:hAnsi="Times New Roman" w:cs="Times New Roman"/>
                <w:sz w:val="24"/>
                <w:szCs w:val="24"/>
              </w:rPr>
              <w:t>uplynutia nejakej dodatočnej lehoty.</w:t>
            </w:r>
          </w:p>
          <w:p>
            <w:pPr>
              <w:ind w:left="403" w:hanging="403"/>
              <w:jc w:val="both"/>
              <w:rPr>
                <w:rFonts w:ascii="Times New Roman" w:hAnsi="Times New Roman" w:cs="Times New Roman"/>
                <w:sz w:val="24"/>
                <w:szCs w:val="24"/>
              </w:rPr>
            </w:pPr>
          </w:p>
          <w:p>
            <w:pPr>
              <w:ind w:left="403" w:hanging="403"/>
              <w:jc w:val="both"/>
              <w:rPr>
                <w:rFonts w:ascii="Times New Roman" w:hAnsi="Times New Roman" w:cs="Times New Roman"/>
                <w:sz w:val="24"/>
                <w:szCs w:val="24"/>
              </w:rPr>
            </w:pPr>
          </w:p>
          <w:p>
            <w:pPr>
              <w:ind w:left="403" w:hanging="403"/>
              <w:jc w:val="both"/>
              <w:rPr>
                <w:rFonts w:ascii="Times New Roman" w:hAnsi="Times New Roman" w:cs="Times New Roman"/>
                <w:sz w:val="24"/>
                <w:szCs w:val="24"/>
              </w:rPr>
            </w:pPr>
          </w:p>
          <w:p>
            <w:pPr>
              <w:ind w:left="403" w:hanging="403"/>
              <w:jc w:val="both"/>
              <w:rPr>
                <w:rFonts w:ascii="Times New Roman" w:hAnsi="Times New Roman" w:cs="Times New Roman"/>
                <w:sz w:val="24"/>
                <w:szCs w:val="24"/>
              </w:rPr>
            </w:pPr>
          </w:p>
          <w:p>
            <w:pPr>
              <w:ind w:left="403" w:hanging="403"/>
              <w:jc w:val="both"/>
              <w:rPr>
                <w:rFonts w:ascii="Times New Roman" w:hAnsi="Times New Roman" w:cs="Times New Roman"/>
                <w:sz w:val="24"/>
                <w:szCs w:val="24"/>
              </w:rPr>
            </w:pPr>
          </w:p>
          <w:p>
            <w:pPr>
              <w:ind w:left="403" w:hanging="403"/>
              <w:jc w:val="both"/>
              <w:rPr>
                <w:rFonts w:ascii="Times New Roman" w:hAnsi="Times New Roman" w:cs="Times New Roman"/>
                <w:sz w:val="24"/>
                <w:szCs w:val="24"/>
              </w:rPr>
            </w:pPr>
          </w:p>
          <w:p>
            <w:pPr>
              <w:ind w:left="403" w:hanging="403"/>
              <w:jc w:val="both"/>
              <w:rPr>
                <w:rFonts w:ascii="Times New Roman" w:hAnsi="Times New Roman" w:cs="Times New Roman"/>
                <w:sz w:val="24"/>
                <w:szCs w:val="24"/>
              </w:rPr>
            </w:pPr>
          </w:p>
          <w:p>
            <w:pPr>
              <w:ind w:left="403" w:hanging="403"/>
              <w:jc w:val="both"/>
              <w:rPr>
                <w:rFonts w:ascii="Times New Roman" w:hAnsi="Times New Roman" w:cs="Times New Roman"/>
                <w:sz w:val="24"/>
                <w:szCs w:val="24"/>
              </w:rPr>
            </w:pPr>
          </w:p>
          <w:p>
            <w:pPr>
              <w:ind w:left="403" w:hanging="403"/>
              <w:jc w:val="both"/>
              <w:rPr>
                <w:rFonts w:ascii="Times New Roman" w:hAnsi="Times New Roman" w:cs="Times New Roman"/>
                <w:sz w:val="24"/>
                <w:szCs w:val="24"/>
              </w:rPr>
            </w:pPr>
          </w:p>
          <w:p>
            <w:pPr>
              <w:ind w:left="403" w:hanging="403"/>
              <w:jc w:val="both"/>
              <w:rPr>
                <w:rFonts w:ascii="Times New Roman" w:hAnsi="Times New Roman" w:cs="Times New Roman"/>
                <w:sz w:val="24"/>
                <w:szCs w:val="24"/>
              </w:rPr>
            </w:pPr>
          </w:p>
          <w:p>
            <w:pPr>
              <w:ind w:left="403" w:hanging="403"/>
              <w:jc w:val="both"/>
              <w:rPr>
                <w:rFonts w:ascii="Times New Roman" w:hAnsi="Times New Roman" w:cs="Times New Roman"/>
                <w:sz w:val="24"/>
                <w:szCs w:val="24"/>
              </w:rPr>
            </w:pPr>
          </w:p>
          <w:p>
            <w:pPr>
              <w:ind w:left="403" w:hanging="403"/>
              <w:jc w:val="both"/>
              <w:rPr>
                <w:rFonts w:ascii="Times New Roman" w:hAnsi="Times New Roman" w:cs="Times New Roman"/>
                <w:sz w:val="24"/>
                <w:szCs w:val="24"/>
              </w:rPr>
            </w:pPr>
          </w:p>
          <w:p>
            <w:pPr>
              <w:ind w:left="403" w:hanging="403"/>
              <w:jc w:val="both"/>
              <w:rPr>
                <w:rFonts w:ascii="Times New Roman" w:hAnsi="Times New Roman" w:cs="Times New Roman"/>
                <w:sz w:val="24"/>
                <w:szCs w:val="24"/>
              </w:rPr>
            </w:pPr>
          </w:p>
          <w:p>
            <w:pPr>
              <w:ind w:left="403" w:hanging="403"/>
              <w:jc w:val="both"/>
              <w:rPr>
                <w:rFonts w:ascii="Times New Roman" w:hAnsi="Times New Roman" w:cs="Times New Roman"/>
                <w:sz w:val="24"/>
                <w:szCs w:val="24"/>
              </w:rPr>
            </w:pPr>
          </w:p>
          <w:p>
            <w:pPr>
              <w:ind w:left="403" w:hanging="403"/>
              <w:jc w:val="both"/>
              <w:rPr>
                <w:rFonts w:ascii="Times New Roman" w:hAnsi="Times New Roman" w:cs="Times New Roman"/>
                <w:sz w:val="24"/>
                <w:szCs w:val="24"/>
              </w:rPr>
            </w:pPr>
          </w:p>
          <w:p>
            <w:pPr>
              <w:ind w:left="403" w:hanging="403"/>
              <w:jc w:val="both"/>
              <w:rPr>
                <w:rFonts w:ascii="Times New Roman" w:hAnsi="Times New Roman" w:cs="Times New Roman"/>
                <w:sz w:val="24"/>
                <w:szCs w:val="24"/>
              </w:rPr>
            </w:pPr>
          </w:p>
          <w:p>
            <w:pPr>
              <w:ind w:left="403" w:hanging="403"/>
              <w:jc w:val="both"/>
              <w:rPr>
                <w:rFonts w:ascii="Times New Roman" w:hAnsi="Times New Roman" w:cs="Times New Roman"/>
                <w:sz w:val="24"/>
                <w:szCs w:val="24"/>
              </w:rPr>
            </w:pPr>
          </w:p>
          <w:p>
            <w:pPr>
              <w:ind w:left="403" w:hanging="403"/>
              <w:jc w:val="both"/>
              <w:rPr>
                <w:rFonts w:ascii="Times New Roman" w:hAnsi="Times New Roman" w:cs="Times New Roman"/>
                <w:sz w:val="24"/>
                <w:szCs w:val="24"/>
              </w:rPr>
            </w:pPr>
          </w:p>
          <w:p>
            <w:pPr>
              <w:ind w:left="403" w:hanging="403"/>
              <w:jc w:val="both"/>
              <w:rPr>
                <w:rFonts w:ascii="Times New Roman" w:hAnsi="Times New Roman" w:cs="Times New Roman"/>
                <w:sz w:val="24"/>
                <w:szCs w:val="24"/>
              </w:rPr>
            </w:pPr>
          </w:p>
          <w:p>
            <w:pPr>
              <w:ind w:left="403" w:hanging="403"/>
              <w:jc w:val="both"/>
              <w:rPr>
                <w:rFonts w:ascii="Times New Roman" w:hAnsi="Times New Roman" w:cs="Times New Roman"/>
                <w:sz w:val="24"/>
                <w:szCs w:val="24"/>
              </w:rPr>
            </w:pPr>
          </w:p>
          <w:p>
            <w:pPr>
              <w:ind w:left="403" w:hanging="403"/>
              <w:jc w:val="both"/>
              <w:rPr>
                <w:rFonts w:ascii="Times New Roman" w:hAnsi="Times New Roman" w:cs="Times New Roman"/>
                <w:sz w:val="24"/>
                <w:szCs w:val="24"/>
              </w:rPr>
            </w:pPr>
          </w:p>
          <w:p>
            <w:pPr>
              <w:ind w:left="403" w:hanging="403"/>
              <w:jc w:val="both"/>
              <w:rPr>
                <w:rFonts w:ascii="Times New Roman" w:hAnsi="Times New Roman" w:cs="Times New Roman"/>
                <w:sz w:val="24"/>
                <w:szCs w:val="24"/>
              </w:rPr>
            </w:pPr>
          </w:p>
          <w:p>
            <w:pPr>
              <w:ind w:left="403" w:hanging="403"/>
              <w:jc w:val="both"/>
              <w:rPr>
                <w:rFonts w:ascii="Times New Roman" w:hAnsi="Times New Roman" w:cs="Times New Roman"/>
                <w:sz w:val="24"/>
                <w:szCs w:val="24"/>
              </w:rPr>
            </w:pPr>
          </w:p>
          <w:p>
            <w:pPr>
              <w:ind w:left="403" w:hanging="403"/>
              <w:jc w:val="both"/>
              <w:rPr>
                <w:rFonts w:ascii="Times New Roman" w:hAnsi="Times New Roman" w:cs="Times New Roman"/>
                <w:sz w:val="24"/>
                <w:szCs w:val="24"/>
              </w:rPr>
            </w:pPr>
          </w:p>
          <w:p>
            <w:pPr>
              <w:ind w:left="403" w:hanging="403"/>
              <w:jc w:val="both"/>
              <w:rPr>
                <w:rFonts w:ascii="Times New Roman" w:hAnsi="Times New Roman" w:cs="Times New Roman"/>
                <w:sz w:val="24"/>
                <w:szCs w:val="24"/>
              </w:rPr>
            </w:pPr>
          </w:p>
          <w:p>
            <w:pPr>
              <w:ind w:left="403" w:hanging="403"/>
              <w:jc w:val="both"/>
              <w:rPr>
                <w:rFonts w:ascii="Times New Roman" w:hAnsi="Times New Roman" w:cs="Times New Roman"/>
                <w:sz w:val="24"/>
                <w:szCs w:val="24"/>
              </w:rPr>
            </w:pPr>
          </w:p>
          <w:p>
            <w:pPr>
              <w:ind w:left="403" w:hanging="403"/>
              <w:jc w:val="both"/>
              <w:rPr>
                <w:rFonts w:ascii="Times New Roman" w:hAnsi="Times New Roman" w:cs="Times New Roman"/>
                <w:sz w:val="24"/>
                <w:szCs w:val="24"/>
              </w:rPr>
            </w:pPr>
          </w:p>
          <w:p>
            <w:pPr>
              <w:ind w:left="403" w:hanging="403"/>
              <w:jc w:val="both"/>
              <w:rPr>
                <w:rFonts w:ascii="Times New Roman" w:hAnsi="Times New Roman" w:cs="Times New Roman"/>
                <w:sz w:val="24"/>
                <w:szCs w:val="24"/>
              </w:rPr>
            </w:pPr>
          </w:p>
          <w:p>
            <w:pPr>
              <w:ind w:left="403" w:hanging="403"/>
              <w:jc w:val="both"/>
              <w:rPr>
                <w:rFonts w:ascii="Times New Roman" w:hAnsi="Times New Roman" w:cs="Times New Roman"/>
                <w:sz w:val="24"/>
                <w:szCs w:val="24"/>
              </w:rPr>
            </w:pPr>
          </w:p>
          <w:p>
            <w:pPr>
              <w:ind w:left="403" w:hanging="403"/>
              <w:jc w:val="both"/>
              <w:rPr>
                <w:rFonts w:ascii="Times New Roman" w:hAnsi="Times New Roman" w:cs="Times New Roman"/>
                <w:sz w:val="24"/>
                <w:szCs w:val="24"/>
              </w:rPr>
            </w:pPr>
          </w:p>
          <w:p>
            <w:pPr>
              <w:ind w:left="403" w:hanging="403"/>
              <w:jc w:val="both"/>
              <w:rPr>
                <w:rFonts w:ascii="Times New Roman" w:hAnsi="Times New Roman" w:cs="Times New Roman"/>
                <w:sz w:val="24"/>
                <w:szCs w:val="24"/>
              </w:rPr>
            </w:pPr>
            <w:r>
              <w:rPr>
                <w:rFonts w:ascii="Times New Roman" w:hAnsi="Times New Roman" w:cs="Times New Roman"/>
                <w:sz w:val="24"/>
                <w:szCs w:val="24"/>
              </w:rPr>
              <w:t>5.</w:t>
              <w:tab/>
              <w:t>Členské štáty zabezpečia, aby dohody o finančných zárukách mohli nadobudnúť účinnosť v súlade s ich podmienkami, bez ohľadu na začatie alebo pokračovanie likvidácie alebo reorganizačných opatrení týkajúcich sa poskytovateľa alebo príjemcu záruky.</w:t>
            </w:r>
          </w:p>
          <w:p>
            <w:pPr>
              <w:spacing w:after="240"/>
              <w:ind w:left="356" w:hanging="356"/>
              <w:jc w:val="both"/>
              <w:rPr>
                <w:rFonts w:ascii="Times New Roman" w:hAnsi="Times New Roman" w:cs="Times New Roman"/>
                <w:sz w:val="24"/>
                <w:szCs w:val="24"/>
              </w:rPr>
            </w:pPr>
            <w:r>
              <w:rPr>
                <w:rFonts w:ascii="Times New Roman" w:hAnsi="Times New Roman" w:cs="Times New Roman"/>
                <w:sz w:val="24"/>
                <w:szCs w:val="24"/>
              </w:rPr>
              <w:t>6.</w:t>
              <w:tab/>
              <w:t>Tento článok a články 5, 6 a 7 nemajú vplyv na žiadne požiadavky vyplývajúce z národného práva, podľa ktorých sa realizácia alebo ocenenie finančnej záruky a kalkulácia príslušných finančných záväzkov musia vykonať komerčne opodstatneným spôsobom.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N</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n.a</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pStyle w:val="Footer"/>
              <w:tabs>
                <w:tab w:val="clear" w:pos="4536"/>
                <w:tab w:val="clear" w:pos="9072"/>
              </w:tabs>
              <w:rPr>
                <w:rFonts w:ascii="Times New Roman" w:hAnsi="Times New Roman" w:cs="Times New Roman"/>
                <w:sz w:val="24"/>
                <w:szCs w:val="24"/>
                <w:lang w:val="sk-SK"/>
              </w:rPr>
            </w:pPr>
            <w:r>
              <w:rPr>
                <w:rFonts w:ascii="Times New Roman" w:hAnsi="Times New Roman" w:cs="Times New Roman"/>
                <w:sz w:val="24"/>
                <w:szCs w:val="24"/>
                <w:lang w:val="sk-SK"/>
              </w:rPr>
              <w:t>N</w:t>
            </w:r>
          </w:p>
          <w:p>
            <w:pPr>
              <w:pStyle w:val="Footer"/>
              <w:tabs>
                <w:tab w:val="clear" w:pos="4536"/>
                <w:tab w:val="clear" w:pos="9072"/>
              </w:tabs>
              <w:spacing w:line="230" w:lineRule="auto"/>
              <w:rPr>
                <w:rFonts w:ascii="Times New Roman" w:hAnsi="Times New Roman" w:cs="Times New Roman"/>
                <w:sz w:val="24"/>
                <w:szCs w:val="24"/>
                <w:lang w:val="sk-SK"/>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n. 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 53b ods.3</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§151 me ods.2</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§53b ods. 3</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pStyle w:val="Footer"/>
              <w:tabs>
                <w:tab w:val="clear" w:pos="4536"/>
                <w:tab w:val="clear" w:pos="9072"/>
              </w:tabs>
              <w:rPr>
                <w:rFonts w:ascii="Times New Roman" w:hAnsi="Times New Roman" w:cs="Times New Roman"/>
                <w:sz w:val="24"/>
                <w:szCs w:val="24"/>
                <w:lang w:val="sk-SK"/>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tc>
        <w:tc>
          <w:tcPr>
            <w:tcW w:w="4538" w:type="dxa"/>
            <w:tcBorders>
              <w:top w:val="single" w:sz="4" w:space="0" w:color="auto"/>
              <w:left w:val="single" w:sz="4" w:space="0" w:color="auto"/>
              <w:bottom w:val="single" w:sz="4" w:space="0" w:color="auto"/>
              <w:right w:val="single" w:sz="4" w:space="0" w:color="auto"/>
            </w:tcBorders>
            <w:textDirection w:val="lrTb"/>
            <w:vAlign w:val="top"/>
          </w:tcPr>
          <w:p>
            <w:pPr>
              <w:pStyle w:val="BodyText"/>
              <w:jc w:val="both"/>
              <w:rPr>
                <w:rFonts w:ascii="Times New Roman" w:hAnsi="Times New Roman" w:cs="Times New Roman"/>
                <w:sz w:val="24"/>
                <w:szCs w:val="24"/>
              </w:rPr>
            </w:pPr>
            <w:r>
              <w:rPr>
                <w:rFonts w:ascii="Times New Roman" w:hAnsi="Times New Roman" w:cs="Times New Roman"/>
                <w:sz w:val="24"/>
                <w:szCs w:val="24"/>
              </w:rPr>
              <w:t>Ak pohľadávka zabezpečená zmluvným záložným právom k cennému papieru podľa § 53a ods. 1 nie je riadne a včas splnená, je záložný veriteľ oprávnený založený  cenný papier predať alebo  nadobudnúť vlastnícke právo k založenému cennému papieru, ak tak bolo dohodnuté v zmluve o založení cenného papiera a zároveň bol dohodnutý aj spôsob ocenenia založeného cenného papiera. O výkone záložného práva k cennému papieru, zá</w:t>
            </w:r>
            <w:r>
              <w:rPr>
                <w:rFonts w:ascii="Times New Roman" w:hAnsi="Times New Roman" w:cs="Times New Roman"/>
                <w:sz w:val="24"/>
                <w:szCs w:val="24"/>
              </w:rPr>
              <w:t>l</w:t>
            </w:r>
            <w:r>
              <w:rPr>
                <w:rFonts w:ascii="Times New Roman" w:hAnsi="Times New Roman" w:cs="Times New Roman"/>
                <w:sz w:val="24"/>
                <w:szCs w:val="24"/>
              </w:rPr>
              <w:t>ožný veriteľ nie je povinný vopred informovať záložcu. Záložný veriteľ je oprávnený založený  cenný papier predať alebo nadobudnúť vlastnícke právo k založenému cennému papieru odo dňa nasledujúceho po dni, v ktorom nebola riadne a včas splnená pohľadávka</w:t>
            </w:r>
            <w:r>
              <w:rPr>
                <w:rFonts w:ascii="Times New Roman" w:hAnsi="Times New Roman" w:cs="Times New Roman"/>
                <w:sz w:val="24"/>
                <w:szCs w:val="24"/>
              </w:rPr>
              <w:t xml:space="preserve"> </w:t>
            </w:r>
            <w:r>
              <w:rPr>
                <w:rFonts w:ascii="Times New Roman" w:hAnsi="Times New Roman" w:cs="Times New Roman"/>
                <w:sz w:val="24"/>
                <w:szCs w:val="24"/>
              </w:rPr>
              <w:t>zabezpečená zmluvným záložným právom k cennému papieru.</w:t>
            </w:r>
          </w:p>
          <w:p>
            <w:pPr>
              <w:rPr>
                <w:rFonts w:ascii="Times New Roman" w:hAnsi="Times New Roman" w:cs="Times New Roman"/>
                <w:sz w:val="24"/>
                <w:szCs w:val="24"/>
              </w:rPr>
            </w:pPr>
          </w:p>
          <w:p>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Na záložné právo podľa odseku 1 sa primerane použijú ustanovenia osobitného zákona o záložnom práve k cenným papierom.</w:t>
            </w:r>
            <w:r>
              <w:rPr>
                <w:rFonts w:ascii="Times New Roman" w:hAnsi="Times New Roman" w:cs="Times New Roman"/>
                <w:sz w:val="24"/>
                <w:szCs w:val="24"/>
                <w:vertAlign w:val="superscript"/>
                <w:lang w:val="cs-CZ"/>
              </w:rPr>
              <w:t>3g)</w:t>
            </w:r>
            <w:r>
              <w:rPr>
                <w:rFonts w:ascii="Times New Roman" w:hAnsi="Times New Roman" w:cs="Times New Roman"/>
                <w:sz w:val="24"/>
                <w:szCs w:val="24"/>
                <w:lang w:val="cs-CZ"/>
              </w:rPr>
              <w:t>”.</w:t>
            </w:r>
            <w:r>
              <w:rPr>
                <w:rFonts w:ascii="Times New Roman" w:hAnsi="Times New Roman" w:cs="Times New Roman"/>
                <w:sz w:val="24"/>
                <w:szCs w:val="24"/>
                <w:vertAlign w:val="superscript"/>
                <w:lang w:val="cs-CZ"/>
              </w:rPr>
              <w:t xml:space="preserve"> </w:t>
            </w:r>
          </w:p>
          <w:p>
            <w:pPr>
              <w:jc w:val="both"/>
              <w:rPr>
                <w:rFonts w:ascii="Times New Roman" w:hAnsi="Times New Roman" w:cs="Times New Roman"/>
                <w:sz w:val="24"/>
                <w:szCs w:val="24"/>
                <w:lang w:val="cs-CZ"/>
              </w:rPr>
            </w:pPr>
          </w:p>
          <w:p>
            <w:pPr>
              <w:pStyle w:val="BodyText"/>
              <w:rPr>
                <w:rFonts w:ascii="Times New Roman" w:hAnsi="Times New Roman" w:cs="Times New Roman"/>
                <w:sz w:val="24"/>
                <w:szCs w:val="24"/>
              </w:rPr>
            </w:pPr>
            <w:r>
              <w:rPr>
                <w:rFonts w:ascii="Times New Roman" w:hAnsi="Times New Roman" w:cs="Times New Roman"/>
                <w:sz w:val="24"/>
                <w:szCs w:val="24"/>
              </w:rPr>
              <w:t>Poznámka pod čiarou k odkazu 3g znie:</w:t>
            </w:r>
          </w:p>
          <w:p>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 </w:t>
            </w:r>
            <w:r>
              <w:rPr>
                <w:rFonts w:ascii="Times New Roman" w:hAnsi="Times New Roman" w:cs="Times New Roman"/>
                <w:sz w:val="24"/>
                <w:szCs w:val="24"/>
                <w:vertAlign w:val="superscript"/>
                <w:lang w:val="cs-CZ"/>
              </w:rPr>
              <w:t>3g)</w:t>
            </w:r>
            <w:r>
              <w:rPr>
                <w:rFonts w:ascii="Times New Roman" w:hAnsi="Times New Roman" w:cs="Times New Roman"/>
                <w:sz w:val="24"/>
                <w:szCs w:val="24"/>
                <w:lang w:val="cs-CZ"/>
              </w:rPr>
              <w:t xml:space="preserve"> § 53a zákona č. 566/2001 Z.z. v znení zákona č…../2004 Z.z.”. </w:t>
            </w:r>
          </w:p>
          <w:p>
            <w:pPr>
              <w:rPr>
                <w:rFonts w:ascii="Times New Roman" w:hAnsi="Times New Roman" w:cs="Times New Roman"/>
                <w:sz w:val="24"/>
                <w:szCs w:val="24"/>
                <w:lang w:val="cs-CZ"/>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pStyle w:val="Footer"/>
              <w:tabs>
                <w:tab w:val="clear" w:pos="4536"/>
                <w:tab w:val="clear" w:pos="9072"/>
              </w:tabs>
              <w:spacing w:line="250" w:lineRule="auto"/>
              <w:rPr>
                <w:rFonts w:ascii="Times New Roman" w:hAnsi="Times New Roman" w:cs="Times New Roman"/>
                <w:sz w:val="24"/>
                <w:szCs w:val="24"/>
                <w:lang w:val="sk-SK"/>
              </w:rPr>
            </w:pPr>
          </w:p>
          <w:p>
            <w:pPr>
              <w:pStyle w:val="BodyText"/>
              <w:jc w:val="both"/>
              <w:rPr>
                <w:rFonts w:ascii="Times New Roman" w:hAnsi="Times New Roman" w:cs="Times New Roman"/>
                <w:sz w:val="24"/>
                <w:szCs w:val="24"/>
              </w:rPr>
            </w:pPr>
            <w:r>
              <w:rPr>
                <w:rFonts w:ascii="Times New Roman" w:hAnsi="Times New Roman" w:cs="Times New Roman"/>
                <w:sz w:val="24"/>
                <w:szCs w:val="24"/>
              </w:rPr>
              <w:t xml:space="preserve">Ak pohľadávka zabezpečená zmluvným záložným právom k cennému papieru podľa § 53a ods. 1 nie je riadne a včas splnená, je záložný veriteľ oprávnený založený  cenný papier predať alebo  nadobudnúť vlastnícke právo k založenému cennému papieru, ak tak bolo dohodnuté v zmluve o založení cenného papiera a zároveň bol dohodnutý aj spôsob ocenenia založeného cenného papiera. O výkone záložného práva k cennému papieru, záložný veriteľ nie je povinný vopred informovať </w:t>
            </w:r>
            <w:r>
              <w:rPr>
                <w:rFonts w:ascii="Times New Roman" w:hAnsi="Times New Roman" w:cs="Times New Roman"/>
                <w:sz w:val="24"/>
                <w:szCs w:val="24"/>
              </w:rPr>
              <w:t>z</w:t>
            </w:r>
            <w:r>
              <w:rPr>
                <w:rFonts w:ascii="Times New Roman" w:hAnsi="Times New Roman" w:cs="Times New Roman"/>
                <w:sz w:val="24"/>
                <w:szCs w:val="24"/>
              </w:rPr>
              <w:t>áložcu. Záložný veriteľ je oprávnený založený  cenný papier predať alebo nadobudnúť vlastnícke právo k založenému cennému papieru odo dňa nasledujúceho po dni, v ktorom nebola riadne a včas splnená pohľadávka zabezpečená zmluvným záložným právom k cennému</w:t>
            </w:r>
            <w:r>
              <w:rPr>
                <w:rFonts w:ascii="Times New Roman" w:hAnsi="Times New Roman" w:cs="Times New Roman"/>
                <w:sz w:val="24"/>
                <w:szCs w:val="24"/>
              </w:rPr>
              <w:t xml:space="preserve"> papieru.</w:t>
            </w:r>
          </w:p>
          <w:p>
            <w:pPr>
              <w:ind w:left="213"/>
              <w:rPr>
                <w:rFonts w:ascii="Times New Roman" w:hAnsi="Times New Roman" w:cs="Times New Roman"/>
                <w:sz w:val="24"/>
                <w:szCs w:val="24"/>
              </w:rPr>
            </w:pPr>
          </w:p>
          <w:p>
            <w:pPr>
              <w:ind w:left="213"/>
              <w:rPr>
                <w:rFonts w:ascii="Times New Roman" w:hAnsi="Times New Roman" w:cs="Times New Roman"/>
                <w:sz w:val="24"/>
                <w:szCs w:val="24"/>
              </w:rPr>
            </w:pPr>
          </w:p>
          <w:p>
            <w:pPr>
              <w:ind w:left="213"/>
              <w:rPr>
                <w:rFonts w:ascii="Times New Roman" w:hAnsi="Times New Roman" w:cs="Times New Roman"/>
                <w:sz w:val="24"/>
                <w:szCs w:val="24"/>
              </w:rPr>
            </w:pPr>
          </w:p>
          <w:p>
            <w:pPr>
              <w:ind w:left="213"/>
              <w:rPr>
                <w:rFonts w:ascii="Times New Roman" w:hAnsi="Times New Roman" w:cs="Times New Roman"/>
                <w:sz w:val="24"/>
                <w:szCs w:val="24"/>
              </w:rPr>
            </w:pPr>
          </w:p>
          <w:p>
            <w:pPr>
              <w:rPr>
                <w:rFonts w:ascii="Times New Roman" w:hAnsi="Times New Roman" w:cs="Times New Roman"/>
                <w:sz w:val="24"/>
                <w:szCs w:val="24"/>
              </w:rPr>
            </w:pPr>
          </w:p>
          <w:p>
            <w:pPr>
              <w:ind w:left="21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Ú</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N</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Ú</w:t>
            </w:r>
          </w:p>
          <w:p>
            <w:pPr>
              <w:pStyle w:val="Footer"/>
              <w:tabs>
                <w:tab w:val="clear" w:pos="4536"/>
                <w:tab w:val="clear" w:pos="9072"/>
              </w:tabs>
              <w:spacing w:line="384" w:lineRule="auto"/>
              <w:rPr>
                <w:rFonts w:ascii="Times New Roman" w:hAnsi="Times New Roman" w:cs="Times New Roman"/>
                <w:sz w:val="24"/>
                <w:szCs w:val="24"/>
                <w:lang w:val="sk-SK"/>
              </w:rPr>
            </w:pPr>
          </w:p>
          <w:p>
            <w:pPr>
              <w:pStyle w:val="Footer"/>
              <w:tabs>
                <w:tab w:val="clear" w:pos="4536"/>
                <w:tab w:val="clear" w:pos="9072"/>
              </w:tabs>
              <w:spacing w:line="384" w:lineRule="auto"/>
              <w:rPr>
                <w:rFonts w:ascii="Times New Roman" w:hAnsi="Times New Roman" w:cs="Times New Roman"/>
                <w:sz w:val="24"/>
                <w:szCs w:val="24"/>
                <w:lang w:val="sk-SK"/>
              </w:rPr>
            </w:pPr>
          </w:p>
          <w:p>
            <w:pPr>
              <w:pStyle w:val="Footer"/>
              <w:tabs>
                <w:tab w:val="clear" w:pos="4536"/>
                <w:tab w:val="clear" w:pos="9072"/>
              </w:tabs>
              <w:spacing w:line="384" w:lineRule="auto"/>
              <w:rPr>
                <w:rFonts w:ascii="Times New Roman" w:hAnsi="Times New Roman" w:cs="Times New Roman"/>
                <w:sz w:val="24"/>
                <w:szCs w:val="24"/>
                <w:lang w:val="sk-SK"/>
              </w:rPr>
            </w:pPr>
          </w:p>
          <w:p>
            <w:pPr>
              <w:pStyle w:val="Footer"/>
              <w:tabs>
                <w:tab w:val="clear" w:pos="4536"/>
                <w:tab w:val="clear" w:pos="9072"/>
              </w:tabs>
              <w:spacing w:line="360" w:lineRule="auto"/>
              <w:rPr>
                <w:rFonts w:ascii="Times New Roman" w:hAnsi="Times New Roman" w:cs="Times New Roman"/>
                <w:sz w:val="24"/>
                <w:szCs w:val="24"/>
                <w:lang w:val="sk-SK"/>
              </w:rPr>
            </w:pPr>
          </w:p>
          <w:p>
            <w:pPr>
              <w:pStyle w:val="Footer"/>
              <w:tabs>
                <w:tab w:val="clear" w:pos="4536"/>
                <w:tab w:val="clear" w:pos="9072"/>
              </w:tabs>
              <w:spacing w:line="360" w:lineRule="auto"/>
              <w:rPr>
                <w:rFonts w:ascii="Times New Roman" w:hAnsi="Times New Roman" w:cs="Times New Roman"/>
                <w:sz w:val="24"/>
                <w:szCs w:val="24"/>
                <w:lang w:val="sk-SK"/>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N</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Návrh zákona,kt. sa mení a dopĺňa zákon č. 566/</w:t>
            </w:r>
          </w:p>
          <w:p>
            <w:pPr>
              <w:rPr>
                <w:rFonts w:ascii="Times New Roman" w:hAnsi="Times New Roman" w:cs="Times New Roman"/>
                <w:sz w:val="24"/>
                <w:szCs w:val="24"/>
              </w:rPr>
            </w:pPr>
            <w:r>
              <w:rPr>
                <w:rFonts w:ascii="Times New Roman" w:hAnsi="Times New Roman" w:cs="Times New Roman"/>
                <w:sz w:val="24"/>
                <w:szCs w:val="24"/>
              </w:rPr>
              <w:t>2001</w:t>
            </w:r>
          </w:p>
          <w:p>
            <w:pPr>
              <w:rPr>
                <w:rFonts w:ascii="Times New Roman" w:hAnsi="Times New Roman" w:cs="Times New Roman"/>
                <w:sz w:val="24"/>
                <w:szCs w:val="24"/>
              </w:rPr>
            </w:pPr>
            <w:r>
              <w:rPr>
                <w:rFonts w:ascii="Times New Roman" w:hAnsi="Times New Roman" w:cs="Times New Roman"/>
                <w:sz w:val="24"/>
                <w:szCs w:val="24"/>
              </w:rPr>
              <w:t>Z.z. o cenných papieroch a investičných službách</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Návrh zákona,kt. sa mení a dopĺňa zákon č. 566/</w:t>
            </w:r>
          </w:p>
          <w:p>
            <w:pPr>
              <w:rPr>
                <w:rFonts w:ascii="Times New Roman" w:hAnsi="Times New Roman" w:cs="Times New Roman"/>
                <w:sz w:val="24"/>
                <w:szCs w:val="24"/>
              </w:rPr>
            </w:pPr>
            <w:r>
              <w:rPr>
                <w:rFonts w:ascii="Times New Roman" w:hAnsi="Times New Roman" w:cs="Times New Roman"/>
                <w:sz w:val="24"/>
                <w:szCs w:val="24"/>
              </w:rPr>
              <w:t>2001</w:t>
            </w:r>
          </w:p>
          <w:p>
            <w:pPr>
              <w:rPr>
                <w:rFonts w:ascii="Times New Roman" w:hAnsi="Times New Roman" w:cs="Times New Roman"/>
                <w:sz w:val="24"/>
                <w:szCs w:val="24"/>
              </w:rPr>
            </w:pPr>
            <w:r>
              <w:rPr>
                <w:rFonts w:ascii="Times New Roman" w:hAnsi="Times New Roman" w:cs="Times New Roman"/>
                <w:sz w:val="24"/>
                <w:szCs w:val="24"/>
              </w:rPr>
              <w:t>Z.z. o cenných papieroch a investičných službách</w:t>
            </w:r>
          </w:p>
          <w:p>
            <w:pPr>
              <w:rPr>
                <w:rFonts w:ascii="Times New Roman" w:hAnsi="Times New Roman" w:cs="Times New Roman"/>
                <w:sz w:val="24"/>
                <w:szCs w:val="24"/>
              </w:rPr>
            </w:pPr>
            <w:r>
              <w:rPr>
                <w:rFonts w:ascii="Times New Roman" w:hAnsi="Times New Roman" w:cs="Times New Roman"/>
                <w:sz w:val="24"/>
                <w:szCs w:val="24"/>
              </w:rPr>
              <w:t>vpúšťa uvedené prekážky (§151 me Občiansky zákonník) pre cenné papiere a peňažné prostriedky pre osoby podľa čl.1 bod 2 direktívy</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tc>
      </w:tr>
      <w:tr>
        <w:tblPrEx>
          <w:tblLayout w:type="fixed"/>
          <w:tblCellMar>
            <w:top w:w="0" w:type="dxa"/>
            <w:left w:w="70" w:type="dxa"/>
            <w:bottom w:w="0" w:type="dxa"/>
            <w:right w:w="70" w:type="dxa"/>
          </w:tblCellMar>
        </w:tblPrEx>
        <w:trPr>
          <w:trHeight w:val="840"/>
        </w:trPr>
        <w:tc>
          <w:tcPr>
            <w:tcW w:w="63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Čl.5</w:t>
            </w:r>
          </w:p>
        </w:tc>
        <w:tc>
          <w:tcPr>
            <w:tcW w:w="3968"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Právo na užívanie finančnej záruky v rámci záložných dohôd o finančných zárukách</w:t>
            </w:r>
          </w:p>
          <w:p>
            <w:pPr>
              <w:jc w:val="both"/>
              <w:rPr>
                <w:rFonts w:ascii="Times New Roman" w:hAnsi="Times New Roman" w:cs="Times New Roman"/>
                <w:sz w:val="24"/>
                <w:szCs w:val="24"/>
              </w:rPr>
            </w:pPr>
            <w:r>
              <w:rPr>
                <w:rFonts w:ascii="Times New Roman" w:hAnsi="Times New Roman" w:cs="Times New Roman"/>
                <w:sz w:val="24"/>
                <w:szCs w:val="24"/>
              </w:rPr>
              <w:t>1.</w:t>
              <w:tab/>
              <w:t>Ak to stanovujú podmienky záložnej dohody o finančnej záruke, a v rozsahu nimi stanovenom, členské štáty zabezpečia, aby príjemca záruky bol oprávnený vykonávať právo na užívanie finančnej záruky poskytnutej v rámci záložnej dohody o finančnej záruke.</w:t>
            </w:r>
          </w:p>
          <w:p>
            <w:pPr>
              <w:jc w:val="both"/>
              <w:rPr>
                <w:rFonts w:ascii="Times New Roman" w:hAnsi="Times New Roman" w:cs="Times New Roman"/>
                <w:sz w:val="24"/>
                <w:szCs w:val="24"/>
              </w:rPr>
            </w:pPr>
            <w:r>
              <w:rPr>
                <w:rFonts w:ascii="Times New Roman" w:hAnsi="Times New Roman" w:cs="Times New Roman"/>
                <w:sz w:val="24"/>
                <w:szCs w:val="24"/>
              </w:rPr>
              <w:t>2.</w:t>
              <w:tab/>
              <w:t>Ak príjemca záruky užívacie právo vykonáva, vzniká mu tým povinnosť previesť ekvivalentnú záruku na nahradenie pôvodnej finančnej záruky najneskôr v deň splatnosti príslušných finančných záväzkov krytých záložnou dohodou o finančnej záruke.</w:t>
            </w:r>
          </w:p>
          <w:p>
            <w:pPr>
              <w:jc w:val="both"/>
              <w:rPr>
                <w:rFonts w:ascii="Times New Roman" w:hAnsi="Times New Roman" w:cs="Times New Roman"/>
                <w:sz w:val="24"/>
                <w:szCs w:val="24"/>
              </w:rPr>
            </w:pPr>
            <w:r>
              <w:rPr>
                <w:rFonts w:ascii="Times New Roman" w:hAnsi="Times New Roman" w:cs="Times New Roman"/>
                <w:sz w:val="24"/>
                <w:szCs w:val="24"/>
              </w:rPr>
              <w:t>Ďalšou možnosťou je, že príjemca záruky v deň splatnosti príslušných finančných záväzkov buď prevedie ekvivalentnú záruku alebo, ak to stanovujú podmienky záložnej dohody o finančnej záruke a v rozsahu nimi stanovenom, započíta hodnotu ekvivalentnej záruky proti príslušným finančným záväzkom alebo na ich vyrovnanie.</w:t>
            </w:r>
          </w:p>
          <w:p>
            <w:pPr>
              <w:spacing w:after="240"/>
              <w:ind w:left="356"/>
              <w:jc w:val="both"/>
              <w:rPr>
                <w:rFonts w:ascii="Times New Roman" w:hAnsi="Times New Roman" w:cs="Times New Roman"/>
                <w:sz w:val="24"/>
                <w:szCs w:val="24"/>
              </w:rPr>
            </w:pPr>
          </w:p>
          <w:p>
            <w:pPr>
              <w:spacing w:after="240"/>
              <w:ind w:left="356"/>
              <w:jc w:val="both"/>
              <w:rPr>
                <w:rFonts w:ascii="Times New Roman" w:hAnsi="Times New Roman" w:cs="Times New Roman"/>
                <w:sz w:val="24"/>
                <w:szCs w:val="24"/>
              </w:rPr>
            </w:pPr>
          </w:p>
          <w:p>
            <w:pPr>
              <w:spacing w:after="240"/>
              <w:ind w:left="356"/>
              <w:jc w:val="both"/>
              <w:rPr>
                <w:rFonts w:ascii="Times New Roman" w:hAnsi="Times New Roman" w:cs="Times New Roman"/>
                <w:sz w:val="24"/>
                <w:szCs w:val="24"/>
              </w:rPr>
            </w:pPr>
          </w:p>
          <w:p>
            <w:pPr>
              <w:spacing w:after="240"/>
              <w:ind w:left="356"/>
              <w:jc w:val="both"/>
              <w:rPr>
                <w:rFonts w:ascii="Times New Roman" w:hAnsi="Times New Roman" w:cs="Times New Roman"/>
                <w:sz w:val="24"/>
                <w:szCs w:val="24"/>
              </w:rPr>
            </w:pPr>
          </w:p>
          <w:p>
            <w:pPr>
              <w:spacing w:after="240"/>
              <w:ind w:left="356"/>
              <w:jc w:val="both"/>
              <w:rPr>
                <w:rFonts w:ascii="Times New Roman" w:hAnsi="Times New Roman" w:cs="Times New Roman"/>
                <w:sz w:val="24"/>
                <w:szCs w:val="24"/>
              </w:rPr>
            </w:pPr>
          </w:p>
          <w:p>
            <w:pPr>
              <w:spacing w:after="240"/>
              <w:ind w:left="356"/>
              <w:jc w:val="both"/>
              <w:rPr>
                <w:rFonts w:ascii="Times New Roman" w:hAnsi="Times New Roman" w:cs="Times New Roman"/>
                <w:sz w:val="24"/>
                <w:szCs w:val="24"/>
              </w:rPr>
            </w:pPr>
          </w:p>
          <w:p>
            <w:pPr>
              <w:spacing w:after="240"/>
              <w:ind w:left="356"/>
              <w:jc w:val="both"/>
              <w:rPr>
                <w:rFonts w:ascii="Times New Roman" w:hAnsi="Times New Roman" w:cs="Times New Roman"/>
                <w:sz w:val="24"/>
                <w:szCs w:val="24"/>
              </w:rPr>
            </w:pPr>
          </w:p>
          <w:p>
            <w:pPr>
              <w:spacing w:after="240"/>
              <w:ind w:left="356"/>
              <w:jc w:val="both"/>
              <w:rPr>
                <w:rFonts w:ascii="Times New Roman" w:hAnsi="Times New Roman" w:cs="Times New Roman"/>
                <w:sz w:val="24"/>
                <w:szCs w:val="24"/>
              </w:rPr>
            </w:pPr>
          </w:p>
          <w:p>
            <w:pPr>
              <w:spacing w:after="240"/>
              <w:ind w:left="356"/>
              <w:jc w:val="both"/>
              <w:rPr>
                <w:rFonts w:ascii="Times New Roman" w:hAnsi="Times New Roman" w:cs="Times New Roman"/>
                <w:sz w:val="24"/>
                <w:szCs w:val="24"/>
              </w:rPr>
            </w:pPr>
          </w:p>
          <w:p>
            <w:pPr>
              <w:spacing w:after="240"/>
              <w:ind w:left="356"/>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3.</w:t>
              <w:tab/>
              <w:t>Na ekvivalentnú záruku prevedenú na splnenie povinnosti v zmysle odseku 2, prvý pododsek, sa vzťahuje rovnaká záložná dohoda o finančnej záruke ako na pôvodnú finančnú záruku a berie sa tak, ako keby bola poskytnutá v rámci záložnej dohody o finančnej záruke v čase, keď bola prvý raz poskytnutá pôvodná finančná záruka.</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4.</w:t>
              <w:tab/>
              <w:t>Členské štáty zabezpečia, aby užívanie finančnej záruky príjemcom záruky v zmysle tohto článku nespôsobilo neplatnosť alebo nevymáhateľnosť práv príjemcu záruky vyplývajúcich zo záložnej dohody o finančnej záruke v súvislosti s finančnou zárukou prevedenou príjemcom záruky na splneni</w:t>
            </w:r>
            <w:r>
              <w:rPr>
                <w:rFonts w:ascii="Times New Roman" w:hAnsi="Times New Roman" w:cs="Times New Roman"/>
                <w:sz w:val="24"/>
                <w:szCs w:val="24"/>
              </w:rPr>
              <w:t>e povinnosti v zmysle odseku 2, prvý pododsek.</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5.</w:t>
              <w:tab/>
              <w:t>Ak v čase, keď je povinnosť v zmysle odseku 2, prvý pododsek, ešte nesplnená, nastane vymáhacia udalosť, na túto povinnosť sa môže vzťahovať ustanovenie o konečnom čistom zúčtovaní.</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p>
            <w:pPr>
              <w:spacing w:line="264" w:lineRule="auto"/>
              <w:rPr>
                <w:rFonts w:ascii="Times New Roman" w:hAnsi="Times New Roman" w:cs="Times New Roman"/>
                <w:sz w:val="24"/>
                <w:szCs w:val="24"/>
              </w:rPr>
            </w:pPr>
          </w:p>
          <w:p>
            <w:pPr>
              <w:spacing w:line="264" w:lineRule="auto"/>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Zákon č. 40/1964  </w:t>
            </w:r>
            <w:r>
              <w:rPr>
                <w:rFonts w:ascii="Times New Roman" w:hAnsi="Times New Roman" w:cs="Times New Roman"/>
                <w:sz w:val="24"/>
                <w:szCs w:val="24"/>
              </w:rPr>
              <w:t>Z. z.</w:t>
            </w:r>
          </w:p>
          <w:p>
            <w:pPr>
              <w:spacing w:line="264" w:lineRule="auto"/>
              <w:rPr>
                <w:rFonts w:ascii="Times New Roman" w:hAnsi="Times New Roman" w:cs="Times New Roman"/>
                <w:sz w:val="24"/>
                <w:szCs w:val="24"/>
              </w:rPr>
            </w:pPr>
          </w:p>
          <w:p>
            <w:pPr>
              <w:spacing w:line="264" w:lineRule="auto"/>
              <w:rPr>
                <w:rFonts w:ascii="Times New Roman" w:hAnsi="Times New Roman" w:cs="Times New Roman"/>
                <w:sz w:val="24"/>
                <w:szCs w:val="24"/>
              </w:rPr>
            </w:pPr>
          </w:p>
          <w:p>
            <w:pPr>
              <w:spacing w:line="264" w:lineRule="auto"/>
              <w:rPr>
                <w:rFonts w:ascii="Times New Roman" w:hAnsi="Times New Roman" w:cs="Times New Roman"/>
                <w:sz w:val="24"/>
                <w:szCs w:val="24"/>
              </w:rPr>
            </w:pPr>
          </w:p>
          <w:p>
            <w:pPr>
              <w:spacing w:line="264" w:lineRule="auto"/>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spacing w:line="247" w:lineRule="auto"/>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Zákon č. 40/1964  Z. z.</w:t>
            </w:r>
          </w:p>
          <w:p>
            <w:pPr>
              <w:pStyle w:val="Footer"/>
              <w:tabs>
                <w:tab w:val="clear" w:pos="4536"/>
                <w:tab w:val="clear" w:pos="9072"/>
              </w:tabs>
              <w:rPr>
                <w:rFonts w:ascii="Times New Roman" w:hAnsi="Times New Roman" w:cs="Times New Roman"/>
                <w:sz w:val="24"/>
                <w:szCs w:val="24"/>
                <w:lang w:val="sk-SK"/>
              </w:rPr>
            </w:pPr>
          </w:p>
          <w:p>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pStyle w:val="Footer"/>
              <w:tabs>
                <w:tab w:val="clear" w:pos="4536"/>
                <w:tab w:val="clear" w:pos="9072"/>
              </w:tabs>
              <w:rPr>
                <w:rFonts w:ascii="Times New Roman" w:hAnsi="Times New Roman" w:cs="Times New Roman"/>
                <w:sz w:val="24"/>
                <w:szCs w:val="24"/>
                <w:lang w:val="sk-SK"/>
              </w:rPr>
            </w:pPr>
            <w:r>
              <w:rPr>
                <w:rFonts w:ascii="Times New Roman" w:hAnsi="Times New Roman" w:cs="Times New Roman"/>
                <w:sz w:val="24"/>
                <w:szCs w:val="24"/>
                <w:lang w:val="sk-SK"/>
              </w:rPr>
              <w:t>§ 151 i</w:t>
            </w:r>
          </w:p>
          <w:p>
            <w:pPr>
              <w:pStyle w:val="Footer"/>
              <w:tabs>
                <w:tab w:val="clear" w:pos="4536"/>
                <w:tab w:val="clear" w:pos="9072"/>
              </w:tabs>
              <w:rPr>
                <w:rFonts w:ascii="Times New Roman" w:hAnsi="Times New Roman" w:cs="Times New Roman"/>
                <w:sz w:val="24"/>
                <w:szCs w:val="24"/>
                <w:lang w:val="sk-SK"/>
              </w:rPr>
            </w:pPr>
            <w:r>
              <w:rPr>
                <w:rFonts w:ascii="Times New Roman" w:hAnsi="Times New Roman" w:cs="Times New Roman"/>
                <w:sz w:val="24"/>
                <w:szCs w:val="24"/>
                <w:lang w:val="sk-SK"/>
              </w:rPr>
              <w:t>ods. 1</w:t>
            </w:r>
          </w:p>
          <w:p>
            <w:pPr>
              <w:pStyle w:val="Footer"/>
              <w:tabs>
                <w:tab w:val="clear" w:pos="4536"/>
                <w:tab w:val="clear" w:pos="9072"/>
              </w:tabs>
              <w:rPr>
                <w:rFonts w:ascii="Times New Roman" w:hAnsi="Times New Roman" w:cs="Times New Roman"/>
                <w:sz w:val="24"/>
                <w:szCs w:val="24"/>
                <w:lang w:val="sk-SK"/>
              </w:rPr>
            </w:pPr>
          </w:p>
          <w:p>
            <w:pPr>
              <w:rPr>
                <w:rFonts w:ascii="Times New Roman" w:hAnsi="Times New Roman" w:cs="Times New Roman"/>
                <w:sz w:val="24"/>
                <w:szCs w:val="24"/>
              </w:rPr>
            </w:pPr>
          </w:p>
          <w:p>
            <w:pPr>
              <w:spacing w:line="230" w:lineRule="auto"/>
              <w:rPr>
                <w:rFonts w:ascii="Times New Roman" w:hAnsi="Times New Roman" w:cs="Times New Roman"/>
                <w:sz w:val="24"/>
                <w:szCs w:val="24"/>
              </w:rPr>
            </w:pPr>
          </w:p>
          <w:p>
            <w:pPr>
              <w:spacing w:line="230" w:lineRule="auto"/>
              <w:rPr>
                <w:rFonts w:ascii="Times New Roman" w:hAnsi="Times New Roman" w:cs="Times New Roman"/>
                <w:sz w:val="24"/>
                <w:szCs w:val="24"/>
              </w:rPr>
            </w:pPr>
          </w:p>
          <w:p>
            <w:pPr>
              <w:spacing w:line="230" w:lineRule="auto"/>
              <w:rPr>
                <w:rFonts w:ascii="Times New Roman" w:hAnsi="Times New Roman" w:cs="Times New Roman"/>
                <w:sz w:val="24"/>
                <w:szCs w:val="24"/>
              </w:rPr>
            </w:pPr>
            <w:r>
              <w:rPr>
                <w:rFonts w:ascii="Times New Roman" w:hAnsi="Times New Roman" w:cs="Times New Roman"/>
                <w:sz w:val="24"/>
                <w:szCs w:val="24"/>
              </w:rPr>
              <w:t>§53bods.1</w:t>
            </w:r>
          </w:p>
          <w:p>
            <w:pPr>
              <w:spacing w:line="230" w:lineRule="auto"/>
              <w:rPr>
                <w:rFonts w:ascii="Times New Roman" w:hAnsi="Times New Roman" w:cs="Times New Roman"/>
                <w:sz w:val="24"/>
                <w:szCs w:val="24"/>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spacing w:line="230" w:lineRule="auto"/>
              <w:rPr>
                <w:rFonts w:ascii="Times New Roman" w:hAnsi="Times New Roman" w:cs="Times New Roman"/>
                <w:sz w:val="24"/>
                <w:szCs w:val="24"/>
              </w:rPr>
            </w:pPr>
            <w:r>
              <w:rPr>
                <w:rFonts w:ascii="Times New Roman" w:hAnsi="Times New Roman" w:cs="Times New Roman"/>
                <w:sz w:val="24"/>
                <w:szCs w:val="24"/>
              </w:rPr>
              <w:t>§53bods. 5</w:t>
            </w: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r>
              <w:rPr>
                <w:rFonts w:ascii="Times New Roman" w:hAnsi="Times New Roman" w:cs="Times New Roman"/>
                <w:sz w:val="24"/>
                <w:szCs w:val="24"/>
                <w:lang w:val="sk-SK"/>
              </w:rPr>
              <w:t>§151</w:t>
            </w:r>
          </w:p>
          <w:p>
            <w:pPr>
              <w:pStyle w:val="Footer"/>
              <w:tabs>
                <w:tab w:val="clear" w:pos="4536"/>
                <w:tab w:val="clear" w:pos="9072"/>
              </w:tabs>
              <w:rPr>
                <w:rFonts w:ascii="Times New Roman" w:hAnsi="Times New Roman" w:cs="Times New Roman"/>
                <w:sz w:val="24"/>
                <w:szCs w:val="24"/>
                <w:lang w:val="sk-SK"/>
              </w:rPr>
            </w:pPr>
            <w:r>
              <w:rPr>
                <w:rFonts w:ascii="Times New Roman" w:hAnsi="Times New Roman" w:cs="Times New Roman"/>
                <w:sz w:val="24"/>
                <w:szCs w:val="24"/>
                <w:lang w:val="sk-SK"/>
              </w:rPr>
              <w:t>me</w:t>
            </w:r>
          </w:p>
          <w:p>
            <w:pPr>
              <w:pStyle w:val="Footer"/>
              <w:tabs>
                <w:tab w:val="clear" w:pos="4536"/>
                <w:tab w:val="clear" w:pos="9072"/>
              </w:tabs>
              <w:rPr>
                <w:rFonts w:ascii="Times New Roman" w:hAnsi="Times New Roman" w:cs="Times New Roman"/>
                <w:sz w:val="24"/>
                <w:szCs w:val="24"/>
                <w:lang w:val="sk-SK"/>
              </w:rPr>
            </w:pPr>
            <w:r>
              <w:rPr>
                <w:rFonts w:ascii="Times New Roman" w:hAnsi="Times New Roman" w:cs="Times New Roman"/>
                <w:sz w:val="24"/>
                <w:szCs w:val="24"/>
                <w:lang w:val="sk-SK"/>
              </w:rPr>
              <w:t>ods.1</w:t>
            </w: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r>
              <w:rPr>
                <w:rFonts w:ascii="Times New Roman" w:hAnsi="Times New Roman" w:cs="Times New Roman"/>
                <w:sz w:val="24"/>
                <w:szCs w:val="24"/>
                <w:lang w:val="sk-SK"/>
              </w:rPr>
              <w:t>ods.2</w:t>
            </w: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r>
              <w:rPr>
                <w:rFonts w:ascii="Times New Roman" w:hAnsi="Times New Roman" w:cs="Times New Roman"/>
                <w:sz w:val="24"/>
                <w:szCs w:val="24"/>
                <w:lang w:val="sk-SK"/>
              </w:rPr>
              <w:t>§53b</w:t>
            </w:r>
          </w:p>
          <w:p>
            <w:pPr>
              <w:pStyle w:val="Footer"/>
              <w:tabs>
                <w:tab w:val="clear" w:pos="4536"/>
                <w:tab w:val="clear" w:pos="9072"/>
              </w:tabs>
              <w:rPr>
                <w:rFonts w:ascii="Times New Roman" w:hAnsi="Times New Roman" w:cs="Times New Roman"/>
                <w:sz w:val="24"/>
                <w:szCs w:val="24"/>
                <w:lang w:val="sk-SK"/>
              </w:rPr>
            </w:pPr>
            <w:r>
              <w:rPr>
                <w:rFonts w:ascii="Times New Roman" w:hAnsi="Times New Roman" w:cs="Times New Roman"/>
                <w:sz w:val="24"/>
                <w:szCs w:val="24"/>
                <w:lang w:val="sk-SK"/>
              </w:rPr>
              <w:t>ods.2</w:t>
            </w: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r>
              <w:rPr>
                <w:rFonts w:ascii="Times New Roman" w:hAnsi="Times New Roman" w:cs="Times New Roman"/>
                <w:sz w:val="24"/>
                <w:szCs w:val="24"/>
                <w:lang w:val="sk-SK"/>
              </w:rPr>
              <w:t>§ 151 i</w:t>
            </w:r>
          </w:p>
          <w:p>
            <w:pPr>
              <w:pStyle w:val="Footer"/>
              <w:tabs>
                <w:tab w:val="clear" w:pos="4536"/>
                <w:tab w:val="clear" w:pos="9072"/>
              </w:tabs>
              <w:rPr>
                <w:rFonts w:ascii="Times New Roman" w:hAnsi="Times New Roman" w:cs="Times New Roman"/>
                <w:sz w:val="24"/>
                <w:szCs w:val="24"/>
                <w:lang w:val="sk-SK"/>
              </w:rPr>
            </w:pPr>
            <w:r>
              <w:rPr>
                <w:rFonts w:ascii="Times New Roman" w:hAnsi="Times New Roman" w:cs="Times New Roman"/>
                <w:sz w:val="24"/>
                <w:szCs w:val="24"/>
                <w:lang w:val="sk-SK"/>
              </w:rPr>
              <w:t>ods. 1</w:t>
            </w:r>
          </w:p>
        </w:tc>
        <w:tc>
          <w:tcPr>
            <w:tcW w:w="4538"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Záložca  môže záloh  používať zvyčajným  spô</w:t>
            </w:r>
            <w:r>
              <w:rPr>
                <w:rFonts w:ascii="Times New Roman" w:hAnsi="Times New Roman" w:cs="Times New Roman"/>
                <w:sz w:val="24"/>
                <w:szCs w:val="24"/>
              </w:rPr>
              <w:t>sobom; je však</w:t>
            </w:r>
          </w:p>
          <w:p>
            <w:pPr>
              <w:rPr>
                <w:rFonts w:ascii="Times New Roman" w:hAnsi="Times New Roman" w:cs="Times New Roman"/>
                <w:sz w:val="24"/>
                <w:szCs w:val="24"/>
              </w:rPr>
            </w:pPr>
            <w:r>
              <w:rPr>
                <w:rFonts w:ascii="Times New Roman" w:hAnsi="Times New Roman" w:cs="Times New Roman"/>
                <w:sz w:val="24"/>
                <w:szCs w:val="24"/>
              </w:rPr>
              <w:t>povinný  zdržať sa  všetkého, čím  sa okrem  bežného opotrebovania</w:t>
            </w:r>
          </w:p>
          <w:p>
            <w:pPr>
              <w:rPr>
                <w:rFonts w:ascii="Times New Roman" w:hAnsi="Times New Roman" w:cs="Times New Roman"/>
                <w:sz w:val="24"/>
                <w:szCs w:val="24"/>
              </w:rPr>
            </w:pPr>
            <w:r>
              <w:rPr>
                <w:rFonts w:ascii="Times New Roman" w:hAnsi="Times New Roman" w:cs="Times New Roman"/>
                <w:sz w:val="24"/>
                <w:szCs w:val="24"/>
              </w:rPr>
              <w:t>hodnota  zálohu zmenšuje,  ak  zmluva  o zriadení  záložného práva</w:t>
            </w:r>
          </w:p>
          <w:p>
            <w:pPr>
              <w:rPr>
                <w:rFonts w:ascii="Times New Roman" w:hAnsi="Times New Roman" w:cs="Times New Roman"/>
                <w:sz w:val="24"/>
                <w:szCs w:val="24"/>
              </w:rPr>
            </w:pPr>
            <w:r>
              <w:rPr>
                <w:rFonts w:ascii="Times New Roman" w:hAnsi="Times New Roman" w:cs="Times New Roman"/>
                <w:sz w:val="24"/>
                <w:szCs w:val="24"/>
              </w:rPr>
              <w:t>neurčuje inak.</w:t>
            </w:r>
          </w:p>
          <w:p>
            <w:pPr>
              <w:rPr>
                <w:rFonts w:ascii="Times New Roman" w:hAnsi="Times New Roman" w:cs="Times New Roman"/>
                <w:sz w:val="24"/>
                <w:szCs w:val="24"/>
              </w:rPr>
            </w:pPr>
          </w:p>
          <w:p>
            <w:pPr>
              <w:pStyle w:val="BodyText"/>
              <w:jc w:val="both"/>
              <w:rPr>
                <w:rFonts w:ascii="Times New Roman" w:hAnsi="Times New Roman" w:cs="Times New Roman"/>
                <w:sz w:val="24"/>
                <w:szCs w:val="24"/>
              </w:rPr>
            </w:pPr>
            <w:r>
              <w:rPr>
                <w:rFonts w:ascii="Times New Roman" w:hAnsi="Times New Roman" w:cs="Times New Roman"/>
                <w:sz w:val="24"/>
                <w:szCs w:val="24"/>
              </w:rPr>
              <w:t xml:space="preserve">Záložný veriteľ je oprávnený nakladať s cenným papierom založeným podľa § 53a ods. 1 a uplatňovať práva s ním spojené aj bez súhlasu záložcu. </w:t>
            </w:r>
          </w:p>
          <w:p>
            <w:pPr>
              <w:pStyle w:val="BodyText3"/>
              <w:rPr>
                <w:rFonts w:ascii="Times New Roman" w:hAnsi="Times New Roman" w:cs="Times New Roman"/>
                <w:sz w:val="24"/>
                <w:szCs w:val="24"/>
                <w:lang w:val="sk-SK"/>
              </w:rPr>
            </w:pPr>
          </w:p>
          <w:p>
            <w:pPr>
              <w:pStyle w:val="BodyText"/>
              <w:ind w:firstLine="360"/>
              <w:jc w:val="both"/>
              <w:rPr>
                <w:rFonts w:ascii="Times New Roman" w:hAnsi="Times New Roman" w:cs="Times New Roman"/>
                <w:sz w:val="24"/>
                <w:szCs w:val="24"/>
              </w:rPr>
            </w:pPr>
          </w:p>
          <w:p>
            <w:pPr>
              <w:pStyle w:val="BodyText3"/>
              <w:rPr>
                <w:rFonts w:ascii="Times New Roman" w:hAnsi="Times New Roman" w:cs="Times New Roman"/>
                <w:i/>
                <w:sz w:val="24"/>
                <w:szCs w:val="24"/>
                <w:lang w:val="sk-SK"/>
              </w:rPr>
            </w:pPr>
            <w:r>
              <w:rPr>
                <w:rFonts w:ascii="Times New Roman" w:hAnsi="Times New Roman" w:cs="Times New Roman"/>
                <w:sz w:val="24"/>
                <w:szCs w:val="24"/>
                <w:lang w:val="sk-SK"/>
              </w:rPr>
              <w:t>Pri nakladaní so založeným zaknihovaným cenným papierom podľa odseku 1, ako aj výkone záložného práva k zaknihovanému cennému papieru podľa odseku 3 príkaz na registráciu prevodu  založeného zaknihovaného cenného papiera z účtu majiteľa záložcu na účet majiteľa záložného veriteľa, dáva záložný veriteľ v mene záložcu.</w:t>
            </w:r>
          </w:p>
          <w:p>
            <w:pPr>
              <w:pStyle w:val="BodyText3"/>
              <w:rPr>
                <w:rFonts w:ascii="Times New Roman" w:hAnsi="Times New Roman" w:cs="Times New Roman"/>
                <w:sz w:val="24"/>
                <w:szCs w:val="24"/>
                <w:lang w:val="sk-SK"/>
              </w:rPr>
            </w:pPr>
          </w:p>
          <w:p>
            <w:pPr>
              <w:jc w:val="both"/>
              <w:rPr>
                <w:rFonts w:ascii="Times New Roman" w:hAnsi="Times New Roman" w:cs="Times New Roman"/>
                <w:sz w:val="24"/>
                <w:szCs w:val="24"/>
                <w:lang w:val="cs-CZ"/>
              </w:rPr>
            </w:pPr>
            <w:r>
              <w:rPr>
                <w:rFonts w:ascii="Times New Roman" w:hAnsi="Times New Roman" w:cs="Times New Roman"/>
                <w:sz w:val="24"/>
                <w:szCs w:val="24"/>
                <w:lang w:val="cs-CZ"/>
              </w:rPr>
              <w:t>Ak je zálohom pohľadávka na peňažné prostriedky na bežnom účte alebo na vkladovom účte podľa osobitného predpisu alebo pohľadávka na peňažné prostriedky na inej forme vkladov podľa tohto zákona a záložcom a záložným veriteľom je osoba podľa osobitného zákona;</w:t>
            </w:r>
            <w:r>
              <w:rPr>
                <w:rFonts w:ascii="Times New Roman" w:hAnsi="Times New Roman" w:cs="Times New Roman"/>
                <w:sz w:val="24"/>
                <w:szCs w:val="24"/>
                <w:vertAlign w:val="superscript"/>
                <w:lang w:val="cs-CZ"/>
              </w:rPr>
              <w:t>3g)</w:t>
            </w:r>
            <w:r>
              <w:rPr>
                <w:rFonts w:ascii="Times New Roman" w:hAnsi="Times New Roman" w:cs="Times New Roman"/>
                <w:sz w:val="24"/>
                <w:szCs w:val="24"/>
                <w:lang w:val="cs-CZ"/>
              </w:rPr>
              <w:t xml:space="preserve">  ustanovenia § 151e, § 151i ods.2, § 151j ods.1, § 151l  ods.1 a 2 a § 151m ods.1, ods.3 posledná veta, ods.7 a 9 a § 151ma ods</w:t>
            </w:r>
            <w:r>
              <w:rPr>
                <w:rFonts w:ascii="Times New Roman" w:hAnsi="Times New Roman" w:cs="Times New Roman"/>
                <w:sz w:val="24"/>
                <w:szCs w:val="24"/>
                <w:lang w:val="cs-CZ"/>
              </w:rPr>
              <w:t xml:space="preserve">.1 a 2 sa nepoužijú. </w:t>
            </w:r>
          </w:p>
          <w:p>
            <w:pPr>
              <w:jc w:val="both"/>
              <w:rPr>
                <w:rFonts w:ascii="Times New Roman" w:hAnsi="Times New Roman" w:cs="Times New Roman"/>
                <w:sz w:val="24"/>
                <w:szCs w:val="24"/>
                <w:lang w:val="cs-CZ"/>
              </w:rPr>
            </w:pPr>
            <w:r>
              <w:rPr>
                <w:rFonts w:ascii="Times New Roman" w:hAnsi="Times New Roman" w:cs="Times New Roman"/>
                <w:sz w:val="24"/>
                <w:szCs w:val="24"/>
                <w:lang w:val="cs-CZ"/>
              </w:rPr>
              <w:t>Na záložné právo podľa odseku 1 sa primerane použijú ustanovenia osobitného zákona o záložnom práve k cenným papierom.</w:t>
            </w:r>
            <w:r>
              <w:rPr>
                <w:rFonts w:ascii="Times New Roman" w:hAnsi="Times New Roman" w:cs="Times New Roman"/>
                <w:sz w:val="24"/>
                <w:szCs w:val="24"/>
                <w:vertAlign w:val="superscript"/>
                <w:lang w:val="cs-CZ"/>
              </w:rPr>
              <w:t>3g)</w:t>
            </w:r>
            <w:r>
              <w:rPr>
                <w:rFonts w:ascii="Times New Roman" w:hAnsi="Times New Roman" w:cs="Times New Roman"/>
                <w:sz w:val="24"/>
                <w:szCs w:val="24"/>
                <w:lang w:val="cs-CZ"/>
              </w:rPr>
              <w:t>”.</w:t>
            </w:r>
          </w:p>
          <w:p>
            <w:pPr>
              <w:pStyle w:val="BodyText3"/>
              <w:rPr>
                <w:rFonts w:ascii="Times New Roman" w:hAnsi="Times New Roman" w:cs="Times New Roman"/>
                <w:sz w:val="24"/>
                <w:szCs w:val="24"/>
                <w:lang w:val="sk-SK"/>
              </w:rPr>
            </w:pPr>
          </w:p>
          <w:p>
            <w:pPr>
              <w:pStyle w:val="BodyText3"/>
              <w:rPr>
                <w:rFonts w:ascii="Times New Roman" w:hAnsi="Times New Roman" w:cs="Times New Roman"/>
                <w:i/>
                <w:sz w:val="24"/>
                <w:szCs w:val="24"/>
                <w:lang w:val="sk-SK"/>
              </w:rPr>
            </w:pPr>
          </w:p>
          <w:p>
            <w:pPr>
              <w:pStyle w:val="BodyText3"/>
              <w:rPr>
                <w:rFonts w:ascii="Times New Roman" w:hAnsi="Times New Roman" w:cs="Times New Roman"/>
                <w:i/>
                <w:sz w:val="24"/>
                <w:szCs w:val="24"/>
                <w:lang w:val="sk-SK"/>
              </w:rPr>
            </w:pPr>
          </w:p>
          <w:p>
            <w:pPr>
              <w:pStyle w:val="BodyText3"/>
              <w:rPr>
                <w:rFonts w:ascii="Times New Roman" w:hAnsi="Times New Roman" w:cs="Times New Roman"/>
                <w:i/>
                <w:sz w:val="24"/>
                <w:szCs w:val="24"/>
                <w:lang w:val="sk-SK"/>
              </w:rPr>
            </w:pPr>
          </w:p>
          <w:p>
            <w:pPr>
              <w:pStyle w:val="BodyText3"/>
              <w:rPr>
                <w:rFonts w:ascii="Times New Roman" w:hAnsi="Times New Roman" w:cs="Times New Roman"/>
                <w:i/>
                <w:sz w:val="24"/>
                <w:szCs w:val="24"/>
                <w:lang w:val="sk-SK"/>
              </w:rPr>
            </w:pPr>
          </w:p>
          <w:p>
            <w:pPr>
              <w:pStyle w:val="BodyText"/>
              <w:ind w:firstLine="360"/>
              <w:jc w:val="both"/>
              <w:rPr>
                <w:rFonts w:ascii="Times New Roman" w:hAnsi="Times New Roman" w:cs="Times New Roman"/>
                <w:sz w:val="24"/>
                <w:szCs w:val="24"/>
              </w:rPr>
            </w:pPr>
            <w:r>
              <w:rPr>
                <w:rFonts w:ascii="Times New Roman" w:hAnsi="Times New Roman" w:cs="Times New Roman"/>
                <w:sz w:val="24"/>
                <w:szCs w:val="24"/>
              </w:rPr>
              <w:t>Ak je pohľadávka zabezpečená zmluvným záložným právom k cennému papieru riadne a včas splnená, záložný veriteľ je povinný vrátiť založený cenný papier vrátane výnosov záložcovi. Za splnenie povinnosti podľa prvej vety sa považuje aj vrátenie  zastupiteľného cenného papiera alebo zastupiteľných cenných papierov alebo výnosov z nich v hodnote založeného cennéh</w:t>
            </w:r>
            <w:r>
              <w:rPr>
                <w:rFonts w:ascii="Times New Roman" w:hAnsi="Times New Roman" w:cs="Times New Roman"/>
                <w:sz w:val="24"/>
                <w:szCs w:val="24"/>
              </w:rPr>
              <w:t>o papiera vrátane výnosov  z tohto cenného papiera.</w:t>
            </w:r>
          </w:p>
          <w:p>
            <w:pPr>
              <w:pStyle w:val="Footer"/>
              <w:tabs>
                <w:tab w:val="clear" w:pos="4536"/>
                <w:tab w:val="clear" w:pos="9072"/>
              </w:tabs>
              <w:rPr>
                <w:rFonts w:ascii="Times New Roman" w:hAnsi="Times New Roman" w:cs="Times New Roman"/>
                <w:sz w:val="24"/>
                <w:szCs w:val="24"/>
                <w:lang w:val="sk-SK"/>
              </w:rPr>
            </w:pPr>
          </w:p>
          <w:p>
            <w:pPr>
              <w:rPr>
                <w:rFonts w:ascii="Times New Roman" w:hAnsi="Times New Roman" w:cs="Times New Roman"/>
                <w:sz w:val="24"/>
                <w:szCs w:val="24"/>
              </w:rPr>
            </w:pPr>
            <w:r>
              <w:rPr>
                <w:rFonts w:ascii="Times New Roman" w:hAnsi="Times New Roman" w:cs="Times New Roman"/>
                <w:sz w:val="24"/>
                <w:szCs w:val="24"/>
              </w:rPr>
              <w:t>Ak je zálohom hnuteľná vec a záloh bol odovzdaný záložnému veriteľovi, záložný veriteľ je  povinný zverený záloh chrániť pred poškodením, stratou a zničením;  zverený záloh je oprávnený užívať len so súhlasom záložcu.</w:t>
            </w: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p>
            <w:pPr>
              <w:pStyle w:val="Footer"/>
              <w:tabs>
                <w:tab w:val="clear" w:pos="4536"/>
                <w:tab w:val="clear" w:pos="9072"/>
              </w:tabs>
              <w:rPr>
                <w:rFonts w:ascii="Times New Roman" w:hAnsi="Times New Roman" w:cs="Times New Roman"/>
                <w:sz w:val="24"/>
                <w:szCs w:val="24"/>
                <w:lang w:val="sk-SK"/>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Ú</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Ć</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Návrh zákona, kt. sa mení a dopĺňa zákon č. 566/</w:t>
            </w:r>
          </w:p>
          <w:p>
            <w:pPr>
              <w:rPr>
                <w:rFonts w:ascii="Times New Roman" w:hAnsi="Times New Roman" w:cs="Times New Roman"/>
                <w:sz w:val="24"/>
                <w:szCs w:val="24"/>
              </w:rPr>
            </w:pPr>
            <w:r>
              <w:rPr>
                <w:rFonts w:ascii="Times New Roman" w:hAnsi="Times New Roman" w:cs="Times New Roman"/>
                <w:sz w:val="24"/>
                <w:szCs w:val="24"/>
              </w:rPr>
              <w:t>2001</w:t>
            </w:r>
          </w:p>
          <w:p>
            <w:pPr>
              <w:rPr>
                <w:rFonts w:ascii="Times New Roman" w:hAnsi="Times New Roman" w:cs="Times New Roman"/>
                <w:sz w:val="24"/>
                <w:szCs w:val="24"/>
              </w:rPr>
            </w:pPr>
            <w:r>
              <w:rPr>
                <w:rFonts w:ascii="Times New Roman" w:hAnsi="Times New Roman" w:cs="Times New Roman"/>
                <w:sz w:val="24"/>
                <w:szCs w:val="24"/>
              </w:rPr>
              <w:t>Z.z. o cenných papieroch a investičných službách</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Návrh zákona o konkurze a reštru-kturalizácii</w:t>
            </w:r>
          </w:p>
          <w:p>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tc>
      </w:tr>
      <w:tr>
        <w:tblPrEx>
          <w:tblLayout w:type="fixed"/>
          <w:tblCellMar>
            <w:top w:w="0" w:type="dxa"/>
            <w:left w:w="70" w:type="dxa"/>
            <w:bottom w:w="0" w:type="dxa"/>
            <w:right w:w="70" w:type="dxa"/>
          </w:tblCellMar>
        </w:tblPrEx>
        <w:trPr>
          <w:trHeight w:val="4195"/>
        </w:trPr>
        <w:tc>
          <w:tcPr>
            <w:tcW w:w="63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Čl. 6</w:t>
            </w:r>
          </w:p>
        </w:tc>
        <w:tc>
          <w:tcPr>
            <w:tcW w:w="3968"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Uznávanie dohôd o finančných zárukách s prevodom vlastníckeho práva</w:t>
            </w:r>
          </w:p>
          <w:p>
            <w:pPr>
              <w:jc w:val="both"/>
              <w:rPr>
                <w:rFonts w:ascii="Times New Roman" w:hAnsi="Times New Roman" w:cs="Times New Roman"/>
                <w:sz w:val="24"/>
                <w:szCs w:val="24"/>
              </w:rPr>
            </w:pPr>
            <w:r>
              <w:rPr>
                <w:rFonts w:ascii="Times New Roman" w:hAnsi="Times New Roman" w:cs="Times New Roman"/>
                <w:sz w:val="24"/>
                <w:szCs w:val="24"/>
              </w:rPr>
              <w:t>1.Členské štáty zabezpečia aby dohody o finančných zárukách s prevodom vlastníckeho práva mohli nadobudnúť účinnosť v súlade s ich podmienkam</w:t>
            </w:r>
            <w:r>
              <w:rPr>
                <w:rFonts w:ascii="Times New Roman" w:hAnsi="Times New Roman" w:cs="Times New Roman"/>
                <w:sz w:val="24"/>
                <w:szCs w:val="24"/>
              </w:rPr>
              <w:t>i.</w:t>
            </w:r>
          </w:p>
          <w:p>
            <w:pPr>
              <w:numPr>
                <w:numId w:val="32"/>
              </w:numPr>
              <w:tabs>
                <w:tab w:val="clear" w:pos="290"/>
                <w:tab w:val="num" w:pos="356"/>
              </w:tabs>
              <w:ind w:firstLine="0"/>
              <w:jc w:val="both"/>
              <w:rPr>
                <w:rFonts w:ascii="Times New Roman" w:hAnsi="Times New Roman" w:cs="Times New Roman"/>
                <w:sz w:val="24"/>
                <w:szCs w:val="24"/>
              </w:rPr>
            </w:pPr>
            <w:r>
              <w:rPr>
                <w:rFonts w:ascii="Times New Roman" w:hAnsi="Times New Roman" w:cs="Times New Roman"/>
                <w:sz w:val="24"/>
                <w:szCs w:val="24"/>
              </w:rPr>
              <w:t>Ak v čase, keď je ešte nesplnená povinnosť príjemcu záruky previesť ekvivalentnú záruku v rámci dohody o finančných zárukách s prevodom vlastníckeho práva, nastane vymáhacia udalosť, na túto povinnosť sa môže vzťahovať ustanovenie o konečnom čistom zúčtovaní.</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 xml:space="preserve">Zákon č. 566/ </w:t>
            </w:r>
          </w:p>
          <w:p>
            <w:pPr>
              <w:rPr>
                <w:rFonts w:ascii="Times New Roman" w:hAnsi="Times New Roman" w:cs="Times New Roman"/>
                <w:sz w:val="24"/>
                <w:szCs w:val="24"/>
              </w:rPr>
            </w:pPr>
            <w:r>
              <w:rPr>
                <w:rFonts w:ascii="Times New Roman" w:hAnsi="Times New Roman" w:cs="Times New Roman"/>
                <w:sz w:val="24"/>
                <w:szCs w:val="24"/>
              </w:rPr>
              <w:t>2001</w:t>
            </w:r>
          </w:p>
          <w:p>
            <w:pPr>
              <w:rPr>
                <w:rFonts w:ascii="Times New Roman" w:hAnsi="Times New Roman" w:cs="Times New Roman"/>
                <w:sz w:val="24"/>
                <w:szCs w:val="24"/>
              </w:rPr>
            </w:pPr>
            <w:r>
              <w:rPr>
                <w:rFonts w:ascii="Times New Roman" w:hAnsi="Times New Roman" w:cs="Times New Roman"/>
                <w:sz w:val="24"/>
                <w:szCs w:val="24"/>
              </w:rPr>
              <w:t>Z.z</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§53</w:t>
            </w:r>
          </w:p>
          <w:p>
            <w:pPr>
              <w:rPr>
                <w:rFonts w:ascii="Times New Roman" w:hAnsi="Times New Roman" w:cs="Times New Roman"/>
                <w:sz w:val="24"/>
                <w:szCs w:val="24"/>
              </w:rPr>
            </w:pPr>
            <w:r>
              <w:rPr>
                <w:rFonts w:ascii="Times New Roman" w:hAnsi="Times New Roman" w:cs="Times New Roman"/>
                <w:sz w:val="24"/>
                <w:szCs w:val="24"/>
              </w:rPr>
              <w:t>ods. 1</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tc>
        <w:tc>
          <w:tcPr>
            <w:tcW w:w="4538"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Zmluva  o  zabezpečovacom   prevode  cenných  papierov  sa</w:t>
            </w:r>
          </w:p>
          <w:p>
            <w:pPr>
              <w:rPr>
                <w:rFonts w:ascii="Times New Roman" w:hAnsi="Times New Roman" w:cs="Times New Roman"/>
                <w:sz w:val="24"/>
                <w:szCs w:val="24"/>
              </w:rPr>
            </w:pPr>
            <w:r>
              <w:rPr>
                <w:rFonts w:ascii="Times New Roman" w:hAnsi="Times New Roman" w:cs="Times New Roman"/>
                <w:sz w:val="24"/>
                <w:szCs w:val="24"/>
              </w:rPr>
              <w:t>spravuje   ustanoveniami  Občianskeho   zákonníka  o   zabezpečení</w:t>
            </w:r>
          </w:p>
          <w:p>
            <w:pPr>
              <w:rPr>
                <w:rFonts w:ascii="Times New Roman" w:hAnsi="Times New Roman" w:cs="Times New Roman"/>
                <w:sz w:val="24"/>
                <w:szCs w:val="24"/>
              </w:rPr>
            </w:pPr>
            <w:r>
              <w:rPr>
                <w:rFonts w:ascii="Times New Roman" w:hAnsi="Times New Roman" w:cs="Times New Roman"/>
                <w:sz w:val="24"/>
                <w:szCs w:val="24"/>
              </w:rPr>
              <w:t>záväzkov prevodom  práva. Zmluva o  zabezpečovacom prevode cenných</w:t>
            </w:r>
          </w:p>
          <w:p>
            <w:pPr>
              <w:rPr>
                <w:rFonts w:ascii="Times New Roman" w:hAnsi="Times New Roman" w:cs="Times New Roman"/>
                <w:sz w:val="24"/>
                <w:szCs w:val="24"/>
              </w:rPr>
            </w:pPr>
            <w:r>
              <w:rPr>
                <w:rFonts w:ascii="Times New Roman" w:hAnsi="Times New Roman" w:cs="Times New Roman"/>
                <w:sz w:val="24"/>
                <w:szCs w:val="24"/>
              </w:rPr>
              <w:t>papierov  musí mať  písomnú formu  a musí  v obdobnom rozsahu, ako</w:t>
            </w:r>
          </w:p>
          <w:p>
            <w:pPr>
              <w:rPr>
                <w:rFonts w:ascii="Times New Roman" w:hAnsi="Times New Roman" w:cs="Times New Roman"/>
                <w:sz w:val="24"/>
                <w:szCs w:val="24"/>
              </w:rPr>
            </w:pPr>
            <w:r>
              <w:rPr>
                <w:rFonts w:ascii="Times New Roman" w:hAnsi="Times New Roman" w:cs="Times New Roman"/>
                <w:sz w:val="24"/>
                <w:szCs w:val="24"/>
              </w:rPr>
              <w:t>ustanovuje § 47 ods. 1, obsahovať údaje o dlžníkovi, o veriteľovi,</w:t>
            </w:r>
          </w:p>
          <w:p>
            <w:pPr>
              <w:rPr>
                <w:rFonts w:ascii="Times New Roman" w:hAnsi="Times New Roman" w:cs="Times New Roman"/>
                <w:sz w:val="24"/>
                <w:szCs w:val="24"/>
              </w:rPr>
            </w:pPr>
            <w:r>
              <w:rPr>
                <w:rFonts w:ascii="Times New Roman" w:hAnsi="Times New Roman" w:cs="Times New Roman"/>
                <w:sz w:val="24"/>
                <w:szCs w:val="24"/>
              </w:rPr>
              <w:t>o prevádzaných  cenných  papieroch  a  o  záväzkoch  zabezpečených</w:t>
            </w:r>
          </w:p>
          <w:p>
            <w:pPr>
              <w:rPr>
                <w:rFonts w:ascii="Times New Roman" w:hAnsi="Times New Roman" w:cs="Times New Roman"/>
                <w:sz w:val="24"/>
                <w:szCs w:val="24"/>
              </w:rPr>
            </w:pPr>
            <w:r>
              <w:rPr>
                <w:rFonts w:ascii="Times New Roman" w:hAnsi="Times New Roman" w:cs="Times New Roman"/>
                <w:sz w:val="24"/>
                <w:szCs w:val="24"/>
              </w:rPr>
              <w:t>prevodom cenných papierov primerane podľa § 47 ods. 1.</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Ú</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tc>
      </w:tr>
      <w:tr>
        <w:tblPrEx>
          <w:tblLayout w:type="fixed"/>
          <w:tblCellMar>
            <w:top w:w="0" w:type="dxa"/>
            <w:left w:w="70" w:type="dxa"/>
            <w:bottom w:w="0" w:type="dxa"/>
            <w:right w:w="70" w:type="dxa"/>
          </w:tblCellMar>
        </w:tblPrEx>
        <w:trPr>
          <w:trHeight w:val="709"/>
        </w:trPr>
        <w:tc>
          <w:tcPr>
            <w:tcW w:w="63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Čl.7</w:t>
            </w:r>
          </w:p>
          <w:p>
            <w:pPr>
              <w:rPr>
                <w:rFonts w:ascii="Times New Roman" w:hAnsi="Times New Roman" w:cs="Times New Roman"/>
                <w:sz w:val="24"/>
                <w:szCs w:val="24"/>
              </w:rPr>
            </w:pPr>
          </w:p>
        </w:tc>
        <w:tc>
          <w:tcPr>
            <w:tcW w:w="3968"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Uznávanie ustanovení o konečnom čistom zúčtovaní</w:t>
            </w:r>
          </w:p>
          <w:p>
            <w:pPr>
              <w:numPr>
                <w:numId w:val="33"/>
              </w:numPr>
              <w:tabs>
                <w:tab w:val="num" w:pos="356"/>
                <w:tab w:val="clear" w:pos="1065"/>
              </w:tabs>
              <w:ind w:firstLine="0"/>
              <w:jc w:val="both"/>
              <w:rPr>
                <w:rFonts w:ascii="Times New Roman" w:hAnsi="Times New Roman" w:cs="Times New Roman"/>
                <w:sz w:val="24"/>
                <w:szCs w:val="24"/>
              </w:rPr>
            </w:pPr>
            <w:r>
              <w:rPr>
                <w:rFonts w:ascii="Times New Roman" w:hAnsi="Times New Roman" w:cs="Times New Roman"/>
                <w:sz w:val="24"/>
                <w:szCs w:val="24"/>
              </w:rPr>
              <w:t>Členské štáty zabezpečia aby ustanovenia o konečnom čistom zúčtovaní mohli nadobudnúť účinnosť v  súlade s  ich podmienkami:</w:t>
            </w:r>
          </w:p>
          <w:p>
            <w:pPr>
              <w:jc w:val="both"/>
              <w:rPr>
                <w:rFonts w:ascii="Times New Roman" w:hAnsi="Times New Roman" w:cs="Times New Roman"/>
                <w:sz w:val="24"/>
                <w:szCs w:val="24"/>
              </w:rPr>
            </w:pPr>
            <w:r>
              <w:rPr>
                <w:rFonts w:ascii="Times New Roman" w:hAnsi="Times New Roman" w:cs="Times New Roman"/>
                <w:sz w:val="24"/>
                <w:szCs w:val="24"/>
              </w:rPr>
              <w:t xml:space="preserve">(a)  </w:t>
              <w:tab/>
              <w:t>bez ohľadu na začatie alebo pokračovanie likvidácie alebo reorganizačných opatrení týkajúcich sa poskytovateľa alebo príjemcu záruky; a/alebo</w:t>
            </w:r>
          </w:p>
          <w:p>
            <w:pPr>
              <w:jc w:val="both"/>
              <w:rPr>
                <w:rFonts w:ascii="Times New Roman" w:hAnsi="Times New Roman" w:cs="Times New Roman"/>
                <w:sz w:val="24"/>
                <w:szCs w:val="24"/>
              </w:rPr>
            </w:pPr>
            <w:r>
              <w:rPr>
                <w:rFonts w:ascii="Times New Roman" w:hAnsi="Times New Roman" w:cs="Times New Roman"/>
                <w:sz w:val="24"/>
                <w:szCs w:val="24"/>
              </w:rPr>
              <w:t>(b)</w:t>
              <w:tab/>
              <w:t xml:space="preserve">              bez ohľadu na údajné postúpenie, súdne alebo iné zabavenie alebo iné nakladanie s takýmito právami alebo v súvislosti s nimi.</w:t>
            </w: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2.</w:t>
              <w:tab/>
              <w:t xml:space="preserve">Členské štáty zabezpečia, aby použitie ustanovenia o konečnom čistom zúčtovaní nebolo podmienené žiadnou z požiadaviek uvedených v článku 4(4), ak sa zmluvné strany nedohodnú inak.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§148</w:t>
            </w:r>
          </w:p>
          <w:p>
            <w:pPr>
              <w:rPr>
                <w:rFonts w:ascii="Times New Roman" w:hAnsi="Times New Roman" w:cs="Times New Roman"/>
                <w:sz w:val="24"/>
                <w:szCs w:val="24"/>
              </w:rPr>
            </w:pPr>
            <w:r>
              <w:rPr>
                <w:rFonts w:ascii="Times New Roman" w:hAnsi="Times New Roman" w:cs="Times New Roman"/>
                <w:sz w:val="24"/>
                <w:szCs w:val="24"/>
              </w:rPr>
              <w:t>ods.1</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§68</w:t>
            </w:r>
          </w:p>
          <w:p>
            <w:pPr>
              <w:rPr>
                <w:rFonts w:ascii="Times New Roman" w:hAnsi="Times New Roman" w:cs="Times New Roman"/>
                <w:sz w:val="24"/>
                <w:szCs w:val="24"/>
              </w:rPr>
            </w:pPr>
            <w:r>
              <w:rPr>
                <w:rFonts w:ascii="Times New Roman" w:hAnsi="Times New Roman" w:cs="Times New Roman"/>
                <w:sz w:val="24"/>
                <w:szCs w:val="24"/>
              </w:rPr>
              <w:t>ods.1</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§148</w:t>
            </w:r>
          </w:p>
          <w:p>
            <w:pPr>
              <w:rPr>
                <w:rFonts w:ascii="Times New Roman" w:hAnsi="Times New Roman" w:cs="Times New Roman"/>
                <w:sz w:val="24"/>
                <w:szCs w:val="24"/>
              </w:rPr>
            </w:pPr>
            <w:r>
              <w:rPr>
                <w:rFonts w:ascii="Times New Roman" w:hAnsi="Times New Roman" w:cs="Times New Roman"/>
                <w:sz w:val="24"/>
                <w:szCs w:val="24"/>
              </w:rPr>
              <w:t>ods.2</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tc>
        <w:tc>
          <w:tcPr>
            <w:tcW w:w="4538" w:type="dxa"/>
            <w:tcBorders>
              <w:top w:val="single" w:sz="4" w:space="0" w:color="auto"/>
              <w:left w:val="single" w:sz="4" w:space="0" w:color="auto"/>
              <w:bottom w:val="single" w:sz="4" w:space="0" w:color="auto"/>
              <w:right w:val="single" w:sz="4" w:space="0" w:color="auto"/>
            </w:tcBorders>
            <w:textDirection w:val="lrTb"/>
            <w:vAlign w:val="top"/>
          </w:tcPr>
          <w:p>
            <w:pPr>
              <w:pStyle w:val="BodyTextIndent2"/>
              <w:spacing w:line="240" w:lineRule="auto"/>
              <w:ind w:left="-97"/>
              <w:rPr>
                <w:rFonts w:ascii="Times New Roman" w:hAnsi="Times New Roman" w:cs="Times New Roman"/>
                <w:sz w:val="24"/>
                <w:szCs w:val="24"/>
              </w:rPr>
            </w:pPr>
          </w:p>
          <w:p>
            <w:pPr>
              <w:pStyle w:val="BodyTextIndent2"/>
              <w:spacing w:line="240" w:lineRule="auto"/>
              <w:ind w:left="-97"/>
              <w:rPr>
                <w:rFonts w:ascii="Times New Roman" w:hAnsi="Times New Roman" w:cs="Times New Roman"/>
                <w:sz w:val="24"/>
                <w:szCs w:val="24"/>
              </w:rPr>
            </w:pPr>
            <w:r>
              <w:rPr>
                <w:rFonts w:ascii="Times New Roman" w:hAnsi="Times New Roman" w:cs="Times New Roman"/>
                <w:sz w:val="24"/>
                <w:szCs w:val="24"/>
              </w:rPr>
              <w:t>Vyhlásenie konkurzu nemá žiadne účinky na záverečné vyrovnanie ziskov a strát podľa zmluvy o záverečnom vyrovnaní ziskov a strát.</w:t>
            </w:r>
          </w:p>
          <w:p>
            <w:pPr>
              <w:pStyle w:val="BodyTextIndent2"/>
              <w:spacing w:line="240" w:lineRule="auto"/>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Povolenie reštrukturalizácie nemá žiadne účinky na záverečné vyrovnanie ziskov a strát podľa zmluvy o záverečnom vyrovnaní ziskov a strát.</w:t>
            </w:r>
          </w:p>
          <w:p>
            <w:pPr>
              <w:rPr>
                <w:rFonts w:ascii="Times New Roman" w:hAnsi="Times New Roman" w:cs="Times New Roman"/>
                <w:sz w:val="24"/>
                <w:szCs w:val="24"/>
              </w:rPr>
            </w:pPr>
          </w:p>
          <w:p>
            <w:pPr>
              <w:rPr>
                <w:rFonts w:ascii="Times New Roman" w:hAnsi="Times New Roman" w:cs="Times New Roman"/>
                <w:sz w:val="24"/>
                <w:szCs w:val="24"/>
              </w:rPr>
            </w:pPr>
          </w:p>
          <w:p>
            <w:pPr>
              <w:pStyle w:val="BodyText2"/>
              <w:tabs>
                <w:tab w:val="left" w:pos="223"/>
                <w:tab w:val="num" w:pos="1418"/>
              </w:tabs>
              <w:ind w:left="0"/>
              <w:jc w:val="left"/>
              <w:rPr>
                <w:rFonts w:ascii="Times New Roman" w:hAnsi="Times New Roman" w:cs="Times New Roman"/>
                <w:sz w:val="24"/>
                <w:szCs w:val="24"/>
              </w:rPr>
            </w:pPr>
            <w:r>
              <w:rPr>
                <w:rFonts w:ascii="Times New Roman" w:hAnsi="Times New Roman" w:cs="Times New Roman"/>
                <w:sz w:val="24"/>
                <w:szCs w:val="24"/>
              </w:rPr>
              <w:t xml:space="preserve">Ak zmluvné strany uzatvorili obchody podľa zmluvy o záverečnom vyrovnaní ziskov a strát alebo v súvislosti s ňou a dôjde k ukončeniu alebo zrušeniu obchodov, ktoré podliehajú záverečnému vyrovnaniu ziskov a strát podľa takej zmluvy o záverečnom vyrovnaní </w:t>
            </w:r>
            <w:r>
              <w:rPr>
                <w:rFonts w:ascii="Times New Roman" w:hAnsi="Times New Roman" w:cs="Times New Roman"/>
                <w:sz w:val="24"/>
                <w:szCs w:val="24"/>
              </w:rPr>
              <w:t>z</w:t>
            </w:r>
            <w:r>
              <w:rPr>
                <w:rFonts w:ascii="Times New Roman" w:hAnsi="Times New Roman" w:cs="Times New Roman"/>
                <w:sz w:val="24"/>
                <w:szCs w:val="24"/>
              </w:rPr>
              <w:t>iskov a strát, vo vzťahu k takým obchodom bude splatný iba jediný čistý záväzok, ktorého výška sa určí spôsobom stanoveným v zmluve o záverečnom vyrovnaní ziskov a strát. Ak pohľadávku vo vzťahu k takému čistému záväzku podľa zmluvy o záverečnom vyrovnaní</w:t>
            </w:r>
            <w:r>
              <w:rPr>
                <w:rFonts w:ascii="Times New Roman" w:hAnsi="Times New Roman" w:cs="Times New Roman"/>
                <w:sz w:val="24"/>
                <w:szCs w:val="24"/>
              </w:rPr>
              <w:t xml:space="preserve"> </w:t>
            </w:r>
            <w:r>
              <w:rPr>
                <w:rFonts w:ascii="Times New Roman" w:hAnsi="Times New Roman" w:cs="Times New Roman"/>
                <w:sz w:val="24"/>
                <w:szCs w:val="24"/>
              </w:rPr>
              <w:t>ziskov a strát má úpadca voči druhej strane zmluvy o záverečnom vyrovnaní ziskov a strát, správca takú pohľadávku uplatní voči druhej strane iba vo výške určenej po záverečnom vyrovnaní ziskov a strát. Ak pohľadávku vo vzťahu k takému čistému záväzku podľ</w:t>
            </w:r>
            <w:r>
              <w:rPr>
                <w:rFonts w:ascii="Times New Roman" w:hAnsi="Times New Roman" w:cs="Times New Roman"/>
                <w:sz w:val="24"/>
                <w:szCs w:val="24"/>
              </w:rPr>
              <w:t>a</w:t>
            </w:r>
            <w:r>
              <w:rPr>
                <w:rFonts w:ascii="Times New Roman" w:hAnsi="Times New Roman" w:cs="Times New Roman"/>
                <w:sz w:val="24"/>
                <w:szCs w:val="24"/>
              </w:rPr>
              <w:t xml:space="preserve"> zmluvy o záverečnom vyrovnaní ziskov a strát má druhá strana zmluvy o záverečnom vyrovnaní ziskov a strát, môže takú pohľadávku uplatniť iba vo výške určenej po záverečnom vyrovnaní ziskov a strát.</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Ú</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Návrh zákona o konkurze a reštru-kturalizácii</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Z vyššie citovaných ustanovení § 148 a § 68 návrhu zákona o konkurze a reštru-kturalizácii</w:t>
            </w:r>
          </w:p>
          <w:p>
            <w:pPr>
              <w:rPr>
                <w:rFonts w:ascii="Times New Roman" w:hAnsi="Times New Roman" w:cs="Times New Roman"/>
                <w:sz w:val="24"/>
                <w:szCs w:val="24"/>
              </w:rPr>
            </w:pPr>
            <w:r>
              <w:rPr>
                <w:rFonts w:ascii="Times New Roman" w:hAnsi="Times New Roman" w:cs="Times New Roman"/>
                <w:sz w:val="24"/>
                <w:szCs w:val="24"/>
              </w:rPr>
              <w:t>vyplýva, že plnenie zo zmluvy o záverečnom vyrovnaní ziskov a strát nepodlieha žiadnej podmienke uvedenej v článku 4 ods. 4 smernice</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tc>
      </w:tr>
      <w:tr>
        <w:tblPrEx>
          <w:tblLayout w:type="fixed"/>
          <w:tblCellMar>
            <w:top w:w="0" w:type="dxa"/>
            <w:left w:w="70" w:type="dxa"/>
            <w:bottom w:w="0" w:type="dxa"/>
            <w:right w:w="70" w:type="dxa"/>
          </w:tblCellMar>
        </w:tblPrEx>
        <w:trPr>
          <w:trHeight w:val="347"/>
        </w:trPr>
        <w:tc>
          <w:tcPr>
            <w:tcW w:w="63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Čl.</w:t>
            </w:r>
            <w:r>
              <w:rPr>
                <w:rFonts w:ascii="Times New Roman" w:hAnsi="Times New Roman" w:cs="Times New Roman"/>
                <w:sz w:val="24"/>
                <w:szCs w:val="24"/>
              </w:rPr>
              <w:t xml:space="preserve"> 8</w:t>
            </w:r>
          </w:p>
        </w:tc>
        <w:tc>
          <w:tcPr>
            <w:tcW w:w="3968"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Niektoré neplatné ustanovenia o platobnej neschopnosti</w:t>
            </w:r>
          </w:p>
          <w:p>
            <w:pPr>
              <w:jc w:val="both"/>
              <w:rPr>
                <w:rFonts w:ascii="Times New Roman" w:hAnsi="Times New Roman" w:cs="Times New Roman"/>
                <w:sz w:val="24"/>
                <w:szCs w:val="24"/>
              </w:rPr>
            </w:pPr>
            <w:r>
              <w:rPr>
                <w:rFonts w:ascii="Times New Roman" w:hAnsi="Times New Roman" w:cs="Times New Roman"/>
                <w:sz w:val="24"/>
                <w:szCs w:val="24"/>
              </w:rPr>
              <w:t>1.</w:t>
              <w:tab/>
              <w:t>Členské štáty zabezpečia, aby dohoda o finančnej záruke, ako aj poskytnutie finančnej záruky v rámci takejto dohody, nemohli byť vyhlásené za neplatné alebo neúčinné alebo byť zrušené len na základe toho, že dohoda o finančnej záruke vznikla, resp. že finančná záruka bola poskytnutá:</w:t>
            </w:r>
          </w:p>
          <w:p>
            <w:pPr>
              <w:jc w:val="both"/>
              <w:rPr>
                <w:rFonts w:ascii="Times New Roman" w:hAnsi="Times New Roman" w:cs="Times New Roman"/>
                <w:sz w:val="24"/>
                <w:szCs w:val="24"/>
              </w:rPr>
            </w:pPr>
            <w:r>
              <w:rPr>
                <w:rFonts w:ascii="Times New Roman" w:hAnsi="Times New Roman" w:cs="Times New Roman"/>
                <w:sz w:val="24"/>
                <w:szCs w:val="24"/>
              </w:rPr>
              <w:t>(a)</w:t>
              <w:tab/>
              <w:t xml:space="preserve">  v deň začatia likvidácie alebo reorganizačných opatrení, ale pred vydaním príkazu alebo rozhodnutia o ich začatí;</w:t>
            </w:r>
          </w:p>
          <w:p>
            <w:pPr>
              <w:jc w:val="both"/>
              <w:rPr>
                <w:rFonts w:ascii="Times New Roman" w:hAnsi="Times New Roman" w:cs="Times New Roman"/>
                <w:sz w:val="24"/>
                <w:szCs w:val="24"/>
              </w:rPr>
            </w:pPr>
            <w:r>
              <w:rPr>
                <w:rFonts w:ascii="Times New Roman" w:hAnsi="Times New Roman" w:cs="Times New Roman"/>
                <w:sz w:val="24"/>
                <w:szCs w:val="24"/>
              </w:rPr>
              <w:t>(b)</w:t>
              <w:tab/>
              <w:t xml:space="preserve">  v predpísanej lehote pred začiatkom takéhoto konania alebo opatrení, ktorá sa určuje v nadväznosti na tento začiatok alebo v nadväznosti na vydanie príkazu alebo rozhodnutia alebo vykonanie iného úkonu alebo výskyt inej udalosti v priebehu takéhoto konania alebo opatrení.</w:t>
            </w:r>
          </w:p>
          <w:p>
            <w:pPr>
              <w:spacing w:after="240"/>
              <w:ind w:left="356"/>
              <w:jc w:val="both"/>
              <w:rPr>
                <w:rFonts w:ascii="Times New Roman" w:hAnsi="Times New Roman" w:cs="Times New Roman"/>
                <w:sz w:val="24"/>
                <w:szCs w:val="24"/>
              </w:rPr>
            </w:pPr>
          </w:p>
          <w:p>
            <w:pPr>
              <w:spacing w:after="240"/>
              <w:ind w:left="356"/>
              <w:jc w:val="both"/>
              <w:rPr>
                <w:rFonts w:ascii="Times New Roman" w:hAnsi="Times New Roman" w:cs="Times New Roman"/>
                <w:sz w:val="24"/>
                <w:szCs w:val="24"/>
              </w:rPr>
            </w:pPr>
          </w:p>
          <w:p>
            <w:pPr>
              <w:spacing w:after="240"/>
              <w:ind w:left="356"/>
              <w:jc w:val="both"/>
              <w:rPr>
                <w:rFonts w:ascii="Times New Roman" w:hAnsi="Times New Roman" w:cs="Times New Roman"/>
                <w:sz w:val="24"/>
                <w:szCs w:val="24"/>
              </w:rPr>
            </w:pPr>
          </w:p>
          <w:p>
            <w:pPr>
              <w:spacing w:after="240"/>
              <w:ind w:left="356"/>
              <w:jc w:val="both"/>
              <w:rPr>
                <w:rFonts w:ascii="Times New Roman" w:hAnsi="Times New Roman" w:cs="Times New Roman"/>
                <w:sz w:val="24"/>
                <w:szCs w:val="24"/>
              </w:rPr>
            </w:pPr>
          </w:p>
          <w:p>
            <w:pPr>
              <w:spacing w:after="240"/>
              <w:ind w:left="356"/>
              <w:jc w:val="both"/>
              <w:rPr>
                <w:rFonts w:ascii="Times New Roman" w:hAnsi="Times New Roman" w:cs="Times New Roman"/>
                <w:sz w:val="24"/>
                <w:szCs w:val="24"/>
              </w:rPr>
            </w:pPr>
          </w:p>
          <w:p>
            <w:pPr>
              <w:spacing w:after="240"/>
              <w:ind w:left="356"/>
              <w:jc w:val="both"/>
              <w:rPr>
                <w:rFonts w:ascii="Times New Roman" w:hAnsi="Times New Roman" w:cs="Times New Roman"/>
                <w:sz w:val="24"/>
                <w:szCs w:val="24"/>
              </w:rPr>
            </w:pPr>
          </w:p>
          <w:p>
            <w:pPr>
              <w:spacing w:after="240"/>
              <w:ind w:left="356"/>
              <w:jc w:val="both"/>
              <w:rPr>
                <w:rFonts w:ascii="Times New Roman" w:hAnsi="Times New Roman" w:cs="Times New Roman"/>
                <w:sz w:val="24"/>
                <w:szCs w:val="24"/>
              </w:rPr>
            </w:pPr>
          </w:p>
          <w:p>
            <w:pPr>
              <w:spacing w:after="240"/>
              <w:ind w:left="356"/>
              <w:jc w:val="both"/>
              <w:rPr>
                <w:rFonts w:ascii="Times New Roman" w:hAnsi="Times New Roman" w:cs="Times New Roman"/>
                <w:sz w:val="24"/>
                <w:szCs w:val="24"/>
              </w:rPr>
            </w:pPr>
          </w:p>
          <w:p>
            <w:pPr>
              <w:spacing w:after="240"/>
              <w:ind w:left="356"/>
              <w:jc w:val="both"/>
              <w:rPr>
                <w:rFonts w:ascii="Times New Roman" w:hAnsi="Times New Roman" w:cs="Times New Roman"/>
                <w:sz w:val="24"/>
                <w:szCs w:val="24"/>
              </w:rPr>
            </w:pPr>
          </w:p>
          <w:p>
            <w:pPr>
              <w:spacing w:after="240"/>
              <w:ind w:left="356"/>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2.</w:t>
              <w:tab/>
              <w:t>Členské štáty zabezpečia, aby v prípade, že dohoda o finančnej záruke alebo príslušný finančný záväzok vznikne, alebo finančná záruka je poskytnutá, v deň, ale po začatí, likvidácie alebo reorganizačných opatrení, bola právne vymáhateľná a záväzná pre tretie osoby,</w:t>
            </w:r>
            <w:r>
              <w:rPr>
                <w:rFonts w:ascii="Times New Roman" w:hAnsi="Times New Roman" w:cs="Times New Roman"/>
                <w:sz w:val="24"/>
                <w:szCs w:val="24"/>
              </w:rPr>
              <w:t xml:space="preserve"> </w:t>
            </w:r>
            <w:r>
              <w:rPr>
                <w:rFonts w:ascii="Times New Roman" w:hAnsi="Times New Roman" w:cs="Times New Roman"/>
                <w:sz w:val="24"/>
                <w:szCs w:val="24"/>
              </w:rPr>
              <w:t>ak príjemca záruky preukáže, že o začatí takéhoto konania alebo opatrení nevedel alebo nemal vedieť.</w:t>
            </w: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ind w:left="425" w:hanging="425"/>
              <w:jc w:val="both"/>
              <w:rPr>
                <w:rFonts w:ascii="Times New Roman" w:hAnsi="Times New Roman" w:cs="Times New Roman"/>
                <w:sz w:val="24"/>
                <w:szCs w:val="24"/>
              </w:rPr>
            </w:pPr>
            <w:r>
              <w:rPr>
                <w:rFonts w:ascii="Times New Roman" w:hAnsi="Times New Roman" w:cs="Times New Roman"/>
                <w:sz w:val="24"/>
                <w:szCs w:val="24"/>
              </w:rPr>
              <w:t>3.</w:t>
              <w:tab/>
              <w:t>Ak dohoda o finančnej záruke obsahuje:</w:t>
            </w:r>
          </w:p>
          <w:p>
            <w:pPr>
              <w:ind w:left="425" w:hanging="425"/>
              <w:jc w:val="both"/>
              <w:rPr>
                <w:rFonts w:ascii="Times New Roman" w:hAnsi="Times New Roman" w:cs="Times New Roman"/>
                <w:sz w:val="24"/>
                <w:szCs w:val="24"/>
              </w:rPr>
            </w:pPr>
            <w:r>
              <w:rPr>
                <w:rFonts w:ascii="Times New Roman" w:hAnsi="Times New Roman" w:cs="Times New Roman"/>
                <w:sz w:val="24"/>
                <w:szCs w:val="24"/>
              </w:rPr>
              <w:t>(a)</w:t>
              <w:tab/>
              <w:t xml:space="preserve">  povinnosť poskytnúť finančnú záruku alebo dodatočnú finančnú záruku v dôsledku zmeny hodnoty finančnej záruky alebo výšky príslušných finančných záväzkov, alebo</w:t>
            </w:r>
          </w:p>
          <w:p>
            <w:pPr>
              <w:ind w:left="425" w:hanging="425"/>
              <w:jc w:val="both"/>
              <w:rPr>
                <w:rFonts w:ascii="Times New Roman" w:hAnsi="Times New Roman" w:cs="Times New Roman"/>
                <w:sz w:val="24"/>
                <w:szCs w:val="24"/>
              </w:rPr>
            </w:pPr>
            <w:r>
              <w:rPr>
                <w:rFonts w:ascii="Times New Roman" w:hAnsi="Times New Roman" w:cs="Times New Roman"/>
                <w:sz w:val="24"/>
                <w:szCs w:val="24"/>
              </w:rPr>
              <w:t xml:space="preserve">(b) </w:t>
              <w:tab/>
              <w:t>právo finančnú záruku vybrať pri poskytnutí finančnej záruky v podstate rovnakej hodnoty formou náh</w:t>
            </w:r>
            <w:r>
              <w:rPr>
                <w:rFonts w:ascii="Times New Roman" w:hAnsi="Times New Roman" w:cs="Times New Roman"/>
                <w:sz w:val="24"/>
                <w:szCs w:val="24"/>
              </w:rPr>
              <w:t>rady alebo výmeny,</w:t>
            </w:r>
          </w:p>
          <w:p>
            <w:pPr>
              <w:ind w:left="425" w:hanging="425"/>
              <w:jc w:val="both"/>
              <w:rPr>
                <w:rFonts w:ascii="Times New Roman" w:hAnsi="Times New Roman" w:cs="Times New Roman"/>
                <w:sz w:val="24"/>
                <w:szCs w:val="24"/>
              </w:rPr>
            </w:pPr>
            <w:r>
              <w:rPr>
                <w:rFonts w:ascii="Times New Roman" w:hAnsi="Times New Roman" w:cs="Times New Roman"/>
                <w:sz w:val="24"/>
                <w:szCs w:val="24"/>
              </w:rPr>
              <w:t>členské štáty zabezpečia, aby poskytnutie finančnej záruky, dodatočnej finančnej záruky, náhradnej alebo vymenenej finančnej záruky v rámci takejto povinnosti alebo práva sa nepovažovalo za neplatné, zrušené, alebo vyhlásené za neúčinné len základe toho, že:</w:t>
            </w:r>
          </w:p>
          <w:p>
            <w:pPr>
              <w:ind w:left="425" w:hanging="425"/>
              <w:jc w:val="both"/>
              <w:rPr>
                <w:rFonts w:ascii="Times New Roman" w:hAnsi="Times New Roman" w:cs="Times New Roman"/>
                <w:sz w:val="24"/>
                <w:szCs w:val="24"/>
              </w:rPr>
            </w:pPr>
            <w:r>
              <w:rPr>
                <w:rFonts w:ascii="Times New Roman" w:hAnsi="Times New Roman" w:cs="Times New Roman"/>
                <w:sz w:val="24"/>
                <w:szCs w:val="24"/>
              </w:rPr>
              <w:t>(i)</w:t>
              <w:tab/>
              <w:t>takéto poskytnutie sa vykonalo v deň začatia likvidácie alebo reorganizačných opatrení, ale pred vydaním príkazu alebo rozhodnutia o ich začatí alebo v predpísanej lehote pred začiatkom likvidácie alebo reorganizačných opatrení, ktorá sa určuje v nadväznosti na tento začiatok alebo v nadväznosti na vydanie príkazu alebo rozhodnutia, alebo vykonanie iného úkonu, alebo inú udalosť v priebehu takéhoto konania alebo opatrení; a/alebo</w:t>
            </w:r>
          </w:p>
          <w:p>
            <w:pPr>
              <w:ind w:left="425" w:hanging="425"/>
              <w:jc w:val="both"/>
              <w:rPr>
                <w:rFonts w:ascii="Times New Roman" w:hAnsi="Times New Roman" w:cs="Times New Roman"/>
                <w:sz w:val="24"/>
                <w:szCs w:val="24"/>
              </w:rPr>
            </w:pPr>
            <w:r>
              <w:rPr>
                <w:rFonts w:ascii="Times New Roman" w:hAnsi="Times New Roman" w:cs="Times New Roman"/>
                <w:sz w:val="24"/>
                <w:szCs w:val="24"/>
              </w:rPr>
              <w:t>(ii)</w:t>
              <w:tab/>
              <w:t>príslušné finančné záväzky vznikli pred dňom poskytnutia finančnej záruky, dodatočnej finančnej záruky, náhradnej alebo vymenenej finančnej záruky.</w:t>
            </w:r>
          </w:p>
          <w:p>
            <w:pPr>
              <w:ind w:left="425" w:hanging="425"/>
              <w:jc w:val="both"/>
              <w:rPr>
                <w:rFonts w:ascii="Times New Roman" w:hAnsi="Times New Roman" w:cs="Times New Roman"/>
                <w:sz w:val="24"/>
                <w:szCs w:val="24"/>
              </w:rPr>
            </w:pPr>
            <w:r>
              <w:rPr>
                <w:rFonts w:ascii="Times New Roman" w:hAnsi="Times New Roman" w:cs="Times New Roman"/>
                <w:sz w:val="24"/>
                <w:szCs w:val="24"/>
              </w:rPr>
              <w:t>4.</w:t>
              <w:tab/>
              <w:t>Bez vplyvu na odseky 1, 2 a 3 sa táto smernica nedotýka všeobecných pravidiel národného práva o platobnej neschopnosti týkajúce sa neplatnosti transakci</w:t>
            </w:r>
            <w:r>
              <w:rPr>
                <w:rFonts w:ascii="Times New Roman" w:hAnsi="Times New Roman" w:cs="Times New Roman"/>
                <w:sz w:val="24"/>
                <w:szCs w:val="24"/>
              </w:rPr>
              <w:t>í uzavretých počas predpísanej lehoty uvedenej v odseku 1(b) a v odseku 3(i).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N</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N</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n.a.</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Zákon č. 328/ 1991 Z. z.</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Zákon č. 40/ 1964 Z. z.</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Zákon č. 40/ 1964 Z. z</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 28 ods.1</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ind w:right="-70"/>
              <w:rPr>
                <w:rFonts w:ascii="Times New Roman" w:hAnsi="Times New Roman" w:cs="Times New Roman"/>
                <w:sz w:val="24"/>
                <w:szCs w:val="24"/>
              </w:rPr>
            </w:pPr>
            <w:r>
              <w:rPr>
                <w:rFonts w:ascii="Times New Roman" w:hAnsi="Times New Roman" w:cs="Times New Roman"/>
                <w:sz w:val="24"/>
                <w:szCs w:val="24"/>
              </w:rPr>
              <w:t xml:space="preserve">§151s ods.1 </w:t>
            </w:r>
          </w:p>
          <w:p>
            <w:pPr>
              <w:ind w:right="-70"/>
              <w:rPr>
                <w:rFonts w:ascii="Times New Roman" w:hAnsi="Times New Roman" w:cs="Times New Roman"/>
                <w:sz w:val="24"/>
                <w:szCs w:val="24"/>
              </w:rPr>
            </w:pPr>
          </w:p>
          <w:p>
            <w:pPr>
              <w:ind w:right="-70"/>
              <w:rPr>
                <w:rFonts w:ascii="Times New Roman" w:hAnsi="Times New Roman" w:cs="Times New Roman"/>
                <w:sz w:val="24"/>
                <w:szCs w:val="24"/>
              </w:rPr>
            </w:pPr>
          </w:p>
          <w:p>
            <w:pPr>
              <w:ind w:right="-70"/>
              <w:rPr>
                <w:rFonts w:ascii="Times New Roman" w:hAnsi="Times New Roman" w:cs="Times New Roman"/>
                <w:sz w:val="24"/>
                <w:szCs w:val="24"/>
              </w:rPr>
            </w:pPr>
          </w:p>
          <w:p>
            <w:pPr>
              <w:ind w:right="-70"/>
              <w:rPr>
                <w:rFonts w:ascii="Times New Roman" w:hAnsi="Times New Roman" w:cs="Times New Roman"/>
                <w:sz w:val="24"/>
                <w:szCs w:val="24"/>
              </w:rPr>
            </w:pPr>
          </w:p>
          <w:p>
            <w:pPr>
              <w:ind w:right="-70"/>
              <w:rPr>
                <w:rFonts w:ascii="Times New Roman" w:hAnsi="Times New Roman" w:cs="Times New Roman"/>
                <w:sz w:val="24"/>
                <w:szCs w:val="24"/>
              </w:rPr>
            </w:pPr>
            <w:r>
              <w:rPr>
                <w:rFonts w:ascii="Times New Roman" w:hAnsi="Times New Roman" w:cs="Times New Roman"/>
                <w:sz w:val="24"/>
                <w:szCs w:val="24"/>
              </w:rPr>
              <w:t xml:space="preserve">ods.2 </w:t>
            </w:r>
          </w:p>
          <w:p>
            <w:pPr>
              <w:ind w:right="-70"/>
              <w:rPr>
                <w:rFonts w:ascii="Times New Roman" w:hAnsi="Times New Roman" w:cs="Times New Roman"/>
                <w:sz w:val="24"/>
                <w:szCs w:val="24"/>
              </w:rPr>
            </w:pPr>
          </w:p>
          <w:p>
            <w:pPr>
              <w:ind w:right="-70"/>
              <w:rPr>
                <w:rFonts w:ascii="Times New Roman" w:hAnsi="Times New Roman" w:cs="Times New Roman"/>
                <w:sz w:val="24"/>
                <w:szCs w:val="24"/>
              </w:rPr>
            </w:pPr>
          </w:p>
          <w:p>
            <w:pPr>
              <w:ind w:right="-70"/>
              <w:rPr>
                <w:rFonts w:ascii="Times New Roman" w:hAnsi="Times New Roman" w:cs="Times New Roman"/>
                <w:sz w:val="24"/>
                <w:szCs w:val="24"/>
              </w:rPr>
            </w:pPr>
          </w:p>
          <w:p>
            <w:pPr>
              <w:ind w:right="-70"/>
              <w:rPr>
                <w:rFonts w:ascii="Times New Roman" w:hAnsi="Times New Roman" w:cs="Times New Roman"/>
                <w:sz w:val="24"/>
                <w:szCs w:val="24"/>
              </w:rPr>
            </w:pPr>
            <w:r>
              <w:rPr>
                <w:rFonts w:ascii="Times New Roman" w:hAnsi="Times New Roman" w:cs="Times New Roman"/>
                <w:sz w:val="24"/>
                <w:szCs w:val="24"/>
              </w:rPr>
              <w:t xml:space="preserve">ods.3 </w:t>
            </w:r>
          </w:p>
          <w:p>
            <w:pPr>
              <w:ind w:right="-70"/>
              <w:rPr>
                <w:rFonts w:ascii="Times New Roman" w:hAnsi="Times New Roman" w:cs="Times New Roman"/>
                <w:sz w:val="24"/>
                <w:szCs w:val="24"/>
              </w:rPr>
            </w:pPr>
          </w:p>
          <w:p>
            <w:pPr>
              <w:ind w:right="-70"/>
              <w:rPr>
                <w:rFonts w:ascii="Times New Roman" w:hAnsi="Times New Roman" w:cs="Times New Roman"/>
                <w:sz w:val="24"/>
                <w:szCs w:val="24"/>
              </w:rPr>
            </w:pPr>
          </w:p>
          <w:p>
            <w:pPr>
              <w:ind w:right="-70"/>
              <w:rPr>
                <w:rFonts w:ascii="Times New Roman" w:hAnsi="Times New Roman" w:cs="Times New Roman"/>
                <w:sz w:val="24"/>
                <w:szCs w:val="24"/>
              </w:rPr>
            </w:pPr>
          </w:p>
          <w:p>
            <w:pPr>
              <w:ind w:right="-70"/>
              <w:rPr>
                <w:rFonts w:ascii="Times New Roman" w:hAnsi="Times New Roman" w:cs="Times New Roman"/>
                <w:sz w:val="24"/>
                <w:szCs w:val="24"/>
              </w:rPr>
            </w:pPr>
          </w:p>
          <w:p>
            <w:pPr>
              <w:ind w:right="-70"/>
              <w:rPr>
                <w:rFonts w:ascii="Times New Roman" w:hAnsi="Times New Roman" w:cs="Times New Roman"/>
                <w:sz w:val="24"/>
                <w:szCs w:val="24"/>
              </w:rPr>
            </w:pPr>
          </w:p>
          <w:p>
            <w:pPr>
              <w:ind w:right="-70"/>
              <w:rPr>
                <w:rFonts w:ascii="Times New Roman" w:hAnsi="Times New Roman" w:cs="Times New Roman"/>
                <w:sz w:val="24"/>
                <w:szCs w:val="24"/>
              </w:rPr>
            </w:pPr>
          </w:p>
          <w:p>
            <w:pPr>
              <w:ind w:right="-70"/>
              <w:rPr>
                <w:rFonts w:ascii="Times New Roman" w:hAnsi="Times New Roman" w:cs="Times New Roman"/>
                <w:sz w:val="24"/>
                <w:szCs w:val="24"/>
              </w:rPr>
            </w:pPr>
          </w:p>
          <w:p>
            <w:pPr>
              <w:ind w:right="-70"/>
              <w:rPr>
                <w:rFonts w:ascii="Times New Roman" w:hAnsi="Times New Roman" w:cs="Times New Roman"/>
                <w:sz w:val="24"/>
                <w:szCs w:val="24"/>
              </w:rPr>
            </w:pPr>
            <w:r>
              <w:rPr>
                <w:rFonts w:ascii="Times New Roman" w:hAnsi="Times New Roman" w:cs="Times New Roman"/>
                <w:sz w:val="24"/>
                <w:szCs w:val="24"/>
              </w:rPr>
              <w:t>ods.4</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151 m ods.5</w:t>
            </w:r>
          </w:p>
        </w:tc>
        <w:tc>
          <w:tcPr>
            <w:tcW w:w="4538" w:type="dxa"/>
            <w:tcBorders>
              <w:top w:val="single" w:sz="4" w:space="0" w:color="auto"/>
              <w:left w:val="single" w:sz="4" w:space="0" w:color="auto"/>
              <w:bottom w:val="single" w:sz="4" w:space="0" w:color="auto"/>
              <w:right w:val="single" w:sz="4" w:space="0" w:color="auto"/>
            </w:tcBorders>
            <w:textDirection w:val="lrTb"/>
            <w:vAlign w:val="top"/>
          </w:tcPr>
          <w:p>
            <w:pPr>
              <w:ind w:hanging="70"/>
              <w:rPr>
                <w:rFonts w:ascii="Times New Roman" w:hAnsi="Times New Roman" w:cs="Times New Roman"/>
                <w:sz w:val="24"/>
                <w:szCs w:val="24"/>
              </w:rPr>
            </w:pPr>
            <w:r>
              <w:rPr>
                <w:rFonts w:ascii="Times New Roman" w:hAnsi="Times New Roman" w:cs="Times New Roman"/>
                <w:sz w:val="24"/>
                <w:szCs w:val="24"/>
              </w:rPr>
              <w:t xml:space="preserve"> Veritelia  pohľadávok,  ktoré  boli  zabezpečené  záložným právom   alebo  zádržným právom,  prípadne   obmedzením  prevodu nehnuteľností alebo zabezpečovacím  prevodom  práva  (ďalej  len "oddelení   veritelia"),  majú   pri  speňažení   právo,  aby  ich pohľadávka bola uspokojená z  výťažku predaja majetku,</w:t>
            </w:r>
            <w:r>
              <w:rPr>
                <w:rFonts w:ascii="Times New Roman" w:hAnsi="Times New Roman" w:cs="Times New Roman"/>
                <w:sz w:val="24"/>
                <w:szCs w:val="24"/>
              </w:rPr>
              <w:t xml:space="preserve"> </w:t>
            </w:r>
            <w:r>
              <w:rPr>
                <w:rFonts w:ascii="Times New Roman" w:hAnsi="Times New Roman" w:cs="Times New Roman"/>
                <w:sz w:val="24"/>
                <w:szCs w:val="24"/>
              </w:rPr>
              <w:t>ktorým bola  zabezpečená.</w:t>
            </w:r>
          </w:p>
          <w:p>
            <w:pPr>
              <w:ind w:left="213" w:hanging="213"/>
              <w:rPr>
                <w:rFonts w:ascii="Times New Roman" w:hAnsi="Times New Roman" w:cs="Times New Roman"/>
                <w:sz w:val="24"/>
                <w:szCs w:val="24"/>
              </w:rPr>
            </w:pPr>
          </w:p>
          <w:p>
            <w:pPr>
              <w:ind w:hanging="70"/>
              <w:rPr>
                <w:rFonts w:ascii="Times New Roman" w:hAnsi="Times New Roman" w:cs="Times New Roman"/>
                <w:sz w:val="24"/>
                <w:szCs w:val="24"/>
              </w:rPr>
            </w:pPr>
            <w:r>
              <w:rPr>
                <w:rFonts w:ascii="Times New Roman" w:hAnsi="Times New Roman" w:cs="Times New Roman"/>
                <w:sz w:val="24"/>
                <w:szCs w:val="24"/>
              </w:rPr>
              <w:t>Kto je  povinný vydať hnuteľnú  vec, môže ju zadržať, aby zabezpečil  svoju splatnú  peňažnú pohľadávku  voči tomu,  komu je inak  povinný vec  vydať.  Nemožno  však zadržiavať  vec svojvoľne alebo ľstivo odňatú.</w:t>
            </w:r>
          </w:p>
          <w:p>
            <w:pPr>
              <w:ind w:left="71" w:hanging="71"/>
              <w:rPr>
                <w:rFonts w:ascii="Times New Roman" w:hAnsi="Times New Roman" w:cs="Times New Roman"/>
                <w:sz w:val="24"/>
                <w:szCs w:val="24"/>
              </w:rPr>
            </w:pPr>
            <w:r>
              <w:rPr>
                <w:rFonts w:ascii="Times New Roman" w:hAnsi="Times New Roman" w:cs="Times New Roman"/>
                <w:sz w:val="24"/>
                <w:szCs w:val="24"/>
              </w:rPr>
              <w:t>Zádržné právo  nemá   ten,  komu  oprávnená  osoba  pri odovzdaní  veci  uložila,  aby  s  ňou  naložil spôsobom, ktorý je</w:t>
            </w:r>
          </w:p>
          <w:p>
            <w:pPr>
              <w:ind w:left="213" w:hanging="213"/>
              <w:rPr>
                <w:rFonts w:ascii="Times New Roman" w:hAnsi="Times New Roman" w:cs="Times New Roman"/>
                <w:sz w:val="24"/>
                <w:szCs w:val="24"/>
              </w:rPr>
            </w:pPr>
            <w:r>
              <w:rPr>
                <w:rFonts w:ascii="Times New Roman" w:hAnsi="Times New Roman" w:cs="Times New Roman"/>
                <w:sz w:val="24"/>
                <w:szCs w:val="24"/>
              </w:rPr>
              <w:t xml:space="preserve">    nezlučiteľný s výkonom zádržného práva.</w:t>
            </w:r>
          </w:p>
          <w:p>
            <w:pPr>
              <w:rPr>
                <w:rFonts w:ascii="Times New Roman" w:hAnsi="Times New Roman" w:cs="Times New Roman"/>
                <w:sz w:val="24"/>
                <w:szCs w:val="24"/>
              </w:rPr>
            </w:pPr>
            <w:r>
              <w:rPr>
                <w:rFonts w:ascii="Times New Roman" w:hAnsi="Times New Roman" w:cs="Times New Roman"/>
                <w:sz w:val="24"/>
                <w:szCs w:val="24"/>
              </w:rPr>
              <w:t>Ak je však vyhlásený konkurz, alebo pri výkone rozhodnutia zistená platobná neschopnosť dlžníka,  má veriteľ zádržné právo aj k zabezpečeniu pohľadávky dosiaľ nesplatnej a bez ohľadu na to, či sa veriteľovi  uložilo  naložiť  s  vecou  spôsobom nezlučiteľným a výkonom zádržného práva.</w:t>
            </w:r>
          </w:p>
          <w:p>
            <w:pPr>
              <w:rPr>
                <w:rFonts w:ascii="Times New Roman" w:hAnsi="Times New Roman" w:cs="Times New Roman"/>
                <w:sz w:val="24"/>
                <w:szCs w:val="24"/>
              </w:rPr>
            </w:pPr>
          </w:p>
          <w:p>
            <w:pPr>
              <w:ind w:left="-70"/>
              <w:rPr>
                <w:rFonts w:ascii="Times New Roman" w:hAnsi="Times New Roman" w:cs="Times New Roman"/>
                <w:sz w:val="24"/>
                <w:szCs w:val="24"/>
              </w:rPr>
            </w:pPr>
            <w:r>
              <w:rPr>
                <w:rFonts w:ascii="Times New Roman" w:hAnsi="Times New Roman" w:cs="Times New Roman"/>
                <w:sz w:val="24"/>
                <w:szCs w:val="24"/>
              </w:rPr>
              <w:t xml:space="preserve"> Veriteľ  je  povinný  bez  zbytočného  odkladu  upovedomiť dlžníka o zadržaní veci a jeho dôvodoch.</w:t>
            </w: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ind w:left="213" w:hanging="283"/>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 Osoba, ktorá má počas výkonu  záložného práva záloh u seba, je povinná zdržať sa všetkého,  čím by sa hodnota zálohu zmenšila, okrem bežného opotrebovania.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Ú</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Č</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N</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Uvedené ustanovenie bude formou výnimky pre subjekty uvedené v smernici reflektované v návrhu zákona o konkurze a reštru-kturalizácii</w:t>
            </w:r>
          </w:p>
          <w:p>
            <w:pPr>
              <w:rPr>
                <w:rFonts w:ascii="Times New Roman" w:hAnsi="Times New Roman" w:cs="Times New Roman"/>
                <w:sz w:val="24"/>
                <w:szCs w:val="24"/>
              </w:rPr>
            </w:pPr>
            <w:r>
              <w:rPr>
                <w:rFonts w:ascii="Times New Roman" w:hAnsi="Times New Roman" w:cs="Times New Roman"/>
                <w:sz w:val="24"/>
                <w:szCs w:val="24"/>
              </w:rPr>
              <w:t xml:space="preserve">. Vzhľadom na stav legislatívnych prác však zatiaľ nie je možné uviesť presný paragraf, v ktorom sa tak udeje. </w:t>
            </w:r>
          </w:p>
          <w:p>
            <w:pPr>
              <w:rPr>
                <w:rFonts w:ascii="Times New Roman" w:hAnsi="Times New Roman" w:cs="Times New Roman"/>
                <w:sz w:val="20"/>
                <w:szCs w:val="24"/>
              </w:rPr>
            </w:pPr>
            <w:r>
              <w:rPr>
                <w:rFonts w:ascii="Times New Roman" w:hAnsi="Times New Roman" w:cs="Times New Roman"/>
                <w:sz w:val="20"/>
                <w:szCs w:val="24"/>
              </w:rPr>
              <w:t xml:space="preserve">  </w:t>
            </w:r>
          </w:p>
          <w:p>
            <w:pPr>
              <w:rPr>
                <w:rFonts w:ascii="Times New Roman" w:hAnsi="Times New Roman" w:cs="Times New Roman"/>
                <w:sz w:val="24"/>
                <w:szCs w:val="24"/>
              </w:rPr>
            </w:pPr>
            <w:r>
              <w:rPr>
                <w:rFonts w:ascii="Times New Roman" w:hAnsi="Times New Roman" w:cs="Times New Roman"/>
                <w:sz w:val="24"/>
                <w:szCs w:val="24"/>
              </w:rPr>
              <w:t>Návrh zákona č</w:t>
            </w:r>
            <w:r>
              <w:rPr>
                <w:rFonts w:ascii="Times New Roman" w:hAnsi="Times New Roman" w:cs="Times New Roman"/>
                <w:sz w:val="24"/>
                <w:szCs w:val="24"/>
              </w:rPr>
              <w:t>. .../ 2004   Z. z. o konkurze a reštru-kturalizácii.</w:t>
            </w:r>
          </w:p>
          <w:p>
            <w:pPr>
              <w:rPr>
                <w:rFonts w:ascii="Times New Roman" w:hAnsi="Times New Roman" w:cs="Times New Roman"/>
                <w:sz w:val="24"/>
                <w:szCs w:val="24"/>
              </w:rPr>
            </w:pPr>
            <w:r>
              <w:rPr>
                <w:rFonts w:ascii="Times New Roman" w:hAnsi="Times New Roman" w:cs="Times New Roman"/>
                <w:sz w:val="24"/>
                <w:szCs w:val="24"/>
              </w:rPr>
              <w:t>Konkurzné konanie sa podľa § 132 návrhu zákona č. .../ 2004   Z. z. o konkurze a reštru-kturalizácii</w:t>
            </w:r>
          </w:p>
          <w:p>
            <w:pPr>
              <w:rPr>
                <w:rFonts w:ascii="Times New Roman" w:hAnsi="Times New Roman" w:cs="Times New Roman"/>
                <w:sz w:val="24"/>
                <w:szCs w:val="24"/>
              </w:rPr>
            </w:pPr>
            <w:r>
              <w:rPr>
                <w:rFonts w:ascii="Times New Roman" w:hAnsi="Times New Roman" w:cs="Times New Roman"/>
                <w:sz w:val="24"/>
                <w:szCs w:val="24"/>
              </w:rPr>
              <w:t xml:space="preserve"> začína vyhlásením konkurzu. Účinky vyhlásenia konkurzu nastávajú až zverejnením uznesenia o vyhlásení konkurzu v obchodnom vestníku. Okamihom, keď nastúpia účinky vyhlásenia konkurzu, úpadca nie je oprávnený nakladať so svojím majetkom. </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Uvedené ustanovenie smernice bude formou výnimky pre subjekty uvedené v smernici reflektované v návrhu zákona. Vzhľadom na stav legislatívnych prác však zatiaľ nie je možné uviesť presný paragraf, v ktorom sa tak udeje. </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Návrh zákona o konkurze a reštrukturalizácii neobsahuje ustanovenie, ktoré by umožňovalo vylúčiť platnosť ustanovení zmlúv podľa článku 8 ods. 3 smernice len výlučne na základe toho, že boli uzavreté v deň začatia konkurzného konania.</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Ustanovenie nie je potrebné transponovať</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tc>
      </w:tr>
      <w:tr>
        <w:tblPrEx>
          <w:tblLayout w:type="fixed"/>
          <w:tblCellMar>
            <w:top w:w="0" w:type="dxa"/>
            <w:left w:w="70" w:type="dxa"/>
            <w:bottom w:w="0" w:type="dxa"/>
            <w:right w:w="70" w:type="dxa"/>
          </w:tblCellMar>
        </w:tblPrEx>
        <w:trPr>
          <w:trHeight w:val="623"/>
        </w:trPr>
        <w:tc>
          <w:tcPr>
            <w:tcW w:w="63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Čl. 9</w:t>
            </w:r>
          </w:p>
        </w:tc>
        <w:tc>
          <w:tcPr>
            <w:tcW w:w="3968"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Kolízia zákonov</w:t>
            </w:r>
          </w:p>
          <w:p>
            <w:pPr>
              <w:tabs>
                <w:tab w:val="left" w:pos="356"/>
              </w:tabs>
              <w:jc w:val="both"/>
              <w:rPr>
                <w:rFonts w:ascii="Times New Roman" w:hAnsi="Times New Roman" w:cs="Times New Roman"/>
                <w:sz w:val="24"/>
                <w:szCs w:val="24"/>
              </w:rPr>
            </w:pPr>
            <w:r>
              <w:rPr>
                <w:rFonts w:ascii="Times New Roman" w:hAnsi="Times New Roman" w:cs="Times New Roman"/>
                <w:sz w:val="24"/>
                <w:szCs w:val="24"/>
              </w:rPr>
              <w:t>1.</w:t>
              <w:tab/>
              <w:t>Akékoľvek otázky týkajúce sa záležitostí uvedených v odseku 2 v spojitosti so zárukami v podobe zaknihovaných cenných papierov sa riadia právom krajiny, v ktorej je vedený príslušný účet. Odkaz na právo krajiny je odkazom na jej národné právo, bez ohľadu na akékoľvek pravidlo, podľa ktorého by sa pri rozhodovaní v predmetnej otázke malo odvol</w:t>
            </w:r>
            <w:r>
              <w:rPr>
                <w:rFonts w:ascii="Times New Roman" w:hAnsi="Times New Roman" w:cs="Times New Roman"/>
                <w:sz w:val="24"/>
                <w:szCs w:val="24"/>
              </w:rPr>
              <w:t>á</w:t>
            </w:r>
            <w:r>
              <w:rPr>
                <w:rFonts w:ascii="Times New Roman" w:hAnsi="Times New Roman" w:cs="Times New Roman"/>
                <w:sz w:val="24"/>
                <w:szCs w:val="24"/>
              </w:rPr>
              <w:t>vať na právo inej krajiny.</w:t>
            </w:r>
          </w:p>
          <w:p>
            <w:pPr>
              <w:tabs>
                <w:tab w:val="left" w:pos="214"/>
              </w:tabs>
              <w:jc w:val="both"/>
              <w:rPr>
                <w:rFonts w:ascii="Times New Roman" w:hAnsi="Times New Roman" w:cs="Times New Roman"/>
                <w:sz w:val="24"/>
                <w:szCs w:val="24"/>
              </w:rPr>
            </w:pPr>
            <w:r>
              <w:rPr>
                <w:rFonts w:ascii="Times New Roman" w:hAnsi="Times New Roman" w:cs="Times New Roman"/>
                <w:sz w:val="24"/>
                <w:szCs w:val="24"/>
              </w:rPr>
              <w:t>2.</w:t>
              <w:tab/>
              <w:t>Skutočnosti uvedené v odseku 1 sú:</w:t>
            </w:r>
          </w:p>
          <w:p>
            <w:pPr>
              <w:tabs>
                <w:tab w:val="left" w:pos="356"/>
              </w:tabs>
              <w:jc w:val="both"/>
              <w:rPr>
                <w:rFonts w:ascii="Times New Roman" w:hAnsi="Times New Roman" w:cs="Times New Roman"/>
                <w:sz w:val="24"/>
                <w:szCs w:val="24"/>
              </w:rPr>
            </w:pPr>
            <w:r>
              <w:rPr>
                <w:rFonts w:ascii="Times New Roman" w:hAnsi="Times New Roman" w:cs="Times New Roman"/>
                <w:sz w:val="24"/>
                <w:szCs w:val="24"/>
              </w:rPr>
              <w:t>(a)</w:t>
              <w:tab/>
              <w:t xml:space="preserve">    právna povaha a vlastnícke účinky záruk v podobe zaknihovaných cenných papierov;</w:t>
            </w:r>
          </w:p>
          <w:p>
            <w:pPr>
              <w:tabs>
                <w:tab w:val="left" w:pos="356"/>
              </w:tabs>
              <w:jc w:val="both"/>
              <w:rPr>
                <w:rFonts w:ascii="Times New Roman" w:hAnsi="Times New Roman" w:cs="Times New Roman"/>
                <w:sz w:val="24"/>
                <w:szCs w:val="24"/>
              </w:rPr>
            </w:pPr>
            <w:r>
              <w:rPr>
                <w:rFonts w:ascii="Times New Roman" w:hAnsi="Times New Roman" w:cs="Times New Roman"/>
                <w:sz w:val="24"/>
                <w:szCs w:val="24"/>
              </w:rPr>
              <w:t xml:space="preserve">(b)  </w:t>
              <w:tab/>
              <w:t>požiadavky na bezchybné vyhotovenie dohody o finančnej záruke v podobe zaknihovaných cenných papierov a poskytovanie záruk v podobe zaknihovaných cenných papierov v rámci takejto dohody, a viac všeobecne na vykonanie krokov potrebných na to, aby sa takáto dohoda a poskytnutie stali účinnými voči tretím osobám;</w:t>
            </w:r>
          </w:p>
          <w:p>
            <w:pPr>
              <w:jc w:val="both"/>
              <w:rPr>
                <w:rFonts w:ascii="Times New Roman" w:hAnsi="Times New Roman" w:cs="Times New Roman"/>
                <w:sz w:val="24"/>
                <w:szCs w:val="24"/>
              </w:rPr>
            </w:pPr>
            <w:r>
              <w:rPr>
                <w:rFonts w:ascii="Times New Roman" w:hAnsi="Times New Roman" w:cs="Times New Roman"/>
                <w:sz w:val="24"/>
                <w:szCs w:val="24"/>
              </w:rPr>
              <w:t xml:space="preserve">(c)  </w:t>
              <w:tab/>
              <w:t>či je vlastnícke alebo záložné právo osoby na takúto záruku v podobe zaknihovaných cenných papierov prevážené konkurenčným právom, alebo mu je podradené, alebo či nastalo nadobudnutie v dobrej viere;:</w:t>
            </w:r>
          </w:p>
          <w:p>
            <w:pPr>
              <w:jc w:val="both"/>
              <w:rPr>
                <w:rFonts w:ascii="Times New Roman" w:hAnsi="Times New Roman" w:cs="Times New Roman"/>
                <w:sz w:val="24"/>
                <w:szCs w:val="24"/>
              </w:rPr>
            </w:pPr>
            <w:r>
              <w:rPr>
                <w:rFonts w:ascii="Times New Roman" w:hAnsi="Times New Roman" w:cs="Times New Roman"/>
                <w:sz w:val="24"/>
                <w:szCs w:val="24"/>
              </w:rPr>
              <w:t>(d)</w:t>
              <w:tab/>
              <w:t xml:space="preserve">     kroky nevyhnutné na realizáciu záruky v podobe zaknihovaných cenných papierov po výskyte vymáhacej udalosti.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Návrh zákona, kt. sa mení a dopĺňa zákon č. 566/</w:t>
            </w:r>
          </w:p>
          <w:p>
            <w:pPr>
              <w:rPr>
                <w:rFonts w:ascii="Times New Roman" w:hAnsi="Times New Roman" w:cs="Times New Roman"/>
                <w:sz w:val="24"/>
                <w:szCs w:val="24"/>
              </w:rPr>
            </w:pPr>
            <w:r>
              <w:rPr>
                <w:rFonts w:ascii="Times New Roman" w:hAnsi="Times New Roman" w:cs="Times New Roman"/>
                <w:sz w:val="24"/>
                <w:szCs w:val="24"/>
              </w:rPr>
              <w:t>2001</w:t>
            </w:r>
          </w:p>
          <w:p>
            <w:pPr>
              <w:rPr>
                <w:rFonts w:ascii="Times New Roman" w:hAnsi="Times New Roman" w:cs="Times New Roman"/>
                <w:sz w:val="24"/>
                <w:szCs w:val="24"/>
              </w:rPr>
            </w:pPr>
            <w:r>
              <w:rPr>
                <w:rFonts w:ascii="Times New Roman" w:hAnsi="Times New Roman" w:cs="Times New Roman"/>
                <w:sz w:val="24"/>
                <w:szCs w:val="24"/>
              </w:rPr>
              <w:t>Z.z. o cenných papieroch a investičných službách</w:t>
            </w:r>
          </w:p>
          <w:p>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§53d</w:t>
            </w:r>
          </w:p>
        </w:tc>
        <w:tc>
          <w:tcPr>
            <w:tcW w:w="4538"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p>
            <w:pPr>
              <w:pStyle w:val="BodyText"/>
              <w:jc w:val="both"/>
              <w:rPr>
                <w:rFonts w:ascii="Times New Roman" w:hAnsi="Times New Roman" w:cs="Times New Roman"/>
                <w:sz w:val="24"/>
                <w:szCs w:val="24"/>
              </w:rPr>
            </w:pPr>
            <w:r>
              <w:rPr>
                <w:rFonts w:ascii="Times New Roman" w:hAnsi="Times New Roman" w:cs="Times New Roman"/>
                <w:sz w:val="24"/>
                <w:szCs w:val="24"/>
              </w:rPr>
              <w:t>Ustanovenia § 45 až 53d sa vzťahujú len na zaknihované cenné papiere, ktoré sú evidované v evidencii podľa §</w:t>
            </w:r>
            <w:r>
              <w:rPr>
                <w:rFonts w:ascii="Times New Roman" w:hAnsi="Times New Roman" w:cs="Times New Roman"/>
                <w:sz w:val="24"/>
                <w:szCs w:val="24"/>
              </w:rPr>
              <w:t xml:space="preserve"> 10 ods. 4.”. </w:t>
            </w:r>
          </w:p>
          <w:p>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Ú</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Zákon č. 97/1963 Z.z. o medzinárodnom práve súkromnom a procesnom</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tc>
      </w:tr>
      <w:tr>
        <w:tblPrEx>
          <w:tblLayout w:type="fixed"/>
          <w:tblCellMar>
            <w:top w:w="0" w:type="dxa"/>
            <w:left w:w="70" w:type="dxa"/>
            <w:bottom w:w="0" w:type="dxa"/>
            <w:right w:w="70" w:type="dxa"/>
          </w:tblCellMar>
        </w:tblPrEx>
        <w:trPr>
          <w:trHeight w:val="704"/>
        </w:trPr>
        <w:tc>
          <w:tcPr>
            <w:tcW w:w="63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Čl. 10</w:t>
            </w:r>
          </w:p>
        </w:tc>
        <w:tc>
          <w:tcPr>
            <w:tcW w:w="3968" w:type="dxa"/>
            <w:tcBorders>
              <w:top w:val="single" w:sz="4" w:space="0" w:color="auto"/>
              <w:left w:val="single" w:sz="4" w:space="0" w:color="auto"/>
              <w:bottom w:val="single" w:sz="4" w:space="0" w:color="auto"/>
              <w:right w:val="single" w:sz="4" w:space="0" w:color="auto"/>
            </w:tcBorders>
            <w:textDirection w:val="lrTb"/>
            <w:vAlign w:val="top"/>
          </w:tcPr>
          <w:p>
            <w:pPr>
              <w:ind w:left="72"/>
              <w:rPr>
                <w:rFonts w:ascii="Times New Roman" w:hAnsi="Times New Roman" w:cs="Times New Roman"/>
                <w:sz w:val="24"/>
                <w:szCs w:val="24"/>
              </w:rPr>
            </w:pPr>
            <w:r>
              <w:rPr>
                <w:rFonts w:ascii="Times New Roman" w:hAnsi="Times New Roman" w:cs="Times New Roman"/>
                <w:sz w:val="24"/>
                <w:szCs w:val="24"/>
              </w:rPr>
              <w:t>Správa komisie</w:t>
            </w:r>
          </w:p>
          <w:p>
            <w:pPr>
              <w:ind w:left="72"/>
              <w:jc w:val="both"/>
              <w:rPr>
                <w:rFonts w:ascii="Times New Roman" w:hAnsi="Times New Roman" w:cs="Times New Roman"/>
                <w:sz w:val="24"/>
                <w:szCs w:val="24"/>
              </w:rPr>
            </w:pPr>
            <w:r>
              <w:rPr>
                <w:rFonts w:ascii="Times New Roman" w:hAnsi="Times New Roman" w:cs="Times New Roman"/>
                <w:sz w:val="24"/>
                <w:szCs w:val="24"/>
              </w:rPr>
              <w:t xml:space="preserve">Komisia predloží Európskemu parlamentu a rade najneskôr do 27. decembra 2006 správu o uplatňovaní tejto smernice, najmä o uplatňovaní článku 1(3), článku 4(3) a článku 5, spolu s prípadnými návrhmi na jej zmeny.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tc>
        <w:tc>
          <w:tcPr>
            <w:tcW w:w="4538"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N</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tc>
      </w:tr>
      <w:tr>
        <w:tblPrEx>
          <w:tblLayout w:type="fixed"/>
          <w:tblCellMar>
            <w:top w:w="0" w:type="dxa"/>
            <w:left w:w="70" w:type="dxa"/>
            <w:bottom w:w="0" w:type="dxa"/>
            <w:right w:w="70" w:type="dxa"/>
          </w:tblCellMar>
        </w:tblPrEx>
        <w:trPr>
          <w:trHeight w:val="742"/>
        </w:trPr>
        <w:tc>
          <w:tcPr>
            <w:tcW w:w="63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Čl.</w:t>
            </w:r>
          </w:p>
          <w:p>
            <w:pPr>
              <w:rPr>
                <w:rFonts w:ascii="Times New Roman" w:hAnsi="Times New Roman" w:cs="Times New Roman"/>
                <w:sz w:val="24"/>
                <w:szCs w:val="24"/>
              </w:rPr>
            </w:pPr>
            <w:r>
              <w:rPr>
                <w:rFonts w:ascii="Times New Roman" w:hAnsi="Times New Roman" w:cs="Times New Roman"/>
                <w:sz w:val="24"/>
                <w:szCs w:val="24"/>
              </w:rPr>
              <w:t>11</w:t>
            </w:r>
          </w:p>
        </w:tc>
        <w:tc>
          <w:tcPr>
            <w:tcW w:w="3968" w:type="dxa"/>
            <w:tcBorders>
              <w:top w:val="single" w:sz="4" w:space="0" w:color="auto"/>
              <w:left w:val="single" w:sz="4" w:space="0" w:color="auto"/>
              <w:bottom w:val="single" w:sz="4" w:space="0" w:color="auto"/>
              <w:right w:val="single" w:sz="4" w:space="0" w:color="auto"/>
            </w:tcBorders>
            <w:textDirection w:val="lrTb"/>
            <w:vAlign w:val="top"/>
          </w:tcPr>
          <w:p>
            <w:pPr>
              <w:pStyle w:val="Footer"/>
              <w:tabs>
                <w:tab w:val="clear" w:pos="4536"/>
                <w:tab w:val="clear" w:pos="9072"/>
              </w:tabs>
              <w:rPr>
                <w:rFonts w:ascii="Times New Roman" w:hAnsi="Times New Roman" w:cs="Times New Roman"/>
                <w:sz w:val="24"/>
                <w:szCs w:val="24"/>
                <w:lang w:val="sk-SK"/>
              </w:rPr>
            </w:pPr>
            <w:r>
              <w:rPr>
                <w:rFonts w:ascii="Times New Roman" w:hAnsi="Times New Roman" w:cs="Times New Roman"/>
                <w:sz w:val="24"/>
                <w:szCs w:val="24"/>
                <w:lang w:val="sk-SK"/>
              </w:rPr>
              <w:t>Implementácia</w:t>
            </w:r>
          </w:p>
          <w:p>
            <w:pPr>
              <w:jc w:val="both"/>
              <w:rPr>
                <w:rFonts w:ascii="Times New Roman" w:hAnsi="Times New Roman" w:cs="Times New Roman"/>
                <w:sz w:val="24"/>
                <w:szCs w:val="24"/>
              </w:rPr>
            </w:pPr>
            <w:r>
              <w:rPr>
                <w:rFonts w:ascii="Times New Roman" w:hAnsi="Times New Roman" w:cs="Times New Roman"/>
                <w:sz w:val="24"/>
                <w:szCs w:val="24"/>
              </w:rPr>
              <w:t>Členské štáty uvedú do platnosti zákony, nariadenia a administratívne opatrenia nevyhnutné na dosiahnutie súladu s touto smernicou najneskôr do 27. decembra 2003. Ihneď o tom budú informovať komisiu.</w:t>
            </w:r>
          </w:p>
          <w:p>
            <w:pPr>
              <w:jc w:val="both"/>
              <w:rPr>
                <w:rFonts w:ascii="Times New Roman" w:hAnsi="Times New Roman" w:cs="Times New Roman"/>
                <w:sz w:val="24"/>
                <w:szCs w:val="24"/>
              </w:rPr>
            </w:pPr>
            <w:r>
              <w:rPr>
                <w:rFonts w:ascii="Times New Roman" w:hAnsi="Times New Roman" w:cs="Times New Roman"/>
                <w:sz w:val="24"/>
                <w:szCs w:val="24"/>
              </w:rPr>
              <w:t xml:space="preserve">Keď členské štáty prijmú takéto ustanovenia, musia obsahovať odkaz na túto smernicu alebo musia  uviesť takýto odkaz pri ich úradnom uverejnení. Spôsob týchto odkazov ustanovia členské štáty. </w:t>
            </w:r>
          </w:p>
          <w:p>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N</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ind w:right="-70"/>
              <w:rPr>
                <w:rFonts w:ascii="Times New Roman" w:hAnsi="Times New Roman" w:cs="Times New Roman"/>
                <w:sz w:val="24"/>
                <w:szCs w:val="24"/>
              </w:rPr>
            </w:pPr>
            <w:r>
              <w:rPr>
                <w:rFonts w:ascii="Times New Roman" w:hAnsi="Times New Roman" w:cs="Times New Roman"/>
                <w:sz w:val="24"/>
                <w:szCs w:val="24"/>
              </w:rPr>
              <w:t>Čl. V. návrhu zákona</w:t>
            </w:r>
          </w:p>
          <w:p>
            <w:pPr>
              <w:ind w:right="-70"/>
              <w:rPr>
                <w:rFonts w:ascii="Times New Roman" w:hAnsi="Times New Roman" w:cs="Times New Roman"/>
                <w:sz w:val="24"/>
                <w:szCs w:val="24"/>
              </w:rPr>
            </w:pPr>
          </w:p>
          <w:p>
            <w:pPr>
              <w:ind w:right="-70"/>
              <w:rPr>
                <w:rFonts w:ascii="Times New Roman" w:hAnsi="Times New Roman" w:cs="Times New Roman"/>
                <w:sz w:val="24"/>
                <w:szCs w:val="24"/>
              </w:rPr>
            </w:pPr>
            <w:r>
              <w:rPr>
                <w:rFonts w:ascii="Times New Roman" w:hAnsi="Times New Roman" w:cs="Times New Roman"/>
                <w:sz w:val="24"/>
                <w:szCs w:val="24"/>
              </w:rPr>
              <w:t>Príloha č.    k zákonu č. 566/ 2001 Z.z.</w:t>
            </w:r>
          </w:p>
        </w:tc>
        <w:tc>
          <w:tcPr>
            <w:tcW w:w="4538" w:type="dxa"/>
            <w:tcBorders>
              <w:top w:val="single" w:sz="4" w:space="0" w:color="auto"/>
              <w:left w:val="single" w:sz="4" w:space="0" w:color="auto"/>
              <w:bottom w:val="single" w:sz="4" w:space="0" w:color="auto"/>
              <w:right w:val="single" w:sz="4" w:space="0" w:color="auto"/>
            </w:tcBorders>
            <w:textDirection w:val="lrTb"/>
            <w:vAlign w:val="top"/>
          </w:tcPr>
          <w:p>
            <w:pPr>
              <w:tabs>
                <w:tab w:val="left" w:pos="426"/>
              </w:tabs>
              <w:jc w:val="both"/>
              <w:rPr>
                <w:rFonts w:ascii="Times New Roman" w:hAnsi="Times New Roman" w:cs="Times New Roman"/>
                <w:sz w:val="24"/>
                <w:szCs w:val="24"/>
              </w:rPr>
            </w:pPr>
            <w:r>
              <w:rPr>
                <w:rFonts w:ascii="Times New Roman" w:hAnsi="Times New Roman" w:cs="Times New Roman"/>
                <w:sz w:val="24"/>
                <w:szCs w:val="24"/>
              </w:rPr>
              <w:t>Tento zákon nadobúda účinnosť 1. augusta 2004.</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pStyle w:val="N-textsodrkami"/>
              <w:tabs>
                <w:tab w:val="clear" w:pos="284"/>
                <w:tab w:val="left" w:pos="360"/>
              </w:tabs>
              <w:ind w:left="360" w:hanging="360"/>
              <w:rPr>
                <w:rFonts w:ascii="Times New Roman" w:hAnsi="Times New Roman" w:cs="Times New Roman"/>
                <w:sz w:val="24"/>
                <w:szCs w:val="24"/>
              </w:rPr>
            </w:pPr>
            <w:r>
              <w:rPr>
                <w:rFonts w:ascii="Times New Roman" w:hAnsi="Times New Roman" w:cs="Times New Roman"/>
                <w:sz w:val="24"/>
                <w:szCs w:val="24"/>
              </w:rPr>
              <w:t xml:space="preserve">    smernica Európskeho parlamentu a Rady 2002/47/ES zo 6. júna 2002 o dohodách o finančných zárukách (Ú. v. EÚ, L 168, uverejnená 27/06/200</w:t>
            </w:r>
            <w:r>
              <w:rPr>
                <w:rFonts w:ascii="Times New Roman" w:hAnsi="Times New Roman" w:cs="Times New Roman"/>
                <w:sz w:val="24"/>
                <w:szCs w:val="24"/>
              </w:rPr>
              <w:t>2, strany 43-49).</w:t>
            </w:r>
          </w:p>
          <w:p>
            <w:pPr>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Ú</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SR informuje komisiu prostredníctvom notifikácie</w:t>
            </w:r>
          </w:p>
        </w:tc>
        <w:tc>
          <w:tcPr>
            <w:tcW w:w="993"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tc>
      </w:tr>
      <w:tr>
        <w:tblPrEx>
          <w:tblLayout w:type="fixed"/>
          <w:tblCellMar>
            <w:top w:w="0" w:type="dxa"/>
            <w:left w:w="70" w:type="dxa"/>
            <w:bottom w:w="0" w:type="dxa"/>
            <w:right w:w="70" w:type="dxa"/>
          </w:tblCellMar>
        </w:tblPrEx>
        <w:trPr>
          <w:trHeight w:val="589"/>
        </w:trPr>
        <w:tc>
          <w:tcPr>
            <w:tcW w:w="63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Čl. 12</w:t>
            </w:r>
          </w:p>
        </w:tc>
        <w:tc>
          <w:tcPr>
            <w:tcW w:w="3968" w:type="dxa"/>
            <w:tcBorders>
              <w:top w:val="single" w:sz="4" w:space="0" w:color="auto"/>
              <w:left w:val="single" w:sz="4" w:space="0" w:color="auto"/>
              <w:bottom w:val="single" w:sz="4" w:space="0" w:color="auto"/>
              <w:right w:val="single" w:sz="4" w:space="0" w:color="auto"/>
            </w:tcBorders>
            <w:textDirection w:val="lrTb"/>
            <w:vAlign w:val="top"/>
          </w:tcPr>
          <w:p>
            <w:pPr>
              <w:pStyle w:val="Footer"/>
              <w:tabs>
                <w:tab w:val="clear" w:pos="4536"/>
                <w:tab w:val="clear" w:pos="9072"/>
              </w:tabs>
              <w:rPr>
                <w:rFonts w:ascii="Times New Roman" w:hAnsi="Times New Roman" w:cs="Times New Roman"/>
                <w:sz w:val="24"/>
                <w:szCs w:val="24"/>
                <w:lang w:val="sk-SK"/>
              </w:rPr>
            </w:pPr>
            <w:r>
              <w:rPr>
                <w:rFonts w:ascii="Times New Roman" w:hAnsi="Times New Roman" w:cs="Times New Roman"/>
                <w:sz w:val="24"/>
                <w:szCs w:val="24"/>
                <w:lang w:val="sk-SK"/>
              </w:rPr>
              <w:t>Nadobudnutie účinnosti</w:t>
            </w:r>
          </w:p>
          <w:p>
            <w:pPr>
              <w:jc w:val="both"/>
              <w:rPr>
                <w:rFonts w:ascii="Times New Roman" w:hAnsi="Times New Roman" w:cs="Times New Roman"/>
                <w:i/>
                <w:sz w:val="24"/>
                <w:szCs w:val="24"/>
              </w:rPr>
            </w:pPr>
            <w:r>
              <w:rPr>
                <w:rFonts w:ascii="Times New Roman" w:hAnsi="Times New Roman" w:cs="Times New Roman"/>
                <w:sz w:val="24"/>
                <w:szCs w:val="24"/>
              </w:rPr>
              <w:t>Táto smernica nadobúda účinnosť dňom jej uverejnenia v </w:t>
            </w:r>
            <w:r>
              <w:rPr>
                <w:rFonts w:ascii="Times New Roman" w:hAnsi="Times New Roman" w:cs="Times New Roman"/>
                <w:i/>
                <w:sz w:val="24"/>
                <w:szCs w:val="24"/>
              </w:rPr>
              <w:t>Úradnom vestníku Európskych spoločenstiev (Official Journal of the European Communities).</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tc>
        <w:tc>
          <w:tcPr>
            <w:tcW w:w="4538"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N</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tc>
      </w:tr>
      <w:tr>
        <w:tblPrEx>
          <w:tblLayout w:type="fixed"/>
          <w:tblCellMar>
            <w:top w:w="0" w:type="dxa"/>
            <w:left w:w="70" w:type="dxa"/>
            <w:bottom w:w="0" w:type="dxa"/>
            <w:right w:w="70" w:type="dxa"/>
          </w:tblCellMar>
        </w:tblPrEx>
        <w:trPr>
          <w:trHeight w:val="667"/>
        </w:trPr>
        <w:tc>
          <w:tcPr>
            <w:tcW w:w="636"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Čl. 13</w:t>
            </w:r>
          </w:p>
        </w:tc>
        <w:tc>
          <w:tcPr>
            <w:tcW w:w="3968" w:type="dxa"/>
            <w:tcBorders>
              <w:top w:val="single" w:sz="4" w:space="0" w:color="auto"/>
              <w:left w:val="single" w:sz="4" w:space="0" w:color="auto"/>
              <w:bottom w:val="single" w:sz="4" w:space="0" w:color="auto"/>
              <w:right w:val="single" w:sz="4" w:space="0" w:color="auto"/>
            </w:tcBorders>
            <w:textDirection w:val="lrTb"/>
            <w:vAlign w:val="top"/>
          </w:tcPr>
          <w:p>
            <w:pPr>
              <w:pStyle w:val="Footer"/>
              <w:tabs>
                <w:tab w:val="clear" w:pos="4536"/>
                <w:tab w:val="clear" w:pos="9072"/>
              </w:tabs>
              <w:rPr>
                <w:rFonts w:ascii="Times New Roman" w:hAnsi="Times New Roman" w:cs="Times New Roman"/>
                <w:sz w:val="24"/>
                <w:szCs w:val="24"/>
                <w:lang w:val="sk-SK"/>
              </w:rPr>
            </w:pPr>
            <w:r>
              <w:rPr>
                <w:rFonts w:ascii="Times New Roman" w:hAnsi="Times New Roman" w:cs="Times New Roman"/>
                <w:sz w:val="24"/>
                <w:szCs w:val="24"/>
                <w:lang w:val="sk-SK"/>
              </w:rPr>
              <w:t>Adresáti</w:t>
            </w:r>
          </w:p>
          <w:p>
            <w:pPr>
              <w:rPr>
                <w:rFonts w:ascii="Times New Roman" w:hAnsi="Times New Roman" w:cs="Times New Roman"/>
                <w:sz w:val="24"/>
                <w:szCs w:val="24"/>
              </w:rPr>
            </w:pPr>
            <w:r>
              <w:rPr>
                <w:rFonts w:ascii="Times New Roman" w:hAnsi="Times New Roman" w:cs="Times New Roman"/>
                <w:sz w:val="24"/>
                <w:szCs w:val="24"/>
              </w:rPr>
              <w:t>Táto smernica je adresovaná členským štátom.</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n.a.</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tc>
        <w:tc>
          <w:tcPr>
            <w:tcW w:w="4538"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r>
              <w:rPr>
                <w:rFonts w:ascii="Times New Roman" w:hAnsi="Times New Roman" w:cs="Times New Roman"/>
                <w:sz w:val="24"/>
                <w:szCs w:val="24"/>
              </w:rPr>
              <w:t>N</w:t>
            </w:r>
          </w:p>
        </w:tc>
        <w:tc>
          <w:tcPr>
            <w:tcW w:w="850"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extDirection w:val="lrTb"/>
            <w:vAlign w:val="top"/>
          </w:tcPr>
          <w:p>
            <w:pPr>
              <w:rPr>
                <w:rFonts w:ascii="Times New Roman" w:hAnsi="Times New Roman" w:cs="Times New Roman"/>
                <w:sz w:val="24"/>
                <w:szCs w:val="24"/>
              </w:rPr>
            </w:pPr>
          </w:p>
        </w:tc>
      </w:tr>
    </w:tbl>
    <w:p>
      <w:pPr>
        <w:rPr>
          <w:rFonts w:ascii="Times New Roman" w:hAnsi="Times New Roman" w:cs="Times New Roman"/>
          <w:sz w:val="24"/>
          <w:szCs w:val="24"/>
        </w:rPr>
      </w:pPr>
    </w:p>
    <w:sectPr>
      <w:footerReference w:type="default" r:id="rId4"/>
      <w:pgSz w:w="16840" w:h="11907" w:orient="landscape" w:code="9"/>
      <w:pgMar w:top="1438" w:right="1191" w:bottom="1258" w:left="1191" w:header="397" w:footer="397"/>
      <w:lnNumType w:distance="0"/>
      <w:cols w:space="708"/>
      <w:noEndnote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1"/>
    <w:family w:val="roman"/>
    <w:pitch w:val="variable"/>
    <w:sig w:usb0="00000000" w:usb1="00000000" w:usb2="00000000" w:usb3="00000000" w:csb0="000000FF" w:csb1="00000000"/>
  </w:font>
  <w:font w:name="Arial">
    <w:panose1 w:val="020B0604020202020204"/>
    <w:charset w:val="B1"/>
    <w:family w:val="swiss"/>
    <w:pitch w:val="variable"/>
    <w:sig w:usb0="00000000" w:usb1="00000000" w:usb2="00000000" w:usb3="00000000" w:csb0="000000FF" w:csb1="00000000"/>
  </w:font>
  <w:font w:name="Courier New">
    <w:panose1 w:val="02070309020205020404"/>
    <w:charset w:val="B1"/>
    <w:family w:val="modern"/>
    <w:pitch w:val="fixed"/>
    <w:sig w:usb0="00000000" w:usb1="00000000" w:usb2="00000000" w:usb3="00000000" w:csb0="000000FF" w:csb1="00000000"/>
  </w:font>
  <w:font w:name="Symbol">
    <w:panose1 w:val="05050102010706020507"/>
    <w:charset w:val="02"/>
    <w:family w:val="roman"/>
    <w:pitch w:val="variable"/>
    <w:sig w:usb0="00000000" w:usb1="00000000" w:usb2="00000000" w:usb3="00000000" w:csb0="80000000" w:csb1="00000000"/>
  </w:font>
  <w:font w:name="Times">
    <w:panose1 w:val="00000000000000000000"/>
    <w:charset w:val="00"/>
    <w:family w:val="roman"/>
    <w:pitch w:val="variable"/>
    <w:sig w:usb0="00000000" w:usb1="00000000" w:usb2="00000000" w:usb3="00000000" w:csb0="00000001" w:csb1="00000000"/>
  </w:font>
  <w:font w:name="Helvetica">
    <w:panose1 w:val="00000000000000000000"/>
    <w:charset w:val="00"/>
    <w:family w:val="swiss"/>
    <w:pitch w:val="variable"/>
    <w:sig w:usb0="00000000" w:usb1="00000000" w:usb2="00000000" w:usb3="00000000" w:csb0="00000001" w:csb1="00000000"/>
  </w:font>
  <w:font w:name="Courier">
    <w:panose1 w:val="00000000000000000000"/>
    <w:charset w:val="00"/>
    <w:family w:val="modern"/>
    <w:pitch w:val="fixed"/>
    <w:sig w:usb0="00000000" w:usb1="00000000" w:usb2="00000000" w:usb3="00000000" w:csb0="00000001" w:csb1="00000000"/>
  </w:font>
  <w:font w:name="Geneva">
    <w:panose1 w:val="00000000000000000000"/>
    <w:charset w:val="00"/>
    <w:family w:val="swiss"/>
    <w:pitch w:val="variable"/>
    <w:sig w:usb0="00000000" w:usb1="00000000" w:usb2="00000000" w:usb3="00000000" w:csb0="00000001" w:csb1="00000000"/>
  </w:font>
  <w:font w:name="Tms Rmn">
    <w:panose1 w:val="00000000000000000000"/>
    <w:charset w:val="00"/>
    <w:family w:val="roman"/>
    <w:pitch w:val="variable"/>
    <w:sig w:usb0="00000000" w:usb1="00000000" w:usb2="00000000" w:usb3="00000000" w:csb0="00000001" w:csb1="00000000"/>
  </w:font>
  <w:font w:name="Helv">
    <w:altName w:val="Arial"/>
    <w:panose1 w:val="00000000000000000000"/>
    <w:charset w:val="00"/>
    <w:family w:val="swiss"/>
    <w:pitch w:val="variable"/>
    <w:sig w:usb0="00000000" w:usb1="00000000" w:usb2="00000000" w:usb3="00000000" w:csb0="00000001" w:csb1="00000000"/>
  </w:font>
  <w:font w:name="MS Serif">
    <w:panose1 w:val="00000000000000000000"/>
    <w:charset w:val="00"/>
    <w:family w:val="roman"/>
    <w:pitch w:val="variable"/>
    <w:sig w:usb0="00000000" w:usb1="00000000" w:usb2="00000000" w:usb3="00000000" w:csb0="00000001" w:csb1="00000000"/>
  </w:font>
  <w:font w:name="MS Sans Serif">
    <w:panose1 w:val="00000000000000000000"/>
    <w:charset w:val="00"/>
    <w:family w:val="swiss"/>
    <w:pitch w:val="variable"/>
    <w:sig w:usb0="00000000" w:usb1="00000000" w:usb2="00000000" w:usb3="00000000" w:csb0="00000001" w:csb1="00000000"/>
  </w:font>
  <w:font w:name="New York">
    <w:panose1 w:val="00000000000000000000"/>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Tahoma">
    <w:panose1 w:val="020B0604030504040204"/>
    <w:charset w:val="B1"/>
    <w:family w:val="swiss"/>
    <w:pitch w:val="variable"/>
    <w:sig w:usb0="00000000" w:usb1="00000000" w:usb2="00000000" w:usb3="00000000" w:csb0="000000FF" w:csb1="00000000"/>
  </w:font>
  <w:font w:name="Mincho">
    <w:altName w:val="??"/>
    <w:panose1 w:val="00000000000000000000"/>
    <w:charset w:val="80"/>
    <w:family w:val="roman"/>
    <w:pitch w:val="fixed"/>
    <w:sig w:usb0="00000000" w:usb1="00000000" w:usb2="00000000" w:usb3="00000000" w:csb0="00020000" w:csb1="00000000"/>
  </w:font>
  <w:font w:name="Batang">
    <w:altName w:val="??"/>
    <w:panose1 w:val="00000000000000000000"/>
    <w:charset w:val="81"/>
    <w:family w:val="roman"/>
    <w:pitch w:val="variable"/>
    <w:sig w:usb0="00000000" w:usb1="00000000" w:usb2="00000000" w:usb3="00000000" w:csb0="0008009F" w:csb1="00000000"/>
  </w:font>
  <w:font w:name="SimSun">
    <w:altName w:val="??"/>
    <w:panose1 w:val="00000000000000000000"/>
    <w:charset w:val="86"/>
    <w:family w:val="auto"/>
    <w:pitch w:val="variable"/>
    <w:sig w:usb0="00000000" w:usb1="00000000" w:usb2="00000000" w:usb3="00000000" w:csb0="00040001" w:csb1="00000000"/>
  </w:font>
  <w:font w:name="PMingLiU">
    <w:altName w:val="????"/>
    <w:panose1 w:val="00000000000000000000"/>
    <w:charset w:val="88"/>
    <w:family w:val="roman"/>
    <w:pitch w:val="variable"/>
    <w:sig w:usb0="00000000" w:usb1="00000000" w:usb2="00000000" w:usb3="00000000" w:csb0="00100001" w:csb1="00000000"/>
  </w:font>
  <w:font w:name="Gothic">
    <w:altName w:val="?????"/>
    <w:panose1 w:val="00000000000000000000"/>
    <w:charset w:val="80"/>
    <w:family w:val="modern"/>
    <w:pitch w:val="fixed"/>
    <w:sig w:usb0="00000000" w:usb1="00000000" w:usb2="00000000" w:usb3="00000000" w:csb0="00020000" w:csb1="00000000"/>
  </w:font>
  <w:font w:name="Dotum">
    <w:altName w:val="??"/>
    <w:panose1 w:val="00000000000000000000"/>
    <w:charset w:val="81"/>
    <w:family w:val="modern"/>
    <w:pitch w:val="fixed"/>
    <w:sig w:usb0="00000000" w:usb1="00000000" w:usb2="00000000" w:usb3="00000000" w:csb0="00080000" w:csb1="00000000"/>
  </w:font>
  <w:font w:name="SimHei">
    <w:altName w:val="??"/>
    <w:panose1 w:val="00000000000000000000"/>
    <w:charset w:val="86"/>
    <w:family w:val="modern"/>
    <w:pitch w:val="fixed"/>
    <w:sig w:usb0="00000000" w:usb1="00000000" w:usb2="00000000" w:usb3="00000000" w:csb0="00040000" w:csb1="00000000"/>
  </w:font>
  <w:font w:name="MingLiU">
    <w:altName w:val="???"/>
    <w:panose1 w:val="00000000000000000000"/>
    <w:charset w:val="88"/>
    <w:family w:val="modern"/>
    <w:pitch w:val="fixed"/>
    <w:sig w:usb0="00000000" w:usb1="00000000" w:usb2="00000000" w:usb3="00000000" w:csb0="00100000" w:csb1="00000000"/>
  </w:font>
  <w:font w:name="MS Mincho">
    <w:altName w:val="MS ??"/>
    <w:panose1 w:val="00000000000000000000"/>
    <w:charset w:val="80"/>
    <w:family w:val="modern"/>
    <w:pitch w:val="fixed"/>
    <w:sig w:usb0="00000000" w:usb1="00000000" w:usb2="00000000" w:usb3="00000000" w:csb0="0002009F" w:csb1="00000000"/>
  </w:font>
  <w:font w:name="Gulim">
    <w:altName w:val="??"/>
    <w:panose1 w:val="00000000000000000000"/>
    <w:charset w:val="81"/>
    <w:family w:val="roman"/>
    <w:pitch w:val="fixed"/>
    <w:sig w:usb0="00000000" w:usb1="00000000" w:usb2="00000000" w:usb3="00000000" w:csb0="00080000" w:csb1="00000000"/>
  </w:font>
  <w:font w:name="MS Gothic">
    <w:altName w:val="MS ????"/>
    <w:panose1 w:val="00000000000000000000"/>
    <w:charset w:val="80"/>
    <w:family w:val="modern"/>
    <w:pitch w:val="fixed"/>
    <w:sig w:usb0="00000000" w:usb1="00000000" w:usb2="00000000" w:usb3="00000000" w:csb0="00020000" w:csb1="00000000"/>
  </w:font>
  <w:font w:name="Century">
    <w:panose1 w:val="00000000000000000000"/>
    <w:charset w:val="EE"/>
    <w:family w:val="roman"/>
    <w:pitch w:val="variable"/>
    <w:sig w:usb0="00000000" w:usb1="00000000" w:usb2="00000000" w:usb3="00000000" w:csb0="0000009F" w:csb1="00000000"/>
  </w:font>
  <w:font w:name="PragmaticaCTT">
    <w:panose1 w:val="00000000000000000000"/>
    <w:charset w:val="00"/>
    <w:family w:val="auto"/>
    <w:pitch w:val="variable"/>
    <w:sig w:usb0="00000000" w:usb1="00000000" w:usb2="00000000" w:usb3="00000000" w:csb0="00000001" w:csb1="00000000"/>
  </w:font>
  <w:font w:name="Marlett">
    <w:panose1 w:val="00000000000000000000"/>
    <w:charset w:val="02"/>
    <w:family w:val="auto"/>
    <w:pitch w:val="variable"/>
    <w:sig w:usb0="00000000" w:usb1="00000000" w:usb2="00000000" w:usb3="00000000" w:csb0="80000000" w:csb1="00000000"/>
  </w:font>
  <w:font w:name="Lucida Console">
    <w:panose1 w:val="020B0609040504020204"/>
    <w:charset w:val="EE"/>
    <w:family w:val="modern"/>
    <w:pitch w:val="fixed"/>
    <w:sig w:usb0="00000000" w:usb1="00000000" w:usb2="00000000" w:usb3="00000000" w:csb0="0000001F" w:csb1="00000000"/>
  </w:font>
  <w:font w:name="Lucida Sans Unicode">
    <w:panose1 w:val="020B0602030504020204"/>
    <w:charset w:val="B1"/>
    <w:family w:val="swiss"/>
    <w:pitch w:val="variable"/>
    <w:sig w:usb0="00000000" w:usb1="00000000" w:usb2="00000000" w:usb3="00000000" w:csb0="0000003F" w:csb1="00000000"/>
  </w:font>
  <w:font w:name="Verdana">
    <w:panose1 w:val="020B0604030504040204"/>
    <w:charset w:val="EE"/>
    <w:family w:val="swiss"/>
    <w:pitch w:val="variable"/>
    <w:sig w:usb0="00000000" w:usb1="00000000" w:usb2="00000000" w:usb3="00000000" w:csb0="0000009F" w:csb1="00000000"/>
  </w:font>
  <w:font w:name="Arial Black">
    <w:panose1 w:val="020B0A04020102020204"/>
    <w:charset w:val="EE"/>
    <w:family w:val="swiss"/>
    <w:pitch w:val="variable"/>
    <w:sig w:usb0="00000000" w:usb1="00000000" w:usb2="00000000" w:usb3="00000000" w:csb0="0000009F" w:csb1="00000000"/>
  </w:font>
  <w:font w:name="Comic Sans MS">
    <w:panose1 w:val="030F0702030302020204"/>
    <w:charset w:val="EE"/>
    <w:family w:val="script"/>
    <w:pitch w:val="variable"/>
    <w:sig w:usb0="00000000" w:usb1="00000000" w:usb2="00000000" w:usb3="00000000" w:csb0="0000009F" w:csb1="00000000"/>
  </w:font>
  <w:font w:name="Impact">
    <w:panose1 w:val="020B0806030902050204"/>
    <w:charset w:val="EE"/>
    <w:family w:val="swiss"/>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0000000000000000000"/>
    <w:charset w:val="EE"/>
    <w:family w:val="roman"/>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13" w:csb1="00000000"/>
  </w:font>
  <w:font w:name="Webdings">
    <w:panose1 w:val="05030102010509060703"/>
    <w:charset w:val="02"/>
    <w:family w:val="roman"/>
    <w:pitch w:val="variable"/>
    <w:sig w:usb0="00000000" w:usb1="00000000" w:usb2="00000000" w:usb3="00000000" w:csb0="80000000" w:csb1="00000000"/>
  </w:font>
  <w:font w:name="Microsoft Sans Serif">
    <w:panose1 w:val="00000000000000000000"/>
    <w:charset w:val="EE"/>
    <w:family w:val="swiss"/>
    <w:pitch w:val="variable"/>
    <w:sig w:usb0="00000000" w:usb1="00000000" w:usb2="00000000" w:usb3="00000000" w:csb0="000000FF" w:csb1="00000000"/>
  </w:font>
  <w:font w:name="Map Symbols">
    <w:panose1 w:val="00000000000000000000"/>
    <w:charset w:val="00"/>
    <w:family w:val="roman"/>
    <w:pitch w:val="variable"/>
    <w:sig w:usb0="00000000" w:usb1="00000000" w:usb2="00000000" w:usb3="00000000" w:csb0="00000001" w:csb1="00000000"/>
  </w:font>
  <w:font w:name="Arial Narrow">
    <w:panose1 w:val="020B0506020202030204"/>
    <w:charset w:val="EE"/>
    <w:family w:val="swiss"/>
    <w:pitch w:val="variable"/>
    <w:sig w:usb0="00000000" w:usb1="00000000" w:usb2="00000000" w:usb3="00000000" w:csb0="0000009F" w:csb1="00000000"/>
  </w:font>
  <w:font w:name="Arial Unicode MS">
    <w:panose1 w:val="00000000000000000000"/>
    <w:charset w:val="80"/>
    <w:family w:val="swiss"/>
    <w:pitch w:val="variable"/>
    <w:sig w:usb0="00000000" w:usb1="00000000" w:usb2="00000000" w:usb3="00000000" w:csb0="000200FF" w:csb1="00000000"/>
  </w:font>
  <w:font w:name="@Batang">
    <w:panose1 w:val="00000000000000000000"/>
    <w:charset w:val="81"/>
    <w:family w:val="roman"/>
    <w:pitch w:val="variable"/>
    <w:sig w:usb0="00000000" w:usb1="00000000" w:usb2="00000000" w:usb3="00000000" w:csb0="0008009F" w:csb1="00000000"/>
  </w:font>
  <w:font w:name="Book Antiqua">
    <w:panose1 w:val="02040602050305030304"/>
    <w:charset w:val="EE"/>
    <w:family w:val="roman"/>
    <w:pitch w:val="variable"/>
    <w:sig w:usb0="00000000" w:usb1="00000000" w:usb2="00000000" w:usb3="00000000" w:csb0="0000009F" w:csb1="00000000"/>
  </w:font>
  <w:font w:name="Bookman Old Style">
    <w:panose1 w:val="020506040505050202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Garamond">
    <w:panose1 w:val="02020404030301010803"/>
    <w:charset w:val="EE"/>
    <w:family w:val="roman"/>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E" w:csb1="00000000"/>
  </w:font>
  <w:font w:name="@MS Mincho">
    <w:panose1 w:val="00000000000000000000"/>
    <w:charset w:val="80"/>
    <w:family w:val="modern"/>
    <w:pitch w:val="fixed"/>
    <w:sig w:usb0="00000000" w:usb1="00000000" w:usb2="00000000" w:usb3="00000000" w:csb0="0002009F" w:csb1="00000000"/>
  </w:font>
  <w:font w:name="MS Outlook">
    <w:panose1 w:val="00000000000000000000"/>
    <w:charset w:val="02"/>
    <w:family w:val="auto"/>
    <w:pitch w:val="variable"/>
    <w:sig w:usb0="00000000" w:usb1="00000000" w:usb2="00000000" w:usb3="00000000" w:csb0="80000000" w:csb1="00000000"/>
  </w:font>
  <w:font w:name="@PMingLiU">
    <w:panose1 w:val="00000000000000000000"/>
    <w:charset w:val="88"/>
    <w:family w:val="roman"/>
    <w:pitch w:val="variable"/>
    <w:sig w:usb0="00000000" w:usb1="00000000" w:usb2="00000000" w:usb3="00000000" w:csb0="00100001" w:csb1="00000000"/>
  </w:font>
  <w:font w:name="@SimSun">
    <w:panose1 w:val="00000000000000000000"/>
    <w:charset w:val="86"/>
    <w:family w:val="auto"/>
    <w:pitch w:val="variable"/>
    <w:sig w:usb0="00000000" w:usb1="00000000" w:usb2="00000000" w:usb3="00000000" w:csb0="00040001" w:csb1="00000000"/>
  </w:font>
  <w:font w:name="Wingdings 2">
    <w:panose1 w:val="00000000000000000000"/>
    <w:charset w:val="02"/>
    <w:family w:val="roman"/>
    <w:pitch w:val="variable"/>
    <w:sig w:usb0="00000000" w:usb1="00000000" w:usb2="00000000" w:usb3="00000000" w:csb0="80000000" w:csb1="00000000"/>
  </w:font>
  <w:font w:name="Wingdings 3">
    <w:panose1 w:val="00000000000000000000"/>
    <w:charset w:val="02"/>
    <w:family w:val="roman"/>
    <w:pitch w:val="variable"/>
    <w:sig w:usb0="00000000" w:usb1="00000000" w:usb2="00000000" w:usb3="00000000" w:csb0="80000000" w:csb1="00000000"/>
  </w:font>
  <w:font w:name="MT Extra">
    <w:panose1 w:val="00000000000000000000"/>
    <w:charset w:val="02"/>
    <w:family w:val="roman"/>
    <w:pitch w:val="variable"/>
    <w:sig w:usb0="00000000" w:usb1="00000000" w:usb2="00000000" w:usb3="00000000" w:csb0="80000000" w:csb1="00000000"/>
  </w:font>
  <w:font w:name="Arial (WE)">
    <w:panose1 w:val="00000000000000000000"/>
    <w:charset w:val="EE"/>
    <w:family w:val="swiss"/>
    <w:pitch w:val="variable"/>
    <w:sig w:usb0="00000000" w:usb1="00000000" w:usb2="00000000" w:usb3="00000000" w:csb0="00000002" w:csb1="00000000"/>
  </w:font>
  <w:font w:name="News Gothic MT">
    <w:panose1 w:val="020B0504020203020204"/>
    <w:charset w:val="00"/>
    <w:family w:val="swiss"/>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Lucida Sans">
    <w:panose1 w:val="020B0602030504090204"/>
    <w:charset w:val="00"/>
    <w:family w:val="swiss"/>
    <w:pitch w:val="variable"/>
    <w:sig w:usb0="00000000" w:usb1="00000000" w:usb2="00000000" w:usb3="00000000" w:csb0="00000001" w:csb1="00000000"/>
  </w:font>
  <w:font w:name="OCR A Extended">
    <w:panose1 w:val="02010509020102010303"/>
    <w:charset w:val="00"/>
    <w:family w:val="modern"/>
    <w:pitch w:val="fixed"/>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Abadi MT Condensed Light">
    <w:panose1 w:val="020B0306030101010103"/>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Matisse ITC">
    <w:panose1 w:val="04040403030D020207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Westminster">
    <w:panose1 w:val="04040506030F02020702"/>
    <w:charset w:val="00"/>
    <w:family w:val="decorative"/>
    <w:pitch w:val="variable"/>
    <w:sig w:usb0="00000000" w:usb1="00000000" w:usb2="00000000" w:usb3="00000000" w:csb0="00000001" w:csb1="00000000"/>
  </w:font>
  <w:font w:name="Monotype Sorts">
    <w:panose1 w:val="01010601010101010101"/>
    <w:charset w:val="02"/>
    <w:family w:val="auto"/>
    <w:pitch w:val="variable"/>
    <w:sig w:usb0="00000000" w:usb1="00000000" w:usb2="00000000" w:usb3="00000000" w:csb0="80000000" w:csb1="00000000"/>
  </w:font>
  <w:font w:name="LotusWPSet">
    <w:panose1 w:val="00000000000000000000"/>
    <w:charset w:val="02"/>
    <w:family w:val="auto"/>
    <w:pitch w:val="variable"/>
    <w:sig w:usb0="00000000" w:usb1="00000000" w:usb2="00000000" w:usb3="00000000" w:csb0="80000000" w:csb1="00000000"/>
  </w:font>
  <w:font w:name="LotusLineDraw">
    <w:panose1 w:val="020B0600000000000000"/>
    <w:charset w:val="00"/>
    <w:family w:val="swiss"/>
    <w:pitch w:val="variable"/>
    <w:sig w:usb0="00000000" w:usb1="00000000" w:usb2="00000000" w:usb3="00000000" w:csb0="00000001" w:csb1="00000000"/>
  </w:font>
  <w:font w:name="Albertus Extra Bold">
    <w:panose1 w:val="020E0802040304020204"/>
    <w:charset w:val="EE"/>
    <w:family w:val="swiss"/>
    <w:pitch w:val="variable"/>
    <w:sig w:usb0="00000000" w:usb1="00000000" w:usb2="00000000" w:usb3="00000000" w:csb0="00000093" w:csb1="00000000"/>
  </w:font>
  <w:font w:name="Albertus Medium">
    <w:panose1 w:val="020E0602030304020304"/>
    <w:charset w:val="EE"/>
    <w:family w:val="swiss"/>
    <w:pitch w:val="variable"/>
    <w:sig w:usb0="00000000" w:usb1="00000000" w:usb2="00000000" w:usb3="00000000" w:csb0="00000093" w:csb1="00000000"/>
  </w:font>
  <w:font w:name="Antique Olive">
    <w:panose1 w:val="020B0603020204030204"/>
    <w:charset w:val="EE"/>
    <w:family w:val="swiss"/>
    <w:pitch w:val="variable"/>
    <w:sig w:usb0="00000000" w:usb1="00000000" w:usb2="00000000" w:usb3="00000000" w:csb0="00000093" w:csb1="00000000"/>
  </w:font>
  <w:font w:name="Century Schoolbook">
    <w:panose1 w:val="02040603050505020303"/>
    <w:charset w:val="EE"/>
    <w:family w:val="roman"/>
    <w:pitch w:val="variable"/>
    <w:sig w:usb0="00000000" w:usb1="00000000" w:usb2="00000000" w:usb3="00000000" w:csb0="00000093" w:csb1="00000000"/>
  </w:font>
  <w:font w:name="CG Omega">
    <w:panose1 w:val="020B0502050508020304"/>
    <w:charset w:val="EE"/>
    <w:family w:val="swiss"/>
    <w:pitch w:val="variable"/>
    <w:sig w:usb0="00000000" w:usb1="00000000" w:usb2="00000000" w:usb3="00000000" w:csb0="00000093" w:csb1="00000000"/>
  </w:font>
  <w:font w:name="CG Times">
    <w:panose1 w:val="02020603050405020304"/>
    <w:charset w:val="EE"/>
    <w:family w:val="roman"/>
    <w:pitch w:val="variable"/>
    <w:sig w:usb0="00000000" w:usb1="00000000" w:usb2="00000000" w:usb3="00000000" w:csb0="00000093" w:csb1="00000000"/>
  </w:font>
  <w:font w:name="Clarendon Condensed">
    <w:panose1 w:val="02040706040705040204"/>
    <w:charset w:val="EE"/>
    <w:family w:val="roman"/>
    <w:pitch w:val="variable"/>
    <w:sig w:usb0="00000000" w:usb1="00000000" w:usb2="00000000" w:usb3="00000000" w:csb0="00000093" w:csb1="00000000"/>
  </w:font>
  <w:font w:name="Coronet">
    <w:panose1 w:val="03030502040406070605"/>
    <w:charset w:val="EE"/>
    <w:family w:val="script"/>
    <w:pitch w:val="variable"/>
    <w:sig w:usb0="00000000" w:usb1="00000000" w:usb2="00000000" w:usb3="00000000" w:csb0="00000013" w:csb1="00000000"/>
  </w:font>
  <w:font w:name="Letter Gothic">
    <w:panose1 w:val="020B0409020202030204"/>
    <w:charset w:val="EE"/>
    <w:family w:val="modern"/>
    <w:pitch w:val="fixed"/>
    <w:sig w:usb0="00000000" w:usb1="00000000" w:usb2="00000000" w:usb3="00000000" w:csb0="00000093" w:csb1="00000000"/>
  </w:font>
  <w:font w:name="Marigold">
    <w:panose1 w:val="03020702040402020504"/>
    <w:charset w:val="EE"/>
    <w:family w:val="script"/>
    <w:pitch w:val="variable"/>
    <w:sig w:usb0="00000000" w:usb1="00000000" w:usb2="00000000" w:usb3="00000000" w:csb0="00000013" w:csb1="00000000"/>
  </w:font>
  <w:font w:name="Univers">
    <w:panose1 w:val="020B0603020202030204"/>
    <w:charset w:val="EE"/>
    <w:family w:val="swiss"/>
    <w:pitch w:val="variable"/>
    <w:sig w:usb0="00000000" w:usb1="00000000" w:usb2="00000000" w:usb3="00000000" w:csb0="00000093" w:csb1="00000000"/>
  </w:font>
  <w:font w:name="Univers Condensed">
    <w:panose1 w:val="020B0606020202060204"/>
    <w:charset w:val="EE"/>
    <w:family w:val="swiss"/>
    <w:pitch w:val="variable"/>
    <w:sig w:usb0="00000000" w:usb1="00000000" w:usb2="00000000" w:usb3="00000000" w:csb0="00000093" w:csb1="00000000"/>
  </w:font>
  <w:font w:name="Andale Mono">
    <w:panose1 w:val="020B0509000000000004"/>
    <w:charset w:val="EE"/>
    <w:family w:val="modern"/>
    <w:pitch w:val="fixed"/>
    <w:sig w:usb0="00000000" w:usb1="00000000" w:usb2="00000000" w:usb3="00000000" w:csb0="0000009F" w:csb1="00000000"/>
  </w:font>
  <w:font w:name="Arial (W1)">
    <w:panose1 w:val="00000000000000000000"/>
    <w:charset w:val="00"/>
    <w:family w:val="swiss"/>
    <w:pitch w:val="variable"/>
    <w:sig w:usb0="00000000" w:usb1="00000000" w:usb2="00000000" w:usb3="00000000" w:csb0="00000001" w:csb1="00000000"/>
  </w:font>
  <w:font w:name="Arial (WT)">
    <w:panose1 w:val="00000000000000000000"/>
    <w:charset w:val="A2"/>
    <w:family w:val="swiss"/>
    <w:pitch w:val="variable"/>
    <w:sig w:usb0="00000000" w:usb1="00000000" w:usb2="00000000" w:usb3="00000000" w:csb0="00000010" w:csb1="00000000"/>
  </w:font>
  <w:font w:name="Arial (WC)">
    <w:panose1 w:val="00000000000000000000"/>
    <w:charset w:val="CC"/>
    <w:family w:val="swiss"/>
    <w:pitch w:val="variable"/>
    <w:sig w:usb0="00000000" w:usb1="00000000" w:usb2="00000000" w:usb3="00000000" w:csb0="00000004" w:csb1="00000000"/>
  </w:font>
  <w:font w:name="Arial (WG)">
    <w:panose1 w:val="00000000000000000000"/>
    <w:charset w:val="A1"/>
    <w:family w:val="swiss"/>
    <w:pitch w:val="variable"/>
    <w:sig w:usb0="00000000" w:usb1="00000000" w:usb2="00000000" w:usb3="00000000" w:csb0="00000008" w:csb1="00000000"/>
  </w:font>
  <w:font w:name="Arial (WL)">
    <w:panose1 w:val="00000000000000000000"/>
    <w:charset w:val="BA"/>
    <w:family w:val="swiss"/>
    <w:pitch w:val="variable"/>
    <w:sig w:usb0="00000000" w:usb1="00000000" w:usb2="00000000" w:usb3="00000000" w:csb0="00000080" w:csb1="00000000"/>
  </w:font>
  <w:font w:name="Times New (W1)">
    <w:panose1 w:val="00000000000000000000"/>
    <w:charset w:val="00"/>
    <w:family w:val="roman"/>
    <w:pitch w:val="variable"/>
    <w:sig w:usb0="00000000" w:usb1="00000000" w:usb2="00000000" w:usb3="00000000" w:csb0="00000001" w:csb1="00000000"/>
  </w:font>
  <w:font w:name="Times New (WE)">
    <w:panose1 w:val="00000000000000000000"/>
    <w:charset w:val="EE"/>
    <w:family w:val="roman"/>
    <w:pitch w:val="variable"/>
    <w:sig w:usb0="00000000" w:usb1="00000000" w:usb2="00000000" w:usb3="00000000" w:csb0="00000002" w:csb1="00000000"/>
  </w:font>
  <w:font w:name="Times New (WT)">
    <w:panose1 w:val="00000000000000000000"/>
    <w:charset w:val="A2"/>
    <w:family w:val="roman"/>
    <w:pitch w:val="variable"/>
    <w:sig w:usb0="00000000" w:usb1="00000000" w:usb2="00000000" w:usb3="00000000" w:csb0="00000010" w:csb1="00000000"/>
  </w:font>
  <w:font w:name="Times New (WC)">
    <w:panose1 w:val="00000000000000000000"/>
    <w:charset w:val="CC"/>
    <w:family w:val="roman"/>
    <w:pitch w:val="variable"/>
    <w:sig w:usb0="00000000" w:usb1="00000000" w:usb2="00000000" w:usb3="00000000" w:csb0="00000004" w:csb1="00000000"/>
  </w:font>
  <w:font w:name="Times New (WG)">
    <w:panose1 w:val="00000000000000000000"/>
    <w:charset w:val="A1"/>
    <w:family w:val="roman"/>
    <w:pitch w:val="variable"/>
    <w:sig w:usb0="00000000" w:usb1="00000000" w:usb2="00000000" w:usb3="00000000" w:csb0="00000008" w:csb1="00000000"/>
  </w:font>
  <w:font w:name="Times New (WL)">
    <w:panose1 w:val="00000000000000000000"/>
    <w:charset w:val="BA"/>
    <w:family w:val="roman"/>
    <w:pitch w:val="variable"/>
    <w:sig w:usb0="00000000" w:usb1="00000000" w:usb2="00000000" w:usb3="00000000" w:csb0="00000080" w:csb1="00000000"/>
  </w:font>
  <w:font w:name="Albertus (W1)">
    <w:panose1 w:val="00000000000000000000"/>
    <w:charset w:val="00"/>
    <w:family w:val="swiss"/>
    <w:pitch w:val="variable"/>
    <w:sig w:usb0="00000000" w:usb1="00000000" w:usb2="00000000" w:usb3="00000000" w:csb0="00000001" w:csb1="00000000"/>
  </w:font>
  <w:font w:name="Albertus (WE)">
    <w:panose1 w:val="00000000000000000000"/>
    <w:charset w:val="EE"/>
    <w:family w:val="swiss"/>
    <w:pitch w:val="variable"/>
    <w:sig w:usb0="00000000" w:usb1="00000000" w:usb2="00000000" w:usb3="00000000" w:csb0="00000002" w:csb1="00000000"/>
  </w:font>
  <w:font w:name="Albertus (WT)">
    <w:panose1 w:val="00000000000000000000"/>
    <w:charset w:val="A2"/>
    <w:family w:val="swiss"/>
    <w:pitch w:val="variable"/>
    <w:sig w:usb0="00000000" w:usb1="00000000" w:usb2="00000000" w:usb3="00000000" w:csb0="00000010" w:csb1="00000000"/>
  </w:font>
  <w:font w:name="Albertus (WL)">
    <w:panose1 w:val="00000000000000000000"/>
    <w:charset w:val="BA"/>
    <w:family w:val="swiss"/>
    <w:pitch w:val="variable"/>
    <w:sig w:usb0="00000000" w:usb1="00000000" w:usb2="00000000" w:usb3="00000000" w:csb0="00000080" w:csb1="00000000"/>
  </w:font>
  <w:font w:name="Albertus Xb (W1)">
    <w:panose1 w:val="00000000000000000000"/>
    <w:charset w:val="00"/>
    <w:family w:val="swiss"/>
    <w:pitch w:val="variable"/>
    <w:sig w:usb0="00000000" w:usb1="00000000" w:usb2="00000000" w:usb3="00000000" w:csb0="00000001" w:csb1="00000000"/>
  </w:font>
  <w:font w:name="Albertus Xb (WE)">
    <w:panose1 w:val="00000000000000000000"/>
    <w:charset w:val="EE"/>
    <w:family w:val="swiss"/>
    <w:pitch w:val="variable"/>
    <w:sig w:usb0="00000000" w:usb1="00000000" w:usb2="00000000" w:usb3="00000000" w:csb0="00000002" w:csb1="00000000"/>
  </w:font>
  <w:font w:name="Albertus Xb (WT)">
    <w:panose1 w:val="00000000000000000000"/>
    <w:charset w:val="A2"/>
    <w:family w:val="swiss"/>
    <w:pitch w:val="variable"/>
    <w:sig w:usb0="00000000" w:usb1="00000000" w:usb2="00000000" w:usb3="00000000" w:csb0="00000010" w:csb1="00000000"/>
  </w:font>
  <w:font w:name="Albertus Xb (WL)">
    <w:panose1 w:val="00000000000000000000"/>
    <w:charset w:val="BA"/>
    <w:family w:val="swiss"/>
    <w:pitch w:val="variable"/>
    <w:sig w:usb0="00000000" w:usb1="00000000" w:usb2="00000000" w:usb3="00000000" w:csb0="00000080" w:csb1="00000000"/>
  </w:font>
  <w:font w:name="Antique Olv (W1)">
    <w:panose1 w:val="00000000000000000000"/>
    <w:charset w:val="00"/>
    <w:family w:val="swiss"/>
    <w:pitch w:val="variable"/>
    <w:sig w:usb0="00000000" w:usb1="00000000" w:usb2="00000000" w:usb3="00000000" w:csb0="00000001" w:csb1="00000000"/>
  </w:font>
  <w:font w:name="Antique Olv (WE)">
    <w:panose1 w:val="00000000000000000000"/>
    <w:charset w:val="EE"/>
    <w:family w:val="swiss"/>
    <w:pitch w:val="variable"/>
    <w:sig w:usb0="00000000" w:usb1="00000000" w:usb2="00000000" w:usb3="00000000" w:csb0="00000002" w:csb1="00000000"/>
  </w:font>
  <w:font w:name="Antique Olv (WT)">
    <w:panose1 w:val="00000000000000000000"/>
    <w:charset w:val="A2"/>
    <w:family w:val="swiss"/>
    <w:pitch w:val="variable"/>
    <w:sig w:usb0="00000000" w:usb1="00000000" w:usb2="00000000" w:usb3="00000000" w:csb0="00000010" w:csb1="00000000"/>
  </w:font>
  <w:font w:name="Antique Olv (WL)">
    <w:panose1 w:val="00000000000000000000"/>
    <w:charset w:val="BA"/>
    <w:family w:val="swiss"/>
    <w:pitch w:val="variable"/>
    <w:sig w:usb0="00000000" w:usb1="00000000" w:usb2="00000000" w:usb3="00000000" w:csb0="00000080" w:csb1="00000000"/>
  </w:font>
  <w:font w:name="CG Times (W1)">
    <w:panose1 w:val="00000000000000000000"/>
    <w:charset w:val="00"/>
    <w:family w:val="roman"/>
    <w:pitch w:val="variable"/>
    <w:sig w:usb0="00000000" w:usb1="00000000" w:usb2="00000000" w:usb3="00000000" w:csb0="00000001" w:csb1="00000000"/>
  </w:font>
  <w:font w:name="CG Times (WE)">
    <w:panose1 w:val="00000000000000000000"/>
    <w:charset w:val="EE"/>
    <w:family w:val="roman"/>
    <w:pitch w:val="variable"/>
    <w:sig w:usb0="00000000" w:usb1="00000000" w:usb2="00000000" w:usb3="00000000" w:csb0="00000002" w:csb1="00000000"/>
  </w:font>
  <w:font w:name="CG Times (WT)">
    <w:panose1 w:val="00000000000000000000"/>
    <w:charset w:val="A2"/>
    <w:family w:val="roman"/>
    <w:pitch w:val="variable"/>
    <w:sig w:usb0="00000000" w:usb1="00000000" w:usb2="00000000" w:usb3="00000000" w:csb0="00000010" w:csb1="00000000"/>
  </w:font>
  <w:font w:name="CG Times (WL)">
    <w:panose1 w:val="00000000000000000000"/>
    <w:charset w:val="BA"/>
    <w:family w:val="roman"/>
    <w:pitch w:val="variable"/>
    <w:sig w:usb0="00000000" w:usb1="00000000" w:usb2="00000000" w:usb3="00000000" w:csb0="00000080" w:csb1="00000000"/>
  </w:font>
  <w:font w:name="Clarendon Cd (W1)">
    <w:panose1 w:val="00000000000000000000"/>
    <w:charset w:val="00"/>
    <w:family w:val="roman"/>
    <w:pitch w:val="variable"/>
    <w:sig w:usb0="00000000" w:usb1="00000000" w:usb2="00000000" w:usb3="00000000" w:csb0="00000001" w:csb1="00000000"/>
  </w:font>
  <w:font w:name="Clarendon Cd (WE)">
    <w:panose1 w:val="00000000000000000000"/>
    <w:charset w:val="EE"/>
    <w:family w:val="roman"/>
    <w:pitch w:val="variable"/>
    <w:sig w:usb0="00000000" w:usb1="00000000" w:usb2="00000000" w:usb3="00000000" w:csb0="00000002" w:csb1="00000000"/>
  </w:font>
  <w:font w:name="Clarendon Cd (WT)">
    <w:panose1 w:val="00000000000000000000"/>
    <w:charset w:val="A2"/>
    <w:family w:val="roman"/>
    <w:pitch w:val="variable"/>
    <w:sig w:usb0="00000000" w:usb1="00000000" w:usb2="00000000" w:usb3="00000000" w:csb0="00000010" w:csb1="00000000"/>
  </w:font>
  <w:font w:name="Clarendon Cd (WL)">
    <w:panose1 w:val="00000000000000000000"/>
    <w:charset w:val="BA"/>
    <w:family w:val="roman"/>
    <w:pitch w:val="variable"/>
    <w:sig w:usb0="00000000" w:usb1="00000000" w:usb2="00000000" w:usb3="00000000" w:csb0="00000080" w:csb1="00000000"/>
  </w:font>
  <w:font w:name="Coronet (W1)">
    <w:panose1 w:val="00000000000000000000"/>
    <w:charset w:val="00"/>
    <w:family w:val="script"/>
    <w:pitch w:val="variable"/>
    <w:sig w:usb0="00000000" w:usb1="00000000" w:usb2="00000000" w:usb3="00000000" w:csb0="00000001" w:csb1="00000000"/>
  </w:font>
  <w:font w:name="Coronet (WE)">
    <w:panose1 w:val="00000000000000000000"/>
    <w:charset w:val="EE"/>
    <w:family w:val="script"/>
    <w:pitch w:val="variable"/>
    <w:sig w:usb0="00000000" w:usb1="00000000" w:usb2="00000000" w:usb3="00000000" w:csb0="00000002" w:csb1="00000000"/>
  </w:font>
  <w:font w:name="Coronet (WT)">
    <w:panose1 w:val="00000000000000000000"/>
    <w:charset w:val="A2"/>
    <w:family w:val="script"/>
    <w:pitch w:val="variable"/>
    <w:sig w:usb0="00000000" w:usb1="00000000" w:usb2="00000000" w:usb3="00000000" w:csb0="00000010" w:csb1="00000000"/>
  </w:font>
  <w:font w:name="Coronet (WL)">
    <w:panose1 w:val="00000000000000000000"/>
    <w:charset w:val="BA"/>
    <w:family w:val="script"/>
    <w:pitch w:val="variable"/>
    <w:sig w:usb0="00000000" w:usb1="00000000" w:usb2="00000000" w:usb3="00000000" w:csb0="00000080" w:csb1="00000000"/>
  </w:font>
  <w:font w:name="Marigold (W1)">
    <w:panose1 w:val="00000000000000000000"/>
    <w:charset w:val="00"/>
    <w:family w:val="script"/>
    <w:pitch w:val="variable"/>
    <w:sig w:usb0="00000000" w:usb1="00000000" w:usb2="00000000" w:usb3="00000000" w:csb0="00000001" w:csb1="00000000"/>
  </w:font>
  <w:font w:name="Marigold (WE)">
    <w:panose1 w:val="00000000000000000000"/>
    <w:charset w:val="EE"/>
    <w:family w:val="script"/>
    <w:pitch w:val="variable"/>
    <w:sig w:usb0="00000000" w:usb1="00000000" w:usb2="00000000" w:usb3="00000000" w:csb0="00000002" w:csb1="00000000"/>
  </w:font>
  <w:font w:name="Marigold (WT)">
    <w:panose1 w:val="00000000000000000000"/>
    <w:charset w:val="A2"/>
    <w:family w:val="script"/>
    <w:pitch w:val="variable"/>
    <w:sig w:usb0="00000000" w:usb1="00000000" w:usb2="00000000" w:usb3="00000000" w:csb0="00000010" w:csb1="00000000"/>
  </w:font>
  <w:font w:name="Marigold (WL)">
    <w:panose1 w:val="00000000000000000000"/>
    <w:charset w:val="BA"/>
    <w:family w:val="script"/>
    <w:pitch w:val="variable"/>
    <w:sig w:usb0="00000000" w:usb1="00000000" w:usb2="00000000" w:usb3="00000000" w:csb0="00000080" w:csb1="00000000"/>
  </w:font>
  <w:font w:name="CG Omega (W1)">
    <w:panose1 w:val="00000000000000000000"/>
    <w:charset w:val="00"/>
    <w:family w:val="swiss"/>
    <w:pitch w:val="variable"/>
    <w:sig w:usb0="00000000" w:usb1="00000000" w:usb2="00000000" w:usb3="00000000" w:csb0="00000001" w:csb1="00000000"/>
  </w:font>
  <w:font w:name="CG Omega (WE)">
    <w:panose1 w:val="00000000000000000000"/>
    <w:charset w:val="EE"/>
    <w:family w:val="swiss"/>
    <w:pitch w:val="variable"/>
    <w:sig w:usb0="00000000" w:usb1="00000000" w:usb2="00000000" w:usb3="00000000" w:csb0="00000002" w:csb1="00000000"/>
  </w:font>
  <w:font w:name="CG Omega (WT)">
    <w:panose1 w:val="00000000000000000000"/>
    <w:charset w:val="A2"/>
    <w:family w:val="swiss"/>
    <w:pitch w:val="variable"/>
    <w:sig w:usb0="00000000" w:usb1="00000000" w:usb2="00000000" w:usb3="00000000" w:csb0="00000010" w:csb1="00000000"/>
  </w:font>
  <w:font w:name="CG Omega (WL)">
    <w:panose1 w:val="00000000000000000000"/>
    <w:charset w:val="BA"/>
    <w:family w:val="swiss"/>
    <w:pitch w:val="variable"/>
    <w:sig w:usb0="00000000" w:usb1="00000000" w:usb2="00000000" w:usb3="00000000" w:csb0="00000080" w:csb1="00000000"/>
  </w:font>
  <w:font w:name="Univers Cd (W1)">
    <w:panose1 w:val="00000000000000000000"/>
    <w:charset w:val="00"/>
    <w:family w:val="swiss"/>
    <w:pitch w:val="variable"/>
    <w:sig w:usb0="00000000" w:usb1="00000000" w:usb2="00000000" w:usb3="00000000" w:csb0="00000001" w:csb1="00000000"/>
  </w:font>
  <w:font w:name="Univers Cd (WE)">
    <w:panose1 w:val="00000000000000000000"/>
    <w:charset w:val="EE"/>
    <w:family w:val="swiss"/>
    <w:pitch w:val="variable"/>
    <w:sig w:usb0="00000000" w:usb1="00000000" w:usb2="00000000" w:usb3="00000000" w:csb0="00000002" w:csb1="00000000"/>
  </w:font>
  <w:font w:name="Univers Cd (WT)">
    <w:panose1 w:val="00000000000000000000"/>
    <w:charset w:val="A2"/>
    <w:family w:val="swiss"/>
    <w:pitch w:val="variable"/>
    <w:sig w:usb0="00000000" w:usb1="00000000" w:usb2="00000000" w:usb3="00000000" w:csb0="00000010" w:csb1="00000000"/>
  </w:font>
  <w:font w:name="Univers Cd (WL)">
    <w:panose1 w:val="00000000000000000000"/>
    <w:charset w:val="BA"/>
    <w:family w:val="swiss"/>
    <w:pitch w:val="variable"/>
    <w:sig w:usb0="00000000" w:usb1="00000000" w:usb2="00000000" w:usb3="00000000" w:csb0="00000080" w:csb1="00000000"/>
  </w:font>
  <w:font w:name="Univers (W1)">
    <w:panose1 w:val="00000000000000000000"/>
    <w:charset w:val="00"/>
    <w:family w:val="swiss"/>
    <w:pitch w:val="variable"/>
    <w:sig w:usb0="00000000" w:usb1="00000000" w:usb2="00000000" w:usb3="00000000" w:csb0="00000001" w:csb1="00000000"/>
  </w:font>
  <w:font w:name="Univers (WE)">
    <w:panose1 w:val="00000000000000000000"/>
    <w:charset w:val="EE"/>
    <w:family w:val="swiss"/>
    <w:pitch w:val="variable"/>
    <w:sig w:usb0="00000000" w:usb1="00000000" w:usb2="00000000" w:usb3="00000000" w:csb0="00000002" w:csb1="00000000"/>
  </w:font>
  <w:font w:name="Univers (WT)">
    <w:panose1 w:val="00000000000000000000"/>
    <w:charset w:val="A2"/>
    <w:family w:val="swiss"/>
    <w:pitch w:val="variable"/>
    <w:sig w:usb0="00000000" w:usb1="00000000" w:usb2="00000000" w:usb3="00000000" w:csb0="00000010" w:csb1="00000000"/>
  </w:font>
  <w:font w:name="Univers (WL)">
    <w:panose1 w:val="00000000000000000000"/>
    <w:charset w:val="BA"/>
    <w:family w:val="swiss"/>
    <w:pitch w:val="variable"/>
    <w:sig w:usb0="00000000" w:usb1="00000000" w:usb2="00000000" w:usb3="00000000" w:csb0="00000080" w:csb1="00000000"/>
  </w:font>
  <w:font w:name="Letter Gothic (W1)">
    <w:panose1 w:val="00000000000000000000"/>
    <w:charset w:val="00"/>
    <w:family w:val="modern"/>
    <w:pitch w:val="variable"/>
    <w:sig w:usb0="00000000" w:usb1="00000000" w:usb2="00000000" w:usb3="00000000" w:csb0="00000001" w:csb1="00000000"/>
  </w:font>
  <w:font w:name="Letter Gothic (WE)">
    <w:panose1 w:val="00000000000000000000"/>
    <w:charset w:val="EE"/>
    <w:family w:val="modern"/>
    <w:pitch w:val="variable"/>
    <w:sig w:usb0="00000000" w:usb1="00000000" w:usb2="00000000" w:usb3="00000000" w:csb0="00000002" w:csb1="00000000"/>
  </w:font>
  <w:font w:name="Letter Gothic (WT)">
    <w:panose1 w:val="00000000000000000000"/>
    <w:charset w:val="A2"/>
    <w:family w:val="modern"/>
    <w:pitch w:val="variable"/>
    <w:sig w:usb0="00000000" w:usb1="00000000" w:usb2="00000000" w:usb3="00000000" w:csb0="00000010" w:csb1="00000000"/>
  </w:font>
  <w:font w:name="Letter Gothic (WL)">
    <w:panose1 w:val="00000000000000000000"/>
    <w:charset w:val="BA"/>
    <w:family w:val="modern"/>
    <w:pitch w:val="variable"/>
    <w:sig w:usb0="00000000" w:usb1="00000000" w:usb2="00000000" w:usb3="00000000" w:csb0="00000080" w:csb1="00000000"/>
  </w:font>
  <w:font w:name="Garmond (W1)">
    <w:panose1 w:val="00000000000000000000"/>
    <w:charset w:val="00"/>
    <w:family w:val="roman"/>
    <w:pitch w:val="variable"/>
    <w:sig w:usb0="00000000" w:usb1="00000000" w:usb2="00000000" w:usb3="00000000" w:csb0="00000001" w:csb1="00000000"/>
  </w:font>
  <w:font w:name="Garmond (WE)">
    <w:panose1 w:val="00000000000000000000"/>
    <w:charset w:val="EE"/>
    <w:family w:val="roman"/>
    <w:pitch w:val="variable"/>
    <w:sig w:usb0="00000000" w:usb1="00000000" w:usb2="00000000" w:usb3="00000000" w:csb0="00000002" w:csb1="00000000"/>
  </w:font>
  <w:font w:name="Garmond (WT)">
    <w:panose1 w:val="00000000000000000000"/>
    <w:charset w:val="A2"/>
    <w:family w:val="roman"/>
    <w:pitch w:val="variable"/>
    <w:sig w:usb0="00000000" w:usb1="00000000" w:usb2="00000000" w:usb3="00000000" w:csb0="00000010" w:csb1="00000000"/>
  </w:font>
  <w:font w:name="Garmond (WL)">
    <w:panose1 w:val="00000000000000000000"/>
    <w:charset w:val="BA"/>
    <w:family w:val="roman"/>
    <w:pitch w:val="variable"/>
    <w:sig w:usb0="00000000" w:usb1="00000000" w:usb2="00000000" w:usb3="00000000" w:csb0="00000080" w:csb1="00000000"/>
  </w:font>
  <w:font w:name="Wingdings (L$)">
    <w:panose1 w:val="00000000000000000000"/>
    <w:charset w:val="02"/>
    <w:family w:val="auto"/>
    <w:pitch w:val="variable"/>
    <w:sig w:usb0="00000000" w:usb1="00000000" w:usb2="00000000" w:usb3="00000000" w:csb0="80000000" w:csb1="00000000"/>
  </w:font>
  <w:font w:name="Symbol (AS)">
    <w:panose1 w:val="00000000000000000000"/>
    <w:charset w:val="02"/>
    <w:family w:val="roman"/>
    <w:pitch w:val="variable"/>
    <w:sig w:usb0="00000000" w:usb1="00000000" w:usb2="00000000" w:usb3="00000000" w:csb0="80000000" w:csb1="00000000"/>
  </w:font>
  <w:font w:name="Courier (W1)">
    <w:panose1 w:val="00000000000000000000"/>
    <w:charset w:val="00"/>
    <w:family w:val="moder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right"/>
      <w:rPr>
        <w:rStyle w:val="PageNumber"/>
        <w:rFonts w:ascii="Times New Roman" w:hAnsi="Times New Roman" w:cs="Times New Roman"/>
        <w:sz w:val="24"/>
        <w:szCs w:val="24"/>
      </w:rPr>
    </w:pPr>
    <w:r>
      <w:rPr>
        <w:rStyle w:val="PageNumber"/>
        <w:rFonts w:ascii="Times New Roman" w:hAnsi="Times New Roman" w:cs="Times New Roman"/>
        <w:sz w:val="24"/>
        <w:szCs w:val="24"/>
      </w:rPr>
      <w:fldChar w:fldCharType="begin"/>
    </w:r>
    <w:r>
      <w:rPr>
        <w:rStyle w:val="PageNumber"/>
        <w:rFonts w:ascii="Times New Roman" w:hAnsi="Times New Roman" w:cs="Times New Roman"/>
        <w:sz w:val="24"/>
        <w:szCs w:val="24"/>
      </w:rPr>
      <w:instrText xml:space="preserve">PAGE  </w:instrText>
    </w:r>
    <w:r>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1</w:t>
    </w:r>
    <w:r>
      <w:rPr>
        <w:rStyle w:val="PageNumber"/>
        <w:rFonts w:ascii="Times New Roman" w:hAnsi="Times New Roman" w:cs="Times New Roman"/>
        <w:sz w:val="24"/>
        <w:szCs w:val="24"/>
      </w:rPr>
      <w:fldChar w:fldCharType="end"/>
    </w:r>
  </w:p>
  <w:p>
    <w:pPr>
      <w:pStyle w:val="Footer"/>
      <w:ind w:right="360"/>
      <w:rPr>
        <w:rFonts w:ascii="Times New Roman" w:hAnsi="Times New Roman" w:cs="Times New Roman"/>
        <w:sz w:val="24"/>
        <w:szCs w:val="24"/>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19C1"/>
    <w:multiLevelType w:val="singleLevel"/>
    <w:tmpl w:val="0405000F"/>
    <w:lvl w:ilvl="0">
      <w:start w:val="1"/>
      <w:numFmt w:val="decimal"/>
      <w:lvlText w:val="%1."/>
      <w:lvlJc w:val="left"/>
      <w:pPr>
        <w:tabs>
          <w:tab w:val="num" w:pos="360"/>
        </w:tabs>
        <w:ind w:hanging="360"/>
      </w:pPr>
      <w:rPr>
        <w:rFonts w:hint="default"/>
      </w:rPr>
    </w:lvl>
  </w:abstractNum>
  <w:abstractNum w:abstractNumId="1">
    <w:nsid w:val="02E4019F"/>
    <w:multiLevelType w:val="multilevel"/>
    <w:tmpl w:val="B1C8F9E6"/>
    <w:lvl w:ilvl="0">
      <w:start w:val="2"/>
      <w:numFmt w:val="lowerLetter"/>
      <w:lvlText w:val="(%1)"/>
      <w:lvlJc w:val="left"/>
      <w:pPr>
        <w:tabs>
          <w:tab w:val="num" w:pos="710"/>
        </w:tabs>
        <w:ind w:hanging="360"/>
      </w:pPr>
      <w:rPr>
        <w:rFonts w:hint="default"/>
      </w:rPr>
    </w:lvl>
    <w:lvl w:ilvl="1">
      <w:start w:val="1"/>
      <w:numFmt w:val="lowerLetter"/>
      <w:lvlText w:val="%2."/>
      <w:lvlJc w:val="left"/>
      <w:pPr>
        <w:tabs>
          <w:tab w:val="num" w:pos="1430"/>
        </w:tabs>
        <w:ind w:hanging="360"/>
      </w:pPr>
    </w:lvl>
    <w:lvl w:ilvl="2">
      <w:start w:val="1"/>
      <w:numFmt w:val="lowerRoman"/>
      <w:lvlText w:val="%3."/>
      <w:lvlJc w:val="right"/>
      <w:pPr>
        <w:tabs>
          <w:tab w:val="num" w:pos="2150"/>
        </w:tabs>
        <w:ind w:hanging="180"/>
      </w:pPr>
    </w:lvl>
    <w:lvl w:ilvl="3">
      <w:start w:val="1"/>
      <w:numFmt w:val="decimal"/>
      <w:lvlText w:val="%4."/>
      <w:lvlJc w:val="left"/>
      <w:pPr>
        <w:tabs>
          <w:tab w:val="num" w:pos="2870"/>
        </w:tabs>
        <w:ind w:hanging="360"/>
      </w:pPr>
    </w:lvl>
    <w:lvl w:ilvl="4">
      <w:start w:val="1"/>
      <w:numFmt w:val="lowerLetter"/>
      <w:lvlText w:val="%5."/>
      <w:lvlJc w:val="left"/>
      <w:pPr>
        <w:tabs>
          <w:tab w:val="num" w:pos="3590"/>
        </w:tabs>
        <w:ind w:hanging="360"/>
      </w:pPr>
    </w:lvl>
    <w:lvl w:ilvl="5">
      <w:start w:val="1"/>
      <w:numFmt w:val="lowerRoman"/>
      <w:lvlText w:val="%6."/>
      <w:lvlJc w:val="right"/>
      <w:pPr>
        <w:tabs>
          <w:tab w:val="num" w:pos="4310"/>
        </w:tabs>
        <w:ind w:hanging="180"/>
      </w:pPr>
    </w:lvl>
    <w:lvl w:ilvl="6">
      <w:start w:val="1"/>
      <w:numFmt w:val="decimal"/>
      <w:lvlText w:val="%7."/>
      <w:lvlJc w:val="left"/>
      <w:pPr>
        <w:tabs>
          <w:tab w:val="num" w:pos="5030"/>
        </w:tabs>
        <w:ind w:hanging="360"/>
      </w:pPr>
    </w:lvl>
    <w:lvl w:ilvl="7">
      <w:start w:val="1"/>
      <w:numFmt w:val="lowerLetter"/>
      <w:lvlText w:val="%8."/>
      <w:lvlJc w:val="left"/>
      <w:pPr>
        <w:tabs>
          <w:tab w:val="num" w:pos="5750"/>
        </w:tabs>
        <w:ind w:hanging="360"/>
      </w:pPr>
    </w:lvl>
    <w:lvl w:ilvl="8">
      <w:start w:val="1"/>
      <w:numFmt w:val="lowerRoman"/>
      <w:lvlText w:val="%9."/>
      <w:lvlJc w:val="right"/>
      <w:pPr>
        <w:tabs>
          <w:tab w:val="num" w:pos="6470"/>
        </w:tabs>
        <w:ind w:hanging="180"/>
      </w:pPr>
    </w:lvl>
  </w:abstractNum>
  <w:abstractNum w:abstractNumId="2">
    <w:nsid w:val="06B91B7C"/>
    <w:multiLevelType w:val="multilevel"/>
    <w:tmpl w:val="49B0439A"/>
    <w:lvl w:ilvl="0">
      <w:start w:val="1"/>
      <w:numFmt w:val="decimal"/>
      <w:lvlText w:val="%1."/>
      <w:lvlJc w:val="left"/>
      <w:pPr>
        <w:tabs>
          <w:tab w:val="num" w:pos="560"/>
        </w:tabs>
        <w:ind w:hanging="630"/>
      </w:pPr>
      <w:rPr>
        <w:rFonts w:hint="default"/>
      </w:rPr>
    </w:lvl>
    <w:lvl w:ilvl="1">
      <w:start w:val="1"/>
      <w:numFmt w:val="lowerLetter"/>
      <w:lvlText w:val="%2."/>
      <w:lvlJc w:val="left"/>
      <w:pPr>
        <w:tabs>
          <w:tab w:val="num" w:pos="1010"/>
        </w:tabs>
        <w:ind w:hanging="360"/>
      </w:pPr>
    </w:lvl>
    <w:lvl w:ilvl="2">
      <w:start w:val="1"/>
      <w:numFmt w:val="lowerRoman"/>
      <w:lvlText w:val="%3."/>
      <w:lvlJc w:val="right"/>
      <w:pPr>
        <w:tabs>
          <w:tab w:val="num" w:pos="1730"/>
        </w:tabs>
        <w:ind w:hanging="180"/>
      </w:pPr>
    </w:lvl>
    <w:lvl w:ilvl="3">
      <w:start w:val="1"/>
      <w:numFmt w:val="decimal"/>
      <w:lvlText w:val="%4."/>
      <w:lvlJc w:val="left"/>
      <w:pPr>
        <w:tabs>
          <w:tab w:val="num" w:pos="2450"/>
        </w:tabs>
        <w:ind w:hanging="360"/>
      </w:pPr>
    </w:lvl>
    <w:lvl w:ilvl="4">
      <w:start w:val="1"/>
      <w:numFmt w:val="lowerLetter"/>
      <w:lvlText w:val="%5."/>
      <w:lvlJc w:val="left"/>
      <w:pPr>
        <w:tabs>
          <w:tab w:val="num" w:pos="3170"/>
        </w:tabs>
        <w:ind w:hanging="360"/>
      </w:pPr>
    </w:lvl>
    <w:lvl w:ilvl="5">
      <w:start w:val="1"/>
      <w:numFmt w:val="lowerRoman"/>
      <w:lvlText w:val="%6."/>
      <w:lvlJc w:val="right"/>
      <w:pPr>
        <w:tabs>
          <w:tab w:val="num" w:pos="3890"/>
        </w:tabs>
        <w:ind w:hanging="180"/>
      </w:pPr>
    </w:lvl>
    <w:lvl w:ilvl="6">
      <w:start w:val="1"/>
      <w:numFmt w:val="decimal"/>
      <w:lvlText w:val="%7."/>
      <w:lvlJc w:val="left"/>
      <w:pPr>
        <w:tabs>
          <w:tab w:val="num" w:pos="4610"/>
        </w:tabs>
        <w:ind w:hanging="360"/>
      </w:pPr>
    </w:lvl>
    <w:lvl w:ilvl="7">
      <w:start w:val="1"/>
      <w:numFmt w:val="lowerLetter"/>
      <w:lvlText w:val="%8."/>
      <w:lvlJc w:val="left"/>
      <w:pPr>
        <w:tabs>
          <w:tab w:val="num" w:pos="5330"/>
        </w:tabs>
        <w:ind w:hanging="360"/>
      </w:pPr>
    </w:lvl>
    <w:lvl w:ilvl="8">
      <w:start w:val="1"/>
      <w:numFmt w:val="lowerRoman"/>
      <w:lvlText w:val="%9."/>
      <w:lvlJc w:val="right"/>
      <w:pPr>
        <w:tabs>
          <w:tab w:val="num" w:pos="6050"/>
        </w:tabs>
        <w:ind w:hanging="180"/>
      </w:pPr>
    </w:lvl>
  </w:abstractNum>
  <w:abstractNum w:abstractNumId="3">
    <w:nsid w:val="0BBE2AF4"/>
    <w:multiLevelType w:val="multilevel"/>
    <w:tmpl w:val="0104748E"/>
    <w:lvl w:ilvl="0">
      <w:start w:val="1"/>
      <w:numFmt w:val="decimal"/>
      <w:lvlText w:val="%1."/>
      <w:lvlJc w:val="left"/>
      <w:pPr>
        <w:tabs>
          <w:tab w:val="num" w:pos="290"/>
        </w:tabs>
        <w:ind w:hanging="360"/>
      </w:pPr>
      <w:rPr>
        <w:rFonts w:hint="default"/>
      </w:rPr>
    </w:lvl>
    <w:lvl w:ilvl="1">
      <w:start w:val="1"/>
      <w:numFmt w:val="lowerLetter"/>
      <w:lvlText w:val="%2."/>
      <w:lvlJc w:val="left"/>
      <w:pPr>
        <w:tabs>
          <w:tab w:val="num" w:pos="1010"/>
        </w:tabs>
        <w:ind w:hanging="360"/>
      </w:pPr>
    </w:lvl>
    <w:lvl w:ilvl="2">
      <w:start w:val="1"/>
      <w:numFmt w:val="lowerRoman"/>
      <w:lvlText w:val="%3."/>
      <w:lvlJc w:val="right"/>
      <w:pPr>
        <w:tabs>
          <w:tab w:val="num" w:pos="1730"/>
        </w:tabs>
        <w:ind w:hanging="180"/>
      </w:pPr>
    </w:lvl>
    <w:lvl w:ilvl="3">
      <w:start w:val="1"/>
      <w:numFmt w:val="decimal"/>
      <w:lvlText w:val="%4."/>
      <w:lvlJc w:val="left"/>
      <w:pPr>
        <w:tabs>
          <w:tab w:val="num" w:pos="2450"/>
        </w:tabs>
        <w:ind w:hanging="360"/>
      </w:pPr>
    </w:lvl>
    <w:lvl w:ilvl="4">
      <w:start w:val="1"/>
      <w:numFmt w:val="lowerLetter"/>
      <w:lvlText w:val="%5."/>
      <w:lvlJc w:val="left"/>
      <w:pPr>
        <w:tabs>
          <w:tab w:val="num" w:pos="3170"/>
        </w:tabs>
        <w:ind w:hanging="360"/>
      </w:pPr>
    </w:lvl>
    <w:lvl w:ilvl="5">
      <w:start w:val="1"/>
      <w:numFmt w:val="lowerRoman"/>
      <w:lvlText w:val="%6."/>
      <w:lvlJc w:val="right"/>
      <w:pPr>
        <w:tabs>
          <w:tab w:val="num" w:pos="3890"/>
        </w:tabs>
        <w:ind w:hanging="180"/>
      </w:pPr>
    </w:lvl>
    <w:lvl w:ilvl="6">
      <w:start w:val="1"/>
      <w:numFmt w:val="decimal"/>
      <w:lvlText w:val="%7."/>
      <w:lvlJc w:val="left"/>
      <w:pPr>
        <w:tabs>
          <w:tab w:val="num" w:pos="4610"/>
        </w:tabs>
        <w:ind w:hanging="360"/>
      </w:pPr>
    </w:lvl>
    <w:lvl w:ilvl="7">
      <w:start w:val="1"/>
      <w:numFmt w:val="lowerLetter"/>
      <w:lvlText w:val="%8."/>
      <w:lvlJc w:val="left"/>
      <w:pPr>
        <w:tabs>
          <w:tab w:val="num" w:pos="5330"/>
        </w:tabs>
        <w:ind w:hanging="360"/>
      </w:pPr>
    </w:lvl>
    <w:lvl w:ilvl="8">
      <w:start w:val="1"/>
      <w:numFmt w:val="lowerRoman"/>
      <w:lvlText w:val="%9."/>
      <w:lvlJc w:val="right"/>
      <w:pPr>
        <w:tabs>
          <w:tab w:val="num" w:pos="6050"/>
        </w:tabs>
        <w:ind w:hanging="180"/>
      </w:pPr>
    </w:lvl>
  </w:abstractNum>
  <w:abstractNum w:abstractNumId="4">
    <w:nsid w:val="0C584AAB"/>
    <w:multiLevelType w:val="multilevel"/>
    <w:tmpl w:val="0114B282"/>
    <w:lvl w:ilvl="0">
      <w:start w:val="10"/>
      <w:numFmt w:val="decimal"/>
      <w:lvlText w:val="%1."/>
      <w:lvlJc w:val="left"/>
      <w:pPr>
        <w:tabs>
          <w:tab w:val="num" w:pos="290"/>
        </w:tabs>
        <w:ind w:hanging="360"/>
      </w:pPr>
      <w:rPr>
        <w:rFonts w:hint="default"/>
      </w:rPr>
    </w:lvl>
    <w:lvl w:ilvl="1">
      <w:start w:val="1"/>
      <w:numFmt w:val="lowerLetter"/>
      <w:lvlText w:val="%2."/>
      <w:lvlJc w:val="left"/>
      <w:pPr>
        <w:tabs>
          <w:tab w:val="num" w:pos="1010"/>
        </w:tabs>
        <w:ind w:hanging="360"/>
      </w:pPr>
    </w:lvl>
    <w:lvl w:ilvl="2">
      <w:start w:val="1"/>
      <w:numFmt w:val="lowerRoman"/>
      <w:lvlText w:val="%3."/>
      <w:lvlJc w:val="right"/>
      <w:pPr>
        <w:tabs>
          <w:tab w:val="num" w:pos="1730"/>
        </w:tabs>
        <w:ind w:hanging="180"/>
      </w:pPr>
    </w:lvl>
    <w:lvl w:ilvl="3">
      <w:start w:val="1"/>
      <w:numFmt w:val="decimal"/>
      <w:lvlText w:val="%4."/>
      <w:lvlJc w:val="left"/>
      <w:pPr>
        <w:tabs>
          <w:tab w:val="num" w:pos="2450"/>
        </w:tabs>
        <w:ind w:hanging="360"/>
      </w:pPr>
    </w:lvl>
    <w:lvl w:ilvl="4">
      <w:start w:val="1"/>
      <w:numFmt w:val="lowerLetter"/>
      <w:lvlText w:val="%5."/>
      <w:lvlJc w:val="left"/>
      <w:pPr>
        <w:tabs>
          <w:tab w:val="num" w:pos="3170"/>
        </w:tabs>
        <w:ind w:hanging="360"/>
      </w:pPr>
    </w:lvl>
    <w:lvl w:ilvl="5">
      <w:start w:val="1"/>
      <w:numFmt w:val="lowerRoman"/>
      <w:lvlText w:val="%6."/>
      <w:lvlJc w:val="right"/>
      <w:pPr>
        <w:tabs>
          <w:tab w:val="num" w:pos="3890"/>
        </w:tabs>
        <w:ind w:hanging="180"/>
      </w:pPr>
    </w:lvl>
    <w:lvl w:ilvl="6">
      <w:start w:val="1"/>
      <w:numFmt w:val="decimal"/>
      <w:lvlText w:val="%7."/>
      <w:lvlJc w:val="left"/>
      <w:pPr>
        <w:tabs>
          <w:tab w:val="num" w:pos="4610"/>
        </w:tabs>
        <w:ind w:hanging="360"/>
      </w:pPr>
    </w:lvl>
    <w:lvl w:ilvl="7">
      <w:start w:val="1"/>
      <w:numFmt w:val="lowerLetter"/>
      <w:lvlText w:val="%8."/>
      <w:lvlJc w:val="left"/>
      <w:pPr>
        <w:tabs>
          <w:tab w:val="num" w:pos="5330"/>
        </w:tabs>
        <w:ind w:hanging="360"/>
      </w:pPr>
    </w:lvl>
    <w:lvl w:ilvl="8">
      <w:start w:val="1"/>
      <w:numFmt w:val="lowerRoman"/>
      <w:lvlText w:val="%9."/>
      <w:lvlJc w:val="right"/>
      <w:pPr>
        <w:tabs>
          <w:tab w:val="num" w:pos="6050"/>
        </w:tabs>
        <w:ind w:hanging="180"/>
      </w:pPr>
    </w:lvl>
  </w:abstractNum>
  <w:abstractNum w:abstractNumId="5">
    <w:nsid w:val="0CEA2BFE"/>
    <w:multiLevelType w:val="multilevel"/>
    <w:tmpl w:val="CE10D2FA"/>
    <w:lvl w:ilvl="0">
      <w:start w:val="1"/>
      <w:numFmt w:val="decimal"/>
      <w:lvlText w:val="%1."/>
      <w:lvlJc w:val="left"/>
      <w:pPr>
        <w:tabs>
          <w:tab w:val="num" w:pos="360"/>
        </w:tabs>
        <w:ind w:hanging="360"/>
      </w:pPr>
      <w:rPr>
        <w:rFonts w:hint="default"/>
      </w:rPr>
    </w:lvl>
    <w:lvl w:ilvl="1">
      <w:start w:val="1"/>
      <w:numFmt w:val="lowerLetter"/>
      <w:lvlText w:val="%2."/>
      <w:lvlJc w:val="left"/>
      <w:pPr>
        <w:tabs>
          <w:tab w:val="num" w:pos="1080"/>
        </w:tabs>
        <w:ind w:hanging="360"/>
      </w:pPr>
    </w:lvl>
    <w:lvl w:ilvl="2">
      <w:start w:val="1"/>
      <w:numFmt w:val="lowerRoman"/>
      <w:lvlText w:val="%3."/>
      <w:lvlJc w:val="right"/>
      <w:pPr>
        <w:tabs>
          <w:tab w:val="num" w:pos="1800"/>
        </w:tabs>
        <w:ind w:hanging="180"/>
      </w:pPr>
    </w:lvl>
    <w:lvl w:ilvl="3">
      <w:start w:val="1"/>
      <w:numFmt w:val="decimal"/>
      <w:lvlText w:val="%4."/>
      <w:lvlJc w:val="left"/>
      <w:pPr>
        <w:tabs>
          <w:tab w:val="num" w:pos="2520"/>
        </w:tabs>
        <w:ind w:hanging="360"/>
      </w:pPr>
    </w:lvl>
    <w:lvl w:ilvl="4">
      <w:start w:val="1"/>
      <w:numFmt w:val="lowerLetter"/>
      <w:lvlText w:val="%5."/>
      <w:lvlJc w:val="left"/>
      <w:pPr>
        <w:tabs>
          <w:tab w:val="num" w:pos="3240"/>
        </w:tabs>
        <w:ind w:hanging="360"/>
      </w:pPr>
    </w:lvl>
    <w:lvl w:ilvl="5">
      <w:start w:val="1"/>
      <w:numFmt w:val="lowerRoman"/>
      <w:lvlText w:val="%6."/>
      <w:lvlJc w:val="right"/>
      <w:pPr>
        <w:tabs>
          <w:tab w:val="num" w:pos="3960"/>
        </w:tabs>
        <w:ind w:hanging="180"/>
      </w:pPr>
    </w:lvl>
    <w:lvl w:ilvl="6">
      <w:start w:val="1"/>
      <w:numFmt w:val="decimal"/>
      <w:lvlText w:val="%7."/>
      <w:lvlJc w:val="left"/>
      <w:pPr>
        <w:tabs>
          <w:tab w:val="num" w:pos="4680"/>
        </w:tabs>
        <w:ind w:hanging="360"/>
      </w:pPr>
    </w:lvl>
    <w:lvl w:ilvl="7">
      <w:start w:val="1"/>
      <w:numFmt w:val="lowerLetter"/>
      <w:lvlText w:val="%8."/>
      <w:lvlJc w:val="left"/>
      <w:pPr>
        <w:tabs>
          <w:tab w:val="num" w:pos="5400"/>
        </w:tabs>
        <w:ind w:hanging="360"/>
      </w:pPr>
    </w:lvl>
    <w:lvl w:ilvl="8">
      <w:start w:val="1"/>
      <w:numFmt w:val="lowerRoman"/>
      <w:lvlText w:val="%9."/>
      <w:lvlJc w:val="right"/>
      <w:pPr>
        <w:tabs>
          <w:tab w:val="num" w:pos="6120"/>
        </w:tabs>
        <w:ind w:hanging="180"/>
      </w:pPr>
    </w:lvl>
  </w:abstractNum>
  <w:abstractNum w:abstractNumId="6">
    <w:nsid w:val="114A6BBB"/>
    <w:multiLevelType w:val="singleLevel"/>
    <w:tmpl w:val="0405000F"/>
    <w:lvl w:ilvl="0">
      <w:start w:val="1"/>
      <w:numFmt w:val="decimal"/>
      <w:lvlText w:val="%1."/>
      <w:lvlJc w:val="left"/>
      <w:pPr>
        <w:tabs>
          <w:tab w:val="num" w:pos="360"/>
        </w:tabs>
        <w:ind w:hanging="360"/>
      </w:pPr>
      <w:rPr>
        <w:rFonts w:hint="default"/>
      </w:rPr>
    </w:lvl>
  </w:abstractNum>
  <w:abstractNum w:abstractNumId="7">
    <w:nsid w:val="12DE7F9A"/>
    <w:multiLevelType w:val="multilevel"/>
    <w:tmpl w:val="1866473E"/>
    <w:lvl w:ilvl="0">
      <w:start w:val="1"/>
      <w:numFmt w:val="lowerLetter"/>
      <w:lvlText w:val="(%1)"/>
      <w:lvlJc w:val="left"/>
      <w:pPr>
        <w:tabs>
          <w:tab w:val="num" w:pos="761"/>
        </w:tabs>
        <w:ind w:hanging="405"/>
      </w:pPr>
      <w:rPr>
        <w:rFonts w:hint="default"/>
      </w:rPr>
    </w:lvl>
    <w:lvl w:ilvl="1">
      <w:start w:val="1"/>
      <w:numFmt w:val="lowerLetter"/>
      <w:lvlText w:val="%2."/>
      <w:lvlJc w:val="left"/>
      <w:pPr>
        <w:tabs>
          <w:tab w:val="num" w:pos="1436"/>
        </w:tabs>
        <w:ind w:hanging="360"/>
      </w:pPr>
    </w:lvl>
    <w:lvl w:ilvl="2">
      <w:start w:val="1"/>
      <w:numFmt w:val="lowerRoman"/>
      <w:lvlText w:val="%3."/>
      <w:lvlJc w:val="right"/>
      <w:pPr>
        <w:tabs>
          <w:tab w:val="num" w:pos="2156"/>
        </w:tabs>
        <w:ind w:hanging="180"/>
      </w:pPr>
    </w:lvl>
    <w:lvl w:ilvl="3">
      <w:start w:val="1"/>
      <w:numFmt w:val="decimal"/>
      <w:lvlText w:val="%4."/>
      <w:lvlJc w:val="left"/>
      <w:pPr>
        <w:tabs>
          <w:tab w:val="num" w:pos="2876"/>
        </w:tabs>
        <w:ind w:hanging="360"/>
      </w:pPr>
    </w:lvl>
    <w:lvl w:ilvl="4">
      <w:start w:val="1"/>
      <w:numFmt w:val="lowerLetter"/>
      <w:lvlText w:val="%5."/>
      <w:lvlJc w:val="left"/>
      <w:pPr>
        <w:tabs>
          <w:tab w:val="num" w:pos="3596"/>
        </w:tabs>
        <w:ind w:hanging="360"/>
      </w:pPr>
    </w:lvl>
    <w:lvl w:ilvl="5">
      <w:start w:val="1"/>
      <w:numFmt w:val="lowerRoman"/>
      <w:lvlText w:val="%6."/>
      <w:lvlJc w:val="right"/>
      <w:pPr>
        <w:tabs>
          <w:tab w:val="num" w:pos="4316"/>
        </w:tabs>
        <w:ind w:hanging="180"/>
      </w:pPr>
    </w:lvl>
    <w:lvl w:ilvl="6">
      <w:start w:val="1"/>
      <w:numFmt w:val="decimal"/>
      <w:lvlText w:val="%7."/>
      <w:lvlJc w:val="left"/>
      <w:pPr>
        <w:tabs>
          <w:tab w:val="num" w:pos="5036"/>
        </w:tabs>
        <w:ind w:hanging="360"/>
      </w:pPr>
    </w:lvl>
    <w:lvl w:ilvl="7">
      <w:start w:val="1"/>
      <w:numFmt w:val="lowerLetter"/>
      <w:lvlText w:val="%8."/>
      <w:lvlJc w:val="left"/>
      <w:pPr>
        <w:tabs>
          <w:tab w:val="num" w:pos="5756"/>
        </w:tabs>
        <w:ind w:hanging="360"/>
      </w:pPr>
    </w:lvl>
    <w:lvl w:ilvl="8">
      <w:start w:val="1"/>
      <w:numFmt w:val="lowerRoman"/>
      <w:lvlText w:val="%9."/>
      <w:lvlJc w:val="right"/>
      <w:pPr>
        <w:tabs>
          <w:tab w:val="num" w:pos="6476"/>
        </w:tabs>
        <w:ind w:hanging="180"/>
      </w:pPr>
    </w:lvl>
  </w:abstractNum>
  <w:abstractNum w:abstractNumId="8">
    <w:nsid w:val="16712BF4"/>
    <w:multiLevelType w:val="multilevel"/>
    <w:tmpl w:val="578E625E"/>
    <w:lvl w:ilvl="0">
      <w:start w:val="1"/>
      <w:numFmt w:val="lowerLetter"/>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9">
    <w:nsid w:val="2301063D"/>
    <w:multiLevelType w:val="multilevel"/>
    <w:tmpl w:val="DED654BA"/>
    <w:lvl w:ilvl="0">
      <w:start w:val="1"/>
      <w:numFmt w:val="bullet"/>
      <w:lvlText w:val=""/>
      <w:lvlJc w:val="left"/>
      <w:pPr>
        <w:tabs>
          <w:tab w:val="num" w:pos="823"/>
        </w:tabs>
        <w:ind w:hanging="397"/>
      </w:pPr>
      <w:rPr>
        <w:rFonts w:ascii="Symbol" w:hAnsi="Symbol" w:hint="default"/>
      </w:rPr>
    </w:lvl>
    <w:lvl w:ilvl="1">
      <w:start w:val="1"/>
      <w:numFmt w:val="bullet"/>
      <w:lvlText w:val="o"/>
      <w:lvlJc w:val="left"/>
      <w:pPr>
        <w:tabs>
          <w:tab w:val="num" w:pos="1866"/>
        </w:tabs>
        <w:ind w:hanging="360"/>
      </w:pPr>
      <w:rPr>
        <w:rFonts w:ascii="Courier New" w:hAnsi="Courier New" w:hint="default"/>
      </w:rPr>
    </w:lvl>
    <w:lvl w:ilvl="2">
      <w:start w:val="1"/>
      <w:numFmt w:val="bullet"/>
      <w:lvlText w:val=""/>
      <w:lvlJc w:val="left"/>
      <w:pPr>
        <w:tabs>
          <w:tab w:val="num" w:pos="2586"/>
        </w:tabs>
        <w:ind w:hanging="360"/>
      </w:pPr>
      <w:rPr>
        <w:rFonts w:ascii="Wingdings" w:hAnsi="Wingdings" w:hint="default"/>
      </w:rPr>
    </w:lvl>
    <w:lvl w:ilvl="3">
      <w:start w:val="1"/>
      <w:numFmt w:val="bullet"/>
      <w:lvlText w:val=""/>
      <w:lvlJc w:val="left"/>
      <w:pPr>
        <w:tabs>
          <w:tab w:val="num" w:pos="3306"/>
        </w:tabs>
        <w:ind w:hanging="360"/>
      </w:pPr>
      <w:rPr>
        <w:rFonts w:ascii="Symbol" w:hAnsi="Symbol" w:hint="default"/>
      </w:rPr>
    </w:lvl>
    <w:lvl w:ilvl="4">
      <w:start w:val="1"/>
      <w:numFmt w:val="bullet"/>
      <w:lvlText w:val="o"/>
      <w:lvlJc w:val="left"/>
      <w:pPr>
        <w:tabs>
          <w:tab w:val="num" w:pos="4026"/>
        </w:tabs>
        <w:ind w:hanging="360"/>
      </w:pPr>
      <w:rPr>
        <w:rFonts w:ascii="Courier New" w:hAnsi="Courier New" w:hint="default"/>
      </w:rPr>
    </w:lvl>
    <w:lvl w:ilvl="5">
      <w:start w:val="1"/>
      <w:numFmt w:val="bullet"/>
      <w:lvlText w:val=""/>
      <w:lvlJc w:val="left"/>
      <w:pPr>
        <w:tabs>
          <w:tab w:val="num" w:pos="4746"/>
        </w:tabs>
        <w:ind w:hanging="360"/>
      </w:pPr>
      <w:rPr>
        <w:rFonts w:ascii="Wingdings" w:hAnsi="Wingdings" w:hint="default"/>
      </w:rPr>
    </w:lvl>
    <w:lvl w:ilvl="6">
      <w:start w:val="1"/>
      <w:numFmt w:val="bullet"/>
      <w:lvlText w:val=""/>
      <w:lvlJc w:val="left"/>
      <w:pPr>
        <w:tabs>
          <w:tab w:val="num" w:pos="5466"/>
        </w:tabs>
        <w:ind w:hanging="360"/>
      </w:pPr>
      <w:rPr>
        <w:rFonts w:ascii="Symbol" w:hAnsi="Symbol" w:hint="default"/>
      </w:rPr>
    </w:lvl>
    <w:lvl w:ilvl="7">
      <w:start w:val="1"/>
      <w:numFmt w:val="bullet"/>
      <w:lvlText w:val="o"/>
      <w:lvlJc w:val="left"/>
      <w:pPr>
        <w:tabs>
          <w:tab w:val="num" w:pos="6186"/>
        </w:tabs>
        <w:ind w:hanging="360"/>
      </w:pPr>
      <w:rPr>
        <w:rFonts w:ascii="Courier New" w:hAnsi="Courier New" w:hint="default"/>
      </w:rPr>
    </w:lvl>
    <w:lvl w:ilvl="8">
      <w:start w:val="1"/>
      <w:numFmt w:val="bullet"/>
      <w:lvlText w:val=""/>
      <w:lvlJc w:val="left"/>
      <w:pPr>
        <w:tabs>
          <w:tab w:val="num" w:pos="6906"/>
        </w:tabs>
        <w:ind w:hanging="360"/>
      </w:pPr>
      <w:rPr>
        <w:rFonts w:ascii="Wingdings" w:hAnsi="Wingdings" w:hint="default"/>
      </w:rPr>
    </w:lvl>
  </w:abstractNum>
  <w:abstractNum w:abstractNumId="10">
    <w:nsid w:val="235F398E"/>
    <w:multiLevelType w:val="multilevel"/>
    <w:tmpl w:val="65C00984"/>
    <w:lvl w:ilvl="0">
      <w:start w:val="1"/>
      <w:numFmt w:val="bullet"/>
      <w:lvlText w:val=""/>
      <w:lvlJc w:val="left"/>
      <w:pPr>
        <w:tabs>
          <w:tab w:val="num" w:pos="397"/>
        </w:tabs>
        <w:ind w:hanging="397"/>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11">
    <w:nsid w:val="23B057F5"/>
    <w:multiLevelType w:val="multilevel"/>
    <w:tmpl w:val="34AAB2FC"/>
    <w:lvl w:ilvl="0">
      <w:start w:val="2"/>
      <w:numFmt w:val="lowerLetter"/>
      <w:lvlText w:val="(%1)"/>
      <w:lvlJc w:val="left"/>
      <w:pPr>
        <w:tabs>
          <w:tab w:val="num" w:pos="821"/>
        </w:tabs>
        <w:ind w:hanging="405"/>
      </w:pPr>
      <w:rPr>
        <w:rFonts w:hint="default"/>
      </w:rPr>
    </w:lvl>
    <w:lvl w:ilvl="1">
      <w:start w:val="1"/>
      <w:numFmt w:val="lowerLetter"/>
      <w:lvlText w:val="%2."/>
      <w:lvlJc w:val="left"/>
      <w:pPr>
        <w:tabs>
          <w:tab w:val="num" w:pos="1496"/>
        </w:tabs>
        <w:ind w:hanging="360"/>
      </w:pPr>
    </w:lvl>
    <w:lvl w:ilvl="2">
      <w:start w:val="1"/>
      <w:numFmt w:val="lowerRoman"/>
      <w:lvlText w:val="%3."/>
      <w:lvlJc w:val="right"/>
      <w:pPr>
        <w:tabs>
          <w:tab w:val="num" w:pos="2216"/>
        </w:tabs>
        <w:ind w:hanging="180"/>
      </w:pPr>
    </w:lvl>
    <w:lvl w:ilvl="3">
      <w:start w:val="1"/>
      <w:numFmt w:val="decimal"/>
      <w:lvlText w:val="%4."/>
      <w:lvlJc w:val="left"/>
      <w:pPr>
        <w:tabs>
          <w:tab w:val="num" w:pos="2936"/>
        </w:tabs>
        <w:ind w:hanging="360"/>
      </w:pPr>
    </w:lvl>
    <w:lvl w:ilvl="4">
      <w:start w:val="1"/>
      <w:numFmt w:val="lowerLetter"/>
      <w:lvlText w:val="%5."/>
      <w:lvlJc w:val="left"/>
      <w:pPr>
        <w:tabs>
          <w:tab w:val="num" w:pos="3656"/>
        </w:tabs>
        <w:ind w:hanging="360"/>
      </w:pPr>
    </w:lvl>
    <w:lvl w:ilvl="5">
      <w:start w:val="1"/>
      <w:numFmt w:val="lowerRoman"/>
      <w:lvlText w:val="%6."/>
      <w:lvlJc w:val="right"/>
      <w:pPr>
        <w:tabs>
          <w:tab w:val="num" w:pos="4376"/>
        </w:tabs>
        <w:ind w:hanging="180"/>
      </w:pPr>
    </w:lvl>
    <w:lvl w:ilvl="6">
      <w:start w:val="1"/>
      <w:numFmt w:val="decimal"/>
      <w:lvlText w:val="%7."/>
      <w:lvlJc w:val="left"/>
      <w:pPr>
        <w:tabs>
          <w:tab w:val="num" w:pos="5096"/>
        </w:tabs>
        <w:ind w:hanging="360"/>
      </w:pPr>
    </w:lvl>
    <w:lvl w:ilvl="7">
      <w:start w:val="1"/>
      <w:numFmt w:val="lowerLetter"/>
      <w:lvlText w:val="%8."/>
      <w:lvlJc w:val="left"/>
      <w:pPr>
        <w:tabs>
          <w:tab w:val="num" w:pos="5816"/>
        </w:tabs>
        <w:ind w:hanging="360"/>
      </w:pPr>
    </w:lvl>
    <w:lvl w:ilvl="8">
      <w:start w:val="1"/>
      <w:numFmt w:val="lowerRoman"/>
      <w:lvlText w:val="%9."/>
      <w:lvlJc w:val="right"/>
      <w:pPr>
        <w:tabs>
          <w:tab w:val="num" w:pos="6536"/>
        </w:tabs>
        <w:ind w:hanging="180"/>
      </w:pPr>
    </w:lvl>
  </w:abstractNum>
  <w:abstractNum w:abstractNumId="12">
    <w:nsid w:val="2C6027DF"/>
    <w:multiLevelType w:val="multilevel"/>
    <w:tmpl w:val="77D21B30"/>
    <w:lvl w:ilvl="0">
      <w:start w:val="5"/>
      <w:numFmt w:val="lowerLetter"/>
      <w:lvlText w:val="%1)"/>
      <w:lvlJc w:val="left"/>
      <w:pPr>
        <w:tabs>
          <w:tab w:val="num" w:pos="715"/>
        </w:tabs>
        <w:ind w:hanging="360"/>
      </w:pPr>
      <w:rPr>
        <w:rFonts w:hint="default"/>
      </w:rPr>
    </w:lvl>
    <w:lvl w:ilvl="1">
      <w:start w:val="1"/>
      <w:numFmt w:val="lowerLetter"/>
      <w:lvlText w:val="%2."/>
      <w:lvlJc w:val="left"/>
      <w:pPr>
        <w:tabs>
          <w:tab w:val="num" w:pos="1435"/>
        </w:tabs>
        <w:ind w:hanging="360"/>
      </w:pPr>
    </w:lvl>
    <w:lvl w:ilvl="2">
      <w:start w:val="1"/>
      <w:numFmt w:val="lowerRoman"/>
      <w:lvlText w:val="%3."/>
      <w:lvlJc w:val="right"/>
      <w:pPr>
        <w:tabs>
          <w:tab w:val="num" w:pos="2155"/>
        </w:tabs>
        <w:ind w:hanging="180"/>
      </w:pPr>
    </w:lvl>
    <w:lvl w:ilvl="3">
      <w:start w:val="1"/>
      <w:numFmt w:val="decimal"/>
      <w:lvlText w:val="%4."/>
      <w:lvlJc w:val="left"/>
      <w:pPr>
        <w:tabs>
          <w:tab w:val="num" w:pos="2875"/>
        </w:tabs>
        <w:ind w:hanging="360"/>
      </w:pPr>
    </w:lvl>
    <w:lvl w:ilvl="4">
      <w:start w:val="1"/>
      <w:numFmt w:val="lowerLetter"/>
      <w:lvlText w:val="%5."/>
      <w:lvlJc w:val="left"/>
      <w:pPr>
        <w:tabs>
          <w:tab w:val="num" w:pos="3595"/>
        </w:tabs>
        <w:ind w:hanging="360"/>
      </w:pPr>
    </w:lvl>
    <w:lvl w:ilvl="5">
      <w:start w:val="1"/>
      <w:numFmt w:val="lowerRoman"/>
      <w:lvlText w:val="%6."/>
      <w:lvlJc w:val="right"/>
      <w:pPr>
        <w:tabs>
          <w:tab w:val="num" w:pos="4315"/>
        </w:tabs>
        <w:ind w:hanging="180"/>
      </w:pPr>
    </w:lvl>
    <w:lvl w:ilvl="6">
      <w:start w:val="1"/>
      <w:numFmt w:val="decimal"/>
      <w:lvlText w:val="%7."/>
      <w:lvlJc w:val="left"/>
      <w:pPr>
        <w:tabs>
          <w:tab w:val="num" w:pos="5035"/>
        </w:tabs>
        <w:ind w:hanging="360"/>
      </w:pPr>
    </w:lvl>
    <w:lvl w:ilvl="7">
      <w:start w:val="1"/>
      <w:numFmt w:val="lowerLetter"/>
      <w:lvlText w:val="%8."/>
      <w:lvlJc w:val="left"/>
      <w:pPr>
        <w:tabs>
          <w:tab w:val="num" w:pos="5755"/>
        </w:tabs>
        <w:ind w:hanging="360"/>
      </w:pPr>
    </w:lvl>
    <w:lvl w:ilvl="8">
      <w:start w:val="1"/>
      <w:numFmt w:val="lowerRoman"/>
      <w:lvlText w:val="%9."/>
      <w:lvlJc w:val="right"/>
      <w:pPr>
        <w:tabs>
          <w:tab w:val="num" w:pos="6475"/>
        </w:tabs>
        <w:ind w:hanging="180"/>
      </w:pPr>
    </w:lvl>
  </w:abstractNum>
  <w:abstractNum w:abstractNumId="13">
    <w:nsid w:val="2DBB27DC"/>
    <w:multiLevelType w:val="multilevel"/>
    <w:tmpl w:val="09707DF8"/>
    <w:lvl w:ilvl="0">
      <w:start w:val="2"/>
      <w:numFmt w:val="bullet"/>
      <w:lvlText w:val="-"/>
      <w:lvlJc w:val="left"/>
      <w:pPr>
        <w:tabs>
          <w:tab w:val="num" w:pos="360"/>
        </w:tabs>
        <w:ind w:hanging="360"/>
      </w:pPr>
      <w:rPr>
        <w:rFonts w:hint="default"/>
      </w:rPr>
    </w:lvl>
    <w:lvl w:ilvl="1">
      <w:start w:val="1"/>
      <w:numFmt w:val="bullet"/>
      <w:lvlText w:val="o"/>
      <w:lvlJc w:val="left"/>
      <w:pPr>
        <w:tabs>
          <w:tab w:val="num" w:pos="1080"/>
        </w:tabs>
        <w:ind w:hanging="360"/>
      </w:pPr>
      <w:rPr>
        <w:rFonts w:ascii="Courier New" w:hAnsi="Courier New" w:hint="default"/>
      </w:rPr>
    </w:lvl>
    <w:lvl w:ilvl="2">
      <w:start w:val="1"/>
      <w:numFmt w:val="bullet"/>
      <w:lvlText w:val=""/>
      <w:lvlJc w:val="left"/>
      <w:pPr>
        <w:tabs>
          <w:tab w:val="num" w:pos="1800"/>
        </w:tabs>
        <w:ind w:hanging="360"/>
      </w:pPr>
      <w:rPr>
        <w:rFonts w:ascii="Wingdings" w:hAnsi="Wingdings" w:hint="default"/>
      </w:rPr>
    </w:lvl>
    <w:lvl w:ilvl="3">
      <w:start w:val="1"/>
      <w:numFmt w:val="bullet"/>
      <w:lvlText w:val=""/>
      <w:lvlJc w:val="left"/>
      <w:pPr>
        <w:tabs>
          <w:tab w:val="num" w:pos="2520"/>
        </w:tabs>
        <w:ind w:hanging="360"/>
      </w:pPr>
      <w:rPr>
        <w:rFonts w:ascii="Symbol" w:hAnsi="Symbol" w:hint="default"/>
      </w:rPr>
    </w:lvl>
    <w:lvl w:ilvl="4">
      <w:start w:val="1"/>
      <w:numFmt w:val="bullet"/>
      <w:lvlText w:val="o"/>
      <w:lvlJc w:val="left"/>
      <w:pPr>
        <w:tabs>
          <w:tab w:val="num" w:pos="3240"/>
        </w:tabs>
        <w:ind w:hanging="360"/>
      </w:pPr>
      <w:rPr>
        <w:rFonts w:ascii="Courier New" w:hAnsi="Courier New" w:hint="default"/>
      </w:rPr>
    </w:lvl>
    <w:lvl w:ilvl="5">
      <w:start w:val="1"/>
      <w:numFmt w:val="bullet"/>
      <w:lvlText w:val=""/>
      <w:lvlJc w:val="left"/>
      <w:pPr>
        <w:tabs>
          <w:tab w:val="num" w:pos="3960"/>
        </w:tabs>
        <w:ind w:hanging="360"/>
      </w:pPr>
      <w:rPr>
        <w:rFonts w:ascii="Wingdings" w:hAnsi="Wingdings" w:hint="default"/>
      </w:rPr>
    </w:lvl>
    <w:lvl w:ilvl="6">
      <w:start w:val="1"/>
      <w:numFmt w:val="bullet"/>
      <w:lvlText w:val=""/>
      <w:lvlJc w:val="left"/>
      <w:pPr>
        <w:tabs>
          <w:tab w:val="num" w:pos="4680"/>
        </w:tabs>
        <w:ind w:hanging="360"/>
      </w:pPr>
      <w:rPr>
        <w:rFonts w:ascii="Symbol" w:hAnsi="Symbol" w:hint="default"/>
      </w:rPr>
    </w:lvl>
    <w:lvl w:ilvl="7">
      <w:start w:val="1"/>
      <w:numFmt w:val="bullet"/>
      <w:lvlText w:val="o"/>
      <w:lvlJc w:val="left"/>
      <w:pPr>
        <w:tabs>
          <w:tab w:val="num" w:pos="5400"/>
        </w:tabs>
        <w:ind w:hanging="360"/>
      </w:pPr>
      <w:rPr>
        <w:rFonts w:ascii="Courier New" w:hAnsi="Courier New" w:hint="default"/>
      </w:rPr>
    </w:lvl>
    <w:lvl w:ilvl="8">
      <w:start w:val="1"/>
      <w:numFmt w:val="bullet"/>
      <w:lvlText w:val=""/>
      <w:lvlJc w:val="left"/>
      <w:pPr>
        <w:tabs>
          <w:tab w:val="num" w:pos="6120"/>
        </w:tabs>
        <w:ind w:hanging="360"/>
      </w:pPr>
      <w:rPr>
        <w:rFonts w:ascii="Wingdings" w:hAnsi="Wingdings" w:hint="default"/>
      </w:rPr>
    </w:lvl>
  </w:abstractNum>
  <w:abstractNum w:abstractNumId="14">
    <w:nsid w:val="2EF35AB3"/>
    <w:multiLevelType w:val="singleLevel"/>
    <w:tmpl w:val="94A899B4"/>
    <w:lvl w:ilvl="0">
      <w:start w:val="2"/>
      <w:numFmt w:val="decimal"/>
      <w:lvlText w:val="(%1)"/>
      <w:lvlJc w:val="left"/>
      <w:pPr>
        <w:tabs>
          <w:tab w:val="num" w:pos="360"/>
        </w:tabs>
        <w:ind w:hanging="360"/>
      </w:pPr>
      <w:rPr>
        <w:rFonts w:hint="default"/>
      </w:rPr>
    </w:lvl>
  </w:abstractNum>
  <w:abstractNum w:abstractNumId="15">
    <w:nsid w:val="311E119B"/>
    <w:multiLevelType w:val="multilevel"/>
    <w:tmpl w:val="08B2DC2A"/>
    <w:lvl w:ilvl="0">
      <w:start w:val="1"/>
      <w:numFmt w:val="decimal"/>
      <w:lvlText w:val="%1."/>
      <w:lvlJc w:val="left"/>
      <w:pPr>
        <w:tabs>
          <w:tab w:val="num" w:pos="350"/>
        </w:tabs>
        <w:ind w:hanging="420"/>
      </w:pPr>
      <w:rPr>
        <w:rFonts w:hint="default"/>
      </w:rPr>
    </w:lvl>
    <w:lvl w:ilvl="1">
      <w:start w:val="1"/>
      <w:numFmt w:val="lowerLetter"/>
      <w:lvlText w:val="%2."/>
      <w:lvlJc w:val="left"/>
      <w:pPr>
        <w:tabs>
          <w:tab w:val="num" w:pos="1010"/>
        </w:tabs>
        <w:ind w:hanging="360"/>
      </w:pPr>
    </w:lvl>
    <w:lvl w:ilvl="2">
      <w:start w:val="1"/>
      <w:numFmt w:val="lowerRoman"/>
      <w:lvlText w:val="%3."/>
      <w:lvlJc w:val="right"/>
      <w:pPr>
        <w:tabs>
          <w:tab w:val="num" w:pos="1730"/>
        </w:tabs>
        <w:ind w:hanging="180"/>
      </w:pPr>
    </w:lvl>
    <w:lvl w:ilvl="3">
      <w:start w:val="1"/>
      <w:numFmt w:val="decimal"/>
      <w:lvlText w:val="%4."/>
      <w:lvlJc w:val="left"/>
      <w:pPr>
        <w:tabs>
          <w:tab w:val="num" w:pos="2450"/>
        </w:tabs>
        <w:ind w:hanging="360"/>
      </w:pPr>
    </w:lvl>
    <w:lvl w:ilvl="4">
      <w:start w:val="1"/>
      <w:numFmt w:val="lowerLetter"/>
      <w:lvlText w:val="%5."/>
      <w:lvlJc w:val="left"/>
      <w:pPr>
        <w:tabs>
          <w:tab w:val="num" w:pos="3170"/>
        </w:tabs>
        <w:ind w:hanging="360"/>
      </w:pPr>
    </w:lvl>
    <w:lvl w:ilvl="5">
      <w:start w:val="1"/>
      <w:numFmt w:val="lowerRoman"/>
      <w:lvlText w:val="%6."/>
      <w:lvlJc w:val="right"/>
      <w:pPr>
        <w:tabs>
          <w:tab w:val="num" w:pos="3890"/>
        </w:tabs>
        <w:ind w:hanging="180"/>
      </w:pPr>
    </w:lvl>
    <w:lvl w:ilvl="6">
      <w:start w:val="1"/>
      <w:numFmt w:val="decimal"/>
      <w:lvlText w:val="%7."/>
      <w:lvlJc w:val="left"/>
      <w:pPr>
        <w:tabs>
          <w:tab w:val="num" w:pos="4610"/>
        </w:tabs>
        <w:ind w:hanging="360"/>
      </w:pPr>
    </w:lvl>
    <w:lvl w:ilvl="7">
      <w:start w:val="1"/>
      <w:numFmt w:val="lowerLetter"/>
      <w:lvlText w:val="%8."/>
      <w:lvlJc w:val="left"/>
      <w:pPr>
        <w:tabs>
          <w:tab w:val="num" w:pos="5330"/>
        </w:tabs>
        <w:ind w:hanging="360"/>
      </w:pPr>
    </w:lvl>
    <w:lvl w:ilvl="8">
      <w:start w:val="1"/>
      <w:numFmt w:val="lowerRoman"/>
      <w:lvlText w:val="%9."/>
      <w:lvlJc w:val="right"/>
      <w:pPr>
        <w:tabs>
          <w:tab w:val="num" w:pos="6050"/>
        </w:tabs>
        <w:ind w:hanging="180"/>
      </w:pPr>
    </w:lvl>
  </w:abstractNum>
  <w:abstractNum w:abstractNumId="16">
    <w:nsid w:val="315E1AC4"/>
    <w:multiLevelType w:val="multilevel"/>
    <w:tmpl w:val="F87661DE"/>
    <w:lvl w:ilvl="0">
      <w:start w:val="1"/>
      <w:numFmt w:val="bullet"/>
      <w:lvlText w:val=""/>
      <w:lvlJc w:val="left"/>
      <w:pPr>
        <w:tabs>
          <w:tab w:val="num" w:pos="823"/>
        </w:tabs>
        <w:ind w:hanging="397"/>
      </w:pPr>
      <w:rPr>
        <w:rFonts w:ascii="Symbol" w:hAnsi="Symbol" w:hint="default"/>
      </w:rPr>
    </w:lvl>
    <w:lvl w:ilvl="1">
      <w:start w:val="1"/>
      <w:numFmt w:val="bullet"/>
      <w:lvlText w:val="o"/>
      <w:lvlJc w:val="left"/>
      <w:pPr>
        <w:tabs>
          <w:tab w:val="num" w:pos="1866"/>
        </w:tabs>
        <w:ind w:hanging="360"/>
      </w:pPr>
      <w:rPr>
        <w:rFonts w:ascii="Courier New" w:hAnsi="Courier New" w:hint="default"/>
      </w:rPr>
    </w:lvl>
    <w:lvl w:ilvl="2">
      <w:start w:val="1"/>
      <w:numFmt w:val="bullet"/>
      <w:lvlText w:val=""/>
      <w:lvlJc w:val="left"/>
      <w:pPr>
        <w:tabs>
          <w:tab w:val="num" w:pos="2586"/>
        </w:tabs>
        <w:ind w:hanging="360"/>
      </w:pPr>
      <w:rPr>
        <w:rFonts w:ascii="Wingdings" w:hAnsi="Wingdings" w:hint="default"/>
      </w:rPr>
    </w:lvl>
    <w:lvl w:ilvl="3">
      <w:start w:val="1"/>
      <w:numFmt w:val="bullet"/>
      <w:lvlText w:val=""/>
      <w:lvlJc w:val="left"/>
      <w:pPr>
        <w:tabs>
          <w:tab w:val="num" w:pos="3306"/>
        </w:tabs>
        <w:ind w:hanging="360"/>
      </w:pPr>
      <w:rPr>
        <w:rFonts w:ascii="Symbol" w:hAnsi="Symbol" w:hint="default"/>
      </w:rPr>
    </w:lvl>
    <w:lvl w:ilvl="4">
      <w:start w:val="1"/>
      <w:numFmt w:val="bullet"/>
      <w:lvlText w:val="o"/>
      <w:lvlJc w:val="left"/>
      <w:pPr>
        <w:tabs>
          <w:tab w:val="num" w:pos="4026"/>
        </w:tabs>
        <w:ind w:hanging="360"/>
      </w:pPr>
      <w:rPr>
        <w:rFonts w:ascii="Courier New" w:hAnsi="Courier New" w:hint="default"/>
      </w:rPr>
    </w:lvl>
    <w:lvl w:ilvl="5">
      <w:start w:val="1"/>
      <w:numFmt w:val="bullet"/>
      <w:lvlText w:val=""/>
      <w:lvlJc w:val="left"/>
      <w:pPr>
        <w:tabs>
          <w:tab w:val="num" w:pos="4746"/>
        </w:tabs>
        <w:ind w:hanging="360"/>
      </w:pPr>
      <w:rPr>
        <w:rFonts w:ascii="Wingdings" w:hAnsi="Wingdings" w:hint="default"/>
      </w:rPr>
    </w:lvl>
    <w:lvl w:ilvl="6">
      <w:start w:val="1"/>
      <w:numFmt w:val="bullet"/>
      <w:lvlText w:val=""/>
      <w:lvlJc w:val="left"/>
      <w:pPr>
        <w:tabs>
          <w:tab w:val="num" w:pos="5466"/>
        </w:tabs>
        <w:ind w:hanging="360"/>
      </w:pPr>
      <w:rPr>
        <w:rFonts w:ascii="Symbol" w:hAnsi="Symbol" w:hint="default"/>
      </w:rPr>
    </w:lvl>
    <w:lvl w:ilvl="7">
      <w:start w:val="1"/>
      <w:numFmt w:val="bullet"/>
      <w:lvlText w:val="o"/>
      <w:lvlJc w:val="left"/>
      <w:pPr>
        <w:tabs>
          <w:tab w:val="num" w:pos="6186"/>
        </w:tabs>
        <w:ind w:hanging="360"/>
      </w:pPr>
      <w:rPr>
        <w:rFonts w:ascii="Courier New" w:hAnsi="Courier New" w:hint="default"/>
      </w:rPr>
    </w:lvl>
    <w:lvl w:ilvl="8">
      <w:start w:val="1"/>
      <w:numFmt w:val="bullet"/>
      <w:lvlText w:val=""/>
      <w:lvlJc w:val="left"/>
      <w:pPr>
        <w:tabs>
          <w:tab w:val="num" w:pos="6906"/>
        </w:tabs>
        <w:ind w:hanging="360"/>
      </w:pPr>
      <w:rPr>
        <w:rFonts w:ascii="Wingdings" w:hAnsi="Wingdings" w:hint="default"/>
      </w:rPr>
    </w:lvl>
  </w:abstractNum>
  <w:abstractNum w:abstractNumId="17">
    <w:nsid w:val="343D4554"/>
    <w:multiLevelType w:val="multilevel"/>
    <w:tmpl w:val="A7E8E3C0"/>
    <w:lvl w:ilvl="0">
      <w:start w:val="4"/>
      <w:numFmt w:val="decimal"/>
      <w:lvlText w:val="%1."/>
      <w:lvlJc w:val="left"/>
      <w:pPr>
        <w:tabs>
          <w:tab w:val="num" w:pos="431"/>
        </w:tabs>
        <w:ind w:hanging="360"/>
      </w:pPr>
      <w:rPr>
        <w:rFonts w:hint="default"/>
      </w:rPr>
    </w:lvl>
    <w:lvl w:ilvl="1">
      <w:start w:val="1"/>
      <w:numFmt w:val="lowerLetter"/>
      <w:lvlText w:val="%2."/>
      <w:lvlJc w:val="left"/>
      <w:pPr>
        <w:tabs>
          <w:tab w:val="num" w:pos="1151"/>
        </w:tabs>
        <w:ind w:hanging="360"/>
      </w:pPr>
    </w:lvl>
    <w:lvl w:ilvl="2">
      <w:start w:val="1"/>
      <w:numFmt w:val="lowerRoman"/>
      <w:lvlText w:val="%3."/>
      <w:lvlJc w:val="right"/>
      <w:pPr>
        <w:tabs>
          <w:tab w:val="num" w:pos="1871"/>
        </w:tabs>
        <w:ind w:hanging="180"/>
      </w:pPr>
    </w:lvl>
    <w:lvl w:ilvl="3">
      <w:start w:val="1"/>
      <w:numFmt w:val="decimal"/>
      <w:lvlText w:val="%4."/>
      <w:lvlJc w:val="left"/>
      <w:pPr>
        <w:tabs>
          <w:tab w:val="num" w:pos="2591"/>
        </w:tabs>
        <w:ind w:hanging="360"/>
      </w:pPr>
    </w:lvl>
    <w:lvl w:ilvl="4">
      <w:start w:val="1"/>
      <w:numFmt w:val="lowerLetter"/>
      <w:lvlText w:val="%5."/>
      <w:lvlJc w:val="left"/>
      <w:pPr>
        <w:tabs>
          <w:tab w:val="num" w:pos="3311"/>
        </w:tabs>
        <w:ind w:hanging="360"/>
      </w:pPr>
    </w:lvl>
    <w:lvl w:ilvl="5">
      <w:start w:val="1"/>
      <w:numFmt w:val="lowerRoman"/>
      <w:lvlText w:val="%6."/>
      <w:lvlJc w:val="right"/>
      <w:pPr>
        <w:tabs>
          <w:tab w:val="num" w:pos="4031"/>
        </w:tabs>
        <w:ind w:hanging="180"/>
      </w:pPr>
    </w:lvl>
    <w:lvl w:ilvl="6">
      <w:start w:val="1"/>
      <w:numFmt w:val="decimal"/>
      <w:lvlText w:val="%7."/>
      <w:lvlJc w:val="left"/>
      <w:pPr>
        <w:tabs>
          <w:tab w:val="num" w:pos="4751"/>
        </w:tabs>
        <w:ind w:hanging="360"/>
      </w:pPr>
    </w:lvl>
    <w:lvl w:ilvl="7">
      <w:start w:val="1"/>
      <w:numFmt w:val="lowerLetter"/>
      <w:lvlText w:val="%8."/>
      <w:lvlJc w:val="left"/>
      <w:pPr>
        <w:tabs>
          <w:tab w:val="num" w:pos="5471"/>
        </w:tabs>
        <w:ind w:hanging="360"/>
      </w:pPr>
    </w:lvl>
    <w:lvl w:ilvl="8">
      <w:start w:val="1"/>
      <w:numFmt w:val="lowerRoman"/>
      <w:lvlText w:val="%9."/>
      <w:lvlJc w:val="right"/>
      <w:pPr>
        <w:tabs>
          <w:tab w:val="num" w:pos="6191"/>
        </w:tabs>
        <w:ind w:hanging="180"/>
      </w:pPr>
    </w:lvl>
  </w:abstractNum>
  <w:abstractNum w:abstractNumId="18">
    <w:nsid w:val="374A41F5"/>
    <w:multiLevelType w:val="multilevel"/>
    <w:tmpl w:val="F9EEBB6C"/>
    <w:lvl w:ilvl="0">
      <w:start w:val="1"/>
      <w:numFmt w:val="decimal"/>
      <w:lvlText w:val="%1."/>
      <w:lvlJc w:val="left"/>
      <w:pPr>
        <w:tabs>
          <w:tab w:val="num" w:pos="360"/>
        </w:tabs>
        <w:ind w:hanging="360"/>
      </w:pPr>
      <w:rPr>
        <w:rFonts w:hint="default"/>
      </w:rPr>
    </w:lvl>
    <w:lvl w:ilvl="1">
      <w:start w:val="1"/>
      <w:numFmt w:val="lowerLetter"/>
      <w:lvlText w:val="%2."/>
      <w:lvlJc w:val="left"/>
      <w:pPr>
        <w:tabs>
          <w:tab w:val="num" w:pos="1080"/>
        </w:tabs>
        <w:ind w:hanging="360"/>
      </w:pPr>
    </w:lvl>
    <w:lvl w:ilvl="2">
      <w:start w:val="1"/>
      <w:numFmt w:val="lowerRoman"/>
      <w:lvlText w:val="%3."/>
      <w:lvlJc w:val="right"/>
      <w:pPr>
        <w:tabs>
          <w:tab w:val="num" w:pos="1800"/>
        </w:tabs>
        <w:ind w:hanging="180"/>
      </w:pPr>
    </w:lvl>
    <w:lvl w:ilvl="3">
      <w:start w:val="1"/>
      <w:numFmt w:val="decimal"/>
      <w:lvlText w:val="%4."/>
      <w:lvlJc w:val="left"/>
      <w:pPr>
        <w:tabs>
          <w:tab w:val="num" w:pos="2520"/>
        </w:tabs>
        <w:ind w:hanging="360"/>
      </w:pPr>
    </w:lvl>
    <w:lvl w:ilvl="4">
      <w:start w:val="1"/>
      <w:numFmt w:val="lowerLetter"/>
      <w:lvlText w:val="%5."/>
      <w:lvlJc w:val="left"/>
      <w:pPr>
        <w:tabs>
          <w:tab w:val="num" w:pos="3240"/>
        </w:tabs>
        <w:ind w:hanging="360"/>
      </w:pPr>
    </w:lvl>
    <w:lvl w:ilvl="5">
      <w:start w:val="1"/>
      <w:numFmt w:val="lowerRoman"/>
      <w:lvlText w:val="%6."/>
      <w:lvlJc w:val="right"/>
      <w:pPr>
        <w:tabs>
          <w:tab w:val="num" w:pos="3960"/>
        </w:tabs>
        <w:ind w:hanging="180"/>
      </w:pPr>
    </w:lvl>
    <w:lvl w:ilvl="6">
      <w:start w:val="1"/>
      <w:numFmt w:val="decimal"/>
      <w:lvlText w:val="%7."/>
      <w:lvlJc w:val="left"/>
      <w:pPr>
        <w:tabs>
          <w:tab w:val="num" w:pos="4680"/>
        </w:tabs>
        <w:ind w:hanging="360"/>
      </w:pPr>
    </w:lvl>
    <w:lvl w:ilvl="7">
      <w:start w:val="1"/>
      <w:numFmt w:val="lowerLetter"/>
      <w:lvlText w:val="%8."/>
      <w:lvlJc w:val="left"/>
      <w:pPr>
        <w:tabs>
          <w:tab w:val="num" w:pos="5400"/>
        </w:tabs>
        <w:ind w:hanging="360"/>
      </w:pPr>
    </w:lvl>
    <w:lvl w:ilvl="8">
      <w:start w:val="1"/>
      <w:numFmt w:val="lowerRoman"/>
      <w:lvlText w:val="%9."/>
      <w:lvlJc w:val="right"/>
      <w:pPr>
        <w:tabs>
          <w:tab w:val="num" w:pos="6120"/>
        </w:tabs>
        <w:ind w:hanging="180"/>
      </w:pPr>
    </w:lvl>
  </w:abstractNum>
  <w:abstractNum w:abstractNumId="19">
    <w:nsid w:val="377A10CC"/>
    <w:multiLevelType w:val="singleLevel"/>
    <w:tmpl w:val="0405000F"/>
    <w:lvl w:ilvl="0">
      <w:start w:val="1"/>
      <w:numFmt w:val="decimal"/>
      <w:lvlText w:val="%1."/>
      <w:lvlJc w:val="left"/>
      <w:pPr>
        <w:tabs>
          <w:tab w:val="num" w:pos="360"/>
        </w:tabs>
        <w:ind w:hanging="360"/>
      </w:pPr>
      <w:rPr>
        <w:rFonts w:hint="default"/>
      </w:rPr>
    </w:lvl>
  </w:abstractNum>
  <w:abstractNum w:abstractNumId="20">
    <w:nsid w:val="39E829F7"/>
    <w:multiLevelType w:val="multilevel"/>
    <w:tmpl w:val="CB02A484"/>
    <w:lvl w:ilvl="0">
      <w:start w:val="2"/>
      <w:numFmt w:val="decimal"/>
      <w:lvlText w:val="%1."/>
      <w:lvlJc w:val="left"/>
      <w:pPr>
        <w:tabs>
          <w:tab w:val="num" w:pos="290"/>
        </w:tabs>
        <w:ind w:hanging="360"/>
      </w:pPr>
      <w:rPr>
        <w:rFonts w:hint="default"/>
      </w:rPr>
    </w:lvl>
    <w:lvl w:ilvl="1">
      <w:start w:val="1"/>
      <w:numFmt w:val="lowerLetter"/>
      <w:lvlText w:val="%2."/>
      <w:lvlJc w:val="left"/>
      <w:pPr>
        <w:tabs>
          <w:tab w:val="num" w:pos="1010"/>
        </w:tabs>
        <w:ind w:hanging="360"/>
      </w:pPr>
    </w:lvl>
    <w:lvl w:ilvl="2">
      <w:start w:val="1"/>
      <w:numFmt w:val="lowerRoman"/>
      <w:lvlText w:val="%3."/>
      <w:lvlJc w:val="right"/>
      <w:pPr>
        <w:tabs>
          <w:tab w:val="num" w:pos="1730"/>
        </w:tabs>
        <w:ind w:hanging="180"/>
      </w:pPr>
    </w:lvl>
    <w:lvl w:ilvl="3">
      <w:start w:val="1"/>
      <w:numFmt w:val="decimal"/>
      <w:lvlText w:val="%4."/>
      <w:lvlJc w:val="left"/>
      <w:pPr>
        <w:tabs>
          <w:tab w:val="num" w:pos="2450"/>
        </w:tabs>
        <w:ind w:hanging="360"/>
      </w:pPr>
    </w:lvl>
    <w:lvl w:ilvl="4">
      <w:start w:val="1"/>
      <w:numFmt w:val="lowerLetter"/>
      <w:lvlText w:val="%5."/>
      <w:lvlJc w:val="left"/>
      <w:pPr>
        <w:tabs>
          <w:tab w:val="num" w:pos="3170"/>
        </w:tabs>
        <w:ind w:hanging="360"/>
      </w:pPr>
    </w:lvl>
    <w:lvl w:ilvl="5">
      <w:start w:val="1"/>
      <w:numFmt w:val="lowerRoman"/>
      <w:lvlText w:val="%6."/>
      <w:lvlJc w:val="right"/>
      <w:pPr>
        <w:tabs>
          <w:tab w:val="num" w:pos="3890"/>
        </w:tabs>
        <w:ind w:hanging="180"/>
      </w:pPr>
    </w:lvl>
    <w:lvl w:ilvl="6">
      <w:start w:val="1"/>
      <w:numFmt w:val="decimal"/>
      <w:lvlText w:val="%7."/>
      <w:lvlJc w:val="left"/>
      <w:pPr>
        <w:tabs>
          <w:tab w:val="num" w:pos="4610"/>
        </w:tabs>
        <w:ind w:hanging="360"/>
      </w:pPr>
    </w:lvl>
    <w:lvl w:ilvl="7">
      <w:start w:val="1"/>
      <w:numFmt w:val="lowerLetter"/>
      <w:lvlText w:val="%8."/>
      <w:lvlJc w:val="left"/>
      <w:pPr>
        <w:tabs>
          <w:tab w:val="num" w:pos="5330"/>
        </w:tabs>
        <w:ind w:hanging="360"/>
      </w:pPr>
    </w:lvl>
    <w:lvl w:ilvl="8">
      <w:start w:val="1"/>
      <w:numFmt w:val="lowerRoman"/>
      <w:lvlText w:val="%9."/>
      <w:lvlJc w:val="right"/>
      <w:pPr>
        <w:tabs>
          <w:tab w:val="num" w:pos="6050"/>
        </w:tabs>
        <w:ind w:hanging="180"/>
      </w:pPr>
    </w:lvl>
  </w:abstractNum>
  <w:abstractNum w:abstractNumId="21">
    <w:nsid w:val="3C710661"/>
    <w:multiLevelType w:val="multilevel"/>
    <w:tmpl w:val="CB4A6164"/>
    <w:lvl w:ilvl="0">
      <w:start w:val="1"/>
      <w:numFmt w:val="decimal"/>
      <w:lvlText w:val="%1."/>
      <w:lvlJc w:val="left"/>
      <w:pPr>
        <w:tabs>
          <w:tab w:val="num" w:pos="720"/>
        </w:tabs>
        <w:ind w:hanging="360"/>
      </w:pPr>
    </w:lvl>
    <w:lvl w:ilvl="1">
      <w:start w:val="1"/>
      <w:numFmt w:val="decimal"/>
      <w:lvlText w:val="%2."/>
      <w:lvlJc w:val="left"/>
      <w:pPr>
        <w:tabs>
          <w:tab w:val="num" w:pos="1800"/>
        </w:tabs>
        <w:ind w:hanging="720"/>
      </w:pPr>
      <w:rPr>
        <w:rFonts w:hint="default"/>
      </w:rPr>
    </w:lvl>
    <w:lvl w:ilvl="2">
      <w:start w:val="1"/>
      <w:numFmt w:val="lowerLetter"/>
      <w:lvlText w:val="%3)"/>
      <w:lvlJc w:val="left"/>
      <w:pPr>
        <w:tabs>
          <w:tab w:val="num" w:pos="2340"/>
        </w:tabs>
        <w:ind w:hanging="360"/>
      </w:pPr>
      <w:rPr>
        <w:rFonts w:hint="default"/>
      </w:rPr>
    </w:lvl>
    <w:lvl w:ilvl="3">
      <w:start w:val="1"/>
      <w:numFmt w:val="lowerLetter"/>
      <w:lvlText w:val="%4)"/>
      <w:lvlJc w:val="left"/>
      <w:pPr>
        <w:tabs>
          <w:tab w:val="num" w:pos="3210"/>
        </w:tabs>
        <w:ind w:hanging="690"/>
      </w:pPr>
      <w:rPr>
        <w:rFonts w:hint="default"/>
      </w:r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22">
    <w:nsid w:val="54626BDC"/>
    <w:multiLevelType w:val="multilevel"/>
    <w:tmpl w:val="65C826BA"/>
    <w:lvl w:ilvl="0">
      <w:start w:val="1"/>
      <w:numFmt w:val="lowerLetter"/>
      <w:lvlText w:val="(%1)"/>
      <w:lvlJc w:val="left"/>
      <w:pPr>
        <w:tabs>
          <w:tab w:val="num" w:pos="360"/>
        </w:tabs>
        <w:ind w:hanging="360"/>
      </w:pPr>
      <w:rPr>
        <w:rFonts w:hint="default"/>
      </w:rPr>
    </w:lvl>
    <w:lvl w:ilvl="1">
      <w:start w:val="1"/>
      <w:numFmt w:val="lowerLetter"/>
      <w:lvlText w:val="%2."/>
      <w:lvlJc w:val="left"/>
      <w:pPr>
        <w:tabs>
          <w:tab w:val="num" w:pos="1080"/>
        </w:tabs>
        <w:ind w:hanging="360"/>
      </w:pPr>
    </w:lvl>
    <w:lvl w:ilvl="2">
      <w:start w:val="1"/>
      <w:numFmt w:val="lowerRoman"/>
      <w:lvlText w:val="%3."/>
      <w:lvlJc w:val="right"/>
      <w:pPr>
        <w:tabs>
          <w:tab w:val="num" w:pos="1800"/>
        </w:tabs>
        <w:ind w:hanging="180"/>
      </w:pPr>
    </w:lvl>
    <w:lvl w:ilvl="3">
      <w:start w:val="1"/>
      <w:numFmt w:val="decimal"/>
      <w:lvlText w:val="%4."/>
      <w:lvlJc w:val="left"/>
      <w:pPr>
        <w:tabs>
          <w:tab w:val="num" w:pos="2520"/>
        </w:tabs>
        <w:ind w:hanging="360"/>
      </w:pPr>
    </w:lvl>
    <w:lvl w:ilvl="4">
      <w:start w:val="1"/>
      <w:numFmt w:val="lowerLetter"/>
      <w:lvlText w:val="%5."/>
      <w:lvlJc w:val="left"/>
      <w:pPr>
        <w:tabs>
          <w:tab w:val="num" w:pos="3240"/>
        </w:tabs>
        <w:ind w:hanging="360"/>
      </w:pPr>
    </w:lvl>
    <w:lvl w:ilvl="5">
      <w:start w:val="1"/>
      <w:numFmt w:val="lowerRoman"/>
      <w:lvlText w:val="%6."/>
      <w:lvlJc w:val="right"/>
      <w:pPr>
        <w:tabs>
          <w:tab w:val="num" w:pos="3960"/>
        </w:tabs>
        <w:ind w:hanging="180"/>
      </w:pPr>
    </w:lvl>
    <w:lvl w:ilvl="6">
      <w:start w:val="1"/>
      <w:numFmt w:val="decimal"/>
      <w:lvlText w:val="%7."/>
      <w:lvlJc w:val="left"/>
      <w:pPr>
        <w:tabs>
          <w:tab w:val="num" w:pos="4680"/>
        </w:tabs>
        <w:ind w:hanging="360"/>
      </w:pPr>
    </w:lvl>
    <w:lvl w:ilvl="7">
      <w:start w:val="1"/>
      <w:numFmt w:val="lowerLetter"/>
      <w:lvlText w:val="%8."/>
      <w:lvlJc w:val="left"/>
      <w:pPr>
        <w:tabs>
          <w:tab w:val="num" w:pos="5400"/>
        </w:tabs>
        <w:ind w:hanging="360"/>
      </w:pPr>
    </w:lvl>
    <w:lvl w:ilvl="8">
      <w:start w:val="1"/>
      <w:numFmt w:val="lowerRoman"/>
      <w:lvlText w:val="%9."/>
      <w:lvlJc w:val="right"/>
      <w:pPr>
        <w:tabs>
          <w:tab w:val="num" w:pos="6120"/>
        </w:tabs>
        <w:ind w:hanging="180"/>
      </w:pPr>
    </w:lvl>
  </w:abstractNum>
  <w:abstractNum w:abstractNumId="23">
    <w:nsid w:val="55670FAC"/>
    <w:multiLevelType w:val="multilevel"/>
    <w:tmpl w:val="E4C2AB18"/>
    <w:lvl w:ilvl="0">
      <w:start w:val="1"/>
      <w:numFmt w:val="decimal"/>
      <w:lvlText w:val="%1."/>
      <w:lvlJc w:val="left"/>
      <w:pPr>
        <w:tabs>
          <w:tab w:val="num" w:pos="365"/>
        </w:tabs>
        <w:ind w:hanging="435"/>
      </w:pPr>
      <w:rPr>
        <w:rFonts w:hint="default"/>
      </w:rPr>
    </w:lvl>
    <w:lvl w:ilvl="1">
      <w:start w:val="1"/>
      <w:numFmt w:val="lowerLetter"/>
      <w:lvlText w:val="%2."/>
      <w:lvlJc w:val="left"/>
      <w:pPr>
        <w:tabs>
          <w:tab w:val="num" w:pos="1010"/>
        </w:tabs>
        <w:ind w:hanging="360"/>
      </w:pPr>
    </w:lvl>
    <w:lvl w:ilvl="2">
      <w:start w:val="1"/>
      <w:numFmt w:val="lowerRoman"/>
      <w:lvlText w:val="%3."/>
      <w:lvlJc w:val="right"/>
      <w:pPr>
        <w:tabs>
          <w:tab w:val="num" w:pos="1730"/>
        </w:tabs>
        <w:ind w:hanging="180"/>
      </w:pPr>
    </w:lvl>
    <w:lvl w:ilvl="3">
      <w:start w:val="1"/>
      <w:numFmt w:val="decimal"/>
      <w:lvlText w:val="%4."/>
      <w:lvlJc w:val="left"/>
      <w:pPr>
        <w:tabs>
          <w:tab w:val="num" w:pos="2450"/>
        </w:tabs>
        <w:ind w:hanging="360"/>
      </w:pPr>
    </w:lvl>
    <w:lvl w:ilvl="4">
      <w:start w:val="1"/>
      <w:numFmt w:val="lowerLetter"/>
      <w:lvlText w:val="%5."/>
      <w:lvlJc w:val="left"/>
      <w:pPr>
        <w:tabs>
          <w:tab w:val="num" w:pos="3170"/>
        </w:tabs>
        <w:ind w:hanging="360"/>
      </w:pPr>
    </w:lvl>
    <w:lvl w:ilvl="5">
      <w:start w:val="1"/>
      <w:numFmt w:val="lowerRoman"/>
      <w:lvlText w:val="%6."/>
      <w:lvlJc w:val="right"/>
      <w:pPr>
        <w:tabs>
          <w:tab w:val="num" w:pos="3890"/>
        </w:tabs>
        <w:ind w:hanging="180"/>
      </w:pPr>
    </w:lvl>
    <w:lvl w:ilvl="6">
      <w:start w:val="1"/>
      <w:numFmt w:val="decimal"/>
      <w:lvlText w:val="%7."/>
      <w:lvlJc w:val="left"/>
      <w:pPr>
        <w:tabs>
          <w:tab w:val="num" w:pos="4610"/>
        </w:tabs>
        <w:ind w:hanging="360"/>
      </w:pPr>
    </w:lvl>
    <w:lvl w:ilvl="7">
      <w:start w:val="1"/>
      <w:numFmt w:val="lowerLetter"/>
      <w:lvlText w:val="%8."/>
      <w:lvlJc w:val="left"/>
      <w:pPr>
        <w:tabs>
          <w:tab w:val="num" w:pos="5330"/>
        </w:tabs>
        <w:ind w:hanging="360"/>
      </w:pPr>
    </w:lvl>
    <w:lvl w:ilvl="8">
      <w:start w:val="1"/>
      <w:numFmt w:val="lowerRoman"/>
      <w:lvlText w:val="%9."/>
      <w:lvlJc w:val="right"/>
      <w:pPr>
        <w:tabs>
          <w:tab w:val="num" w:pos="6050"/>
        </w:tabs>
        <w:ind w:hanging="180"/>
      </w:pPr>
    </w:lvl>
  </w:abstractNum>
  <w:abstractNum w:abstractNumId="24">
    <w:nsid w:val="56360F20"/>
    <w:multiLevelType w:val="multilevel"/>
    <w:tmpl w:val="2CE0DD48"/>
    <w:lvl w:ilvl="0">
      <w:start w:val="2"/>
      <w:numFmt w:val="lowerLetter"/>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25">
    <w:nsid w:val="57DC60A8"/>
    <w:multiLevelType w:val="multilevel"/>
    <w:tmpl w:val="F4807D7C"/>
    <w:lvl w:ilvl="0">
      <w:start w:val="1"/>
      <w:numFmt w:val="decimal"/>
      <w:lvlText w:val="%1."/>
      <w:lvlJc w:val="left"/>
      <w:pPr>
        <w:tabs>
          <w:tab w:val="num" w:pos="360"/>
        </w:tabs>
        <w:ind w:hanging="360"/>
      </w:pPr>
    </w:lvl>
    <w:lvl w:ilvl="1">
      <w:start w:val="0"/>
      <w:numFmt w:val="bullet"/>
      <w:lvlText w:val="-"/>
      <w:lvlJc w:val="left"/>
      <w:pPr>
        <w:tabs>
          <w:tab w:val="num" w:pos="1080"/>
        </w:tabs>
        <w:ind w:hanging="360"/>
      </w:pPr>
      <w:rPr>
        <w:rFonts w:hint="default"/>
      </w:rPr>
    </w:lvl>
    <w:lvl w:ilvl="2">
      <w:start w:val="5"/>
      <w:numFmt w:val="decimal"/>
      <w:lvlText w:val="%3."/>
      <w:lvlJc w:val="left"/>
      <w:pPr>
        <w:tabs>
          <w:tab w:val="num" w:pos="1980"/>
        </w:tabs>
        <w:ind w:hanging="360"/>
      </w:pPr>
      <w:rPr>
        <w:rFonts w:hint="default"/>
      </w:rPr>
    </w:lvl>
    <w:lvl w:ilvl="3">
      <w:start w:val="1"/>
      <w:numFmt w:val="decimal"/>
      <w:lvlText w:val="%4."/>
      <w:lvlJc w:val="left"/>
      <w:pPr>
        <w:tabs>
          <w:tab w:val="num" w:pos="2520"/>
        </w:tabs>
        <w:ind w:hanging="360"/>
      </w:pPr>
    </w:lvl>
    <w:lvl w:ilvl="4">
      <w:start w:val="1"/>
      <w:numFmt w:val="lowerLetter"/>
      <w:lvlText w:val="%5."/>
      <w:lvlJc w:val="left"/>
      <w:pPr>
        <w:tabs>
          <w:tab w:val="num" w:pos="3240"/>
        </w:tabs>
        <w:ind w:hanging="360"/>
      </w:pPr>
    </w:lvl>
    <w:lvl w:ilvl="5">
      <w:start w:val="1"/>
      <w:numFmt w:val="lowerRoman"/>
      <w:lvlText w:val="%6."/>
      <w:lvlJc w:val="right"/>
      <w:pPr>
        <w:tabs>
          <w:tab w:val="num" w:pos="3960"/>
        </w:tabs>
        <w:ind w:hanging="180"/>
      </w:pPr>
    </w:lvl>
    <w:lvl w:ilvl="6">
      <w:start w:val="1"/>
      <w:numFmt w:val="decimal"/>
      <w:lvlText w:val="%7."/>
      <w:lvlJc w:val="left"/>
      <w:pPr>
        <w:tabs>
          <w:tab w:val="num" w:pos="4680"/>
        </w:tabs>
        <w:ind w:hanging="360"/>
      </w:pPr>
    </w:lvl>
    <w:lvl w:ilvl="7">
      <w:start w:val="1"/>
      <w:numFmt w:val="lowerLetter"/>
      <w:lvlText w:val="%8."/>
      <w:lvlJc w:val="left"/>
      <w:pPr>
        <w:tabs>
          <w:tab w:val="num" w:pos="5400"/>
        </w:tabs>
        <w:ind w:hanging="360"/>
      </w:pPr>
    </w:lvl>
    <w:lvl w:ilvl="8">
      <w:start w:val="1"/>
      <w:numFmt w:val="lowerRoman"/>
      <w:lvlText w:val="%9."/>
      <w:lvlJc w:val="right"/>
      <w:pPr>
        <w:tabs>
          <w:tab w:val="num" w:pos="6120"/>
        </w:tabs>
        <w:ind w:hanging="180"/>
      </w:pPr>
    </w:lvl>
  </w:abstractNum>
  <w:abstractNum w:abstractNumId="26">
    <w:nsid w:val="5AAF35E6"/>
    <w:multiLevelType w:val="multilevel"/>
    <w:tmpl w:val="E7125E2E"/>
    <w:lvl w:ilvl="0">
      <w:start w:val="1"/>
      <w:numFmt w:val="bullet"/>
      <w:lvlText w:val=""/>
      <w:lvlJc w:val="left"/>
      <w:pPr>
        <w:tabs>
          <w:tab w:val="num" w:pos="397"/>
        </w:tabs>
        <w:ind w:hanging="397"/>
      </w:pPr>
      <w:rPr>
        <w:rFonts w:ascii="Symbol" w:hAnsi="Symbol" w:hint="default"/>
      </w:rPr>
    </w:lvl>
    <w:lvl w:ilvl="1">
      <w:start w:val="1"/>
      <w:numFmt w:val="bullet"/>
      <w:lvlText w:val="o"/>
      <w:lvlJc w:val="left"/>
      <w:pPr>
        <w:tabs>
          <w:tab w:val="num" w:pos="1440"/>
        </w:tabs>
        <w:ind w:hanging="360"/>
      </w:pPr>
      <w:rPr>
        <w:rFonts w:ascii="Courier New" w:hAnsi="Courier New" w:hint="default"/>
      </w:rPr>
    </w:lvl>
    <w:lvl w:ilvl="2">
      <w:start w:val="1"/>
      <w:numFmt w:val="bullet"/>
      <w:lvlText w:val=""/>
      <w:lvlJc w:val="left"/>
      <w:pPr>
        <w:tabs>
          <w:tab w:val="num" w:pos="2160"/>
        </w:tabs>
        <w:ind w:hanging="360"/>
      </w:pPr>
      <w:rPr>
        <w:rFonts w:ascii="Wingdings" w:hAnsi="Wingdings" w:hint="default"/>
      </w:rPr>
    </w:lvl>
    <w:lvl w:ilvl="3">
      <w:start w:val="1"/>
      <w:numFmt w:val="bullet"/>
      <w:lvlText w:val=""/>
      <w:lvlJc w:val="left"/>
      <w:pPr>
        <w:tabs>
          <w:tab w:val="num" w:pos="2880"/>
        </w:tabs>
        <w:ind w:hanging="360"/>
      </w:pPr>
      <w:rPr>
        <w:rFonts w:ascii="Symbol" w:hAnsi="Symbol" w:hint="default"/>
      </w:rPr>
    </w:lvl>
    <w:lvl w:ilvl="4">
      <w:start w:val="1"/>
      <w:numFmt w:val="bullet"/>
      <w:lvlText w:val="o"/>
      <w:lvlJc w:val="left"/>
      <w:pPr>
        <w:tabs>
          <w:tab w:val="num" w:pos="3600"/>
        </w:tabs>
        <w:ind w:hanging="360"/>
      </w:pPr>
      <w:rPr>
        <w:rFonts w:ascii="Courier New" w:hAnsi="Courier New" w:hint="default"/>
      </w:rPr>
    </w:lvl>
    <w:lvl w:ilvl="5">
      <w:start w:val="1"/>
      <w:numFmt w:val="bullet"/>
      <w:lvlText w:val=""/>
      <w:lvlJc w:val="left"/>
      <w:pPr>
        <w:tabs>
          <w:tab w:val="num" w:pos="4320"/>
        </w:tabs>
        <w:ind w:hanging="360"/>
      </w:pPr>
      <w:rPr>
        <w:rFonts w:ascii="Wingdings" w:hAnsi="Wingdings" w:hint="default"/>
      </w:rPr>
    </w:lvl>
    <w:lvl w:ilvl="6">
      <w:start w:val="1"/>
      <w:numFmt w:val="bullet"/>
      <w:lvlText w:val=""/>
      <w:lvlJc w:val="left"/>
      <w:pPr>
        <w:tabs>
          <w:tab w:val="num" w:pos="5040"/>
        </w:tabs>
        <w:ind w:hanging="360"/>
      </w:pPr>
      <w:rPr>
        <w:rFonts w:ascii="Symbol" w:hAnsi="Symbol" w:hint="default"/>
      </w:rPr>
    </w:lvl>
    <w:lvl w:ilvl="7">
      <w:start w:val="1"/>
      <w:numFmt w:val="bullet"/>
      <w:lvlText w:val="o"/>
      <w:lvlJc w:val="left"/>
      <w:pPr>
        <w:tabs>
          <w:tab w:val="num" w:pos="5760"/>
        </w:tabs>
        <w:ind w:hanging="360"/>
      </w:pPr>
      <w:rPr>
        <w:rFonts w:ascii="Courier New" w:hAnsi="Courier New" w:hint="default"/>
      </w:rPr>
    </w:lvl>
    <w:lvl w:ilvl="8">
      <w:start w:val="1"/>
      <w:numFmt w:val="bullet"/>
      <w:lvlText w:val=""/>
      <w:lvlJc w:val="left"/>
      <w:pPr>
        <w:tabs>
          <w:tab w:val="num" w:pos="6480"/>
        </w:tabs>
        <w:ind w:hanging="360"/>
      </w:pPr>
      <w:rPr>
        <w:rFonts w:ascii="Wingdings" w:hAnsi="Wingdings" w:hint="default"/>
      </w:rPr>
    </w:lvl>
  </w:abstractNum>
  <w:abstractNum w:abstractNumId="27">
    <w:nsid w:val="5B49494D"/>
    <w:multiLevelType w:val="multilevel"/>
    <w:tmpl w:val="A5C63818"/>
    <w:lvl w:ilvl="0">
      <w:start w:val="1"/>
      <w:numFmt w:val="bullet"/>
      <w:lvlText w:val=""/>
      <w:lvlJc w:val="left"/>
      <w:pPr>
        <w:tabs>
          <w:tab w:val="num" w:pos="1248"/>
        </w:tabs>
        <w:ind w:hanging="397"/>
      </w:pPr>
      <w:rPr>
        <w:rFonts w:ascii="Symbol" w:hAnsi="Symbol" w:hint="default"/>
      </w:rPr>
    </w:lvl>
    <w:lvl w:ilvl="1">
      <w:start w:val="1"/>
      <w:numFmt w:val="bullet"/>
      <w:lvlText w:val="o"/>
      <w:lvlJc w:val="left"/>
      <w:pPr>
        <w:tabs>
          <w:tab w:val="num" w:pos="2291"/>
        </w:tabs>
        <w:ind w:hanging="360"/>
      </w:pPr>
      <w:rPr>
        <w:rFonts w:ascii="Courier New" w:hAnsi="Courier New" w:hint="default"/>
      </w:rPr>
    </w:lvl>
    <w:lvl w:ilvl="2">
      <w:start w:val="1"/>
      <w:numFmt w:val="bullet"/>
      <w:lvlText w:val=""/>
      <w:lvlJc w:val="left"/>
      <w:pPr>
        <w:tabs>
          <w:tab w:val="num" w:pos="3011"/>
        </w:tabs>
        <w:ind w:hanging="360"/>
      </w:pPr>
      <w:rPr>
        <w:rFonts w:ascii="Wingdings" w:hAnsi="Wingdings" w:hint="default"/>
      </w:rPr>
    </w:lvl>
    <w:lvl w:ilvl="3">
      <w:start w:val="1"/>
      <w:numFmt w:val="bullet"/>
      <w:lvlText w:val=""/>
      <w:lvlJc w:val="left"/>
      <w:pPr>
        <w:tabs>
          <w:tab w:val="num" w:pos="3731"/>
        </w:tabs>
        <w:ind w:hanging="360"/>
      </w:pPr>
      <w:rPr>
        <w:rFonts w:ascii="Symbol" w:hAnsi="Symbol" w:hint="default"/>
      </w:rPr>
    </w:lvl>
    <w:lvl w:ilvl="4">
      <w:start w:val="1"/>
      <w:numFmt w:val="bullet"/>
      <w:lvlText w:val="o"/>
      <w:lvlJc w:val="left"/>
      <w:pPr>
        <w:tabs>
          <w:tab w:val="num" w:pos="4451"/>
        </w:tabs>
        <w:ind w:hanging="360"/>
      </w:pPr>
      <w:rPr>
        <w:rFonts w:ascii="Courier New" w:hAnsi="Courier New" w:hint="default"/>
      </w:rPr>
    </w:lvl>
    <w:lvl w:ilvl="5">
      <w:start w:val="1"/>
      <w:numFmt w:val="bullet"/>
      <w:lvlText w:val=""/>
      <w:lvlJc w:val="left"/>
      <w:pPr>
        <w:tabs>
          <w:tab w:val="num" w:pos="5171"/>
        </w:tabs>
        <w:ind w:hanging="360"/>
      </w:pPr>
      <w:rPr>
        <w:rFonts w:ascii="Wingdings" w:hAnsi="Wingdings" w:hint="default"/>
      </w:rPr>
    </w:lvl>
    <w:lvl w:ilvl="6">
      <w:start w:val="1"/>
      <w:numFmt w:val="bullet"/>
      <w:lvlText w:val=""/>
      <w:lvlJc w:val="left"/>
      <w:pPr>
        <w:tabs>
          <w:tab w:val="num" w:pos="5891"/>
        </w:tabs>
        <w:ind w:hanging="360"/>
      </w:pPr>
      <w:rPr>
        <w:rFonts w:ascii="Symbol" w:hAnsi="Symbol" w:hint="default"/>
      </w:rPr>
    </w:lvl>
    <w:lvl w:ilvl="7">
      <w:start w:val="1"/>
      <w:numFmt w:val="bullet"/>
      <w:lvlText w:val="o"/>
      <w:lvlJc w:val="left"/>
      <w:pPr>
        <w:tabs>
          <w:tab w:val="num" w:pos="6611"/>
        </w:tabs>
        <w:ind w:hanging="360"/>
      </w:pPr>
      <w:rPr>
        <w:rFonts w:ascii="Courier New" w:hAnsi="Courier New" w:hint="default"/>
      </w:rPr>
    </w:lvl>
    <w:lvl w:ilvl="8">
      <w:start w:val="1"/>
      <w:numFmt w:val="bullet"/>
      <w:lvlText w:val=""/>
      <w:lvlJc w:val="left"/>
      <w:pPr>
        <w:tabs>
          <w:tab w:val="num" w:pos="7331"/>
        </w:tabs>
        <w:ind w:hanging="360"/>
      </w:pPr>
      <w:rPr>
        <w:rFonts w:ascii="Wingdings" w:hAnsi="Wingdings" w:hint="default"/>
      </w:rPr>
    </w:lvl>
  </w:abstractNum>
  <w:abstractNum w:abstractNumId="28">
    <w:nsid w:val="61B81782"/>
    <w:multiLevelType w:val="multilevel"/>
    <w:tmpl w:val="F642FD60"/>
    <w:lvl w:ilvl="0">
      <w:start w:val="1"/>
      <w:numFmt w:val="decimal"/>
      <w:lvlText w:val="%1."/>
      <w:lvlJc w:val="left"/>
      <w:pPr>
        <w:tabs>
          <w:tab w:val="num" w:pos="290"/>
        </w:tabs>
        <w:ind w:hanging="360"/>
      </w:pPr>
      <w:rPr>
        <w:rFonts w:hint="default"/>
      </w:rPr>
    </w:lvl>
    <w:lvl w:ilvl="1">
      <w:start w:val="1"/>
      <w:numFmt w:val="lowerLetter"/>
      <w:lvlText w:val="%2."/>
      <w:lvlJc w:val="left"/>
      <w:pPr>
        <w:tabs>
          <w:tab w:val="num" w:pos="1010"/>
        </w:tabs>
        <w:ind w:hanging="360"/>
      </w:pPr>
    </w:lvl>
    <w:lvl w:ilvl="2">
      <w:start w:val="1"/>
      <w:numFmt w:val="lowerRoman"/>
      <w:lvlText w:val="%3."/>
      <w:lvlJc w:val="right"/>
      <w:pPr>
        <w:tabs>
          <w:tab w:val="num" w:pos="1730"/>
        </w:tabs>
        <w:ind w:hanging="180"/>
      </w:pPr>
    </w:lvl>
    <w:lvl w:ilvl="3">
      <w:start w:val="1"/>
      <w:numFmt w:val="decimal"/>
      <w:lvlText w:val="%4."/>
      <w:lvlJc w:val="left"/>
      <w:pPr>
        <w:tabs>
          <w:tab w:val="num" w:pos="2450"/>
        </w:tabs>
        <w:ind w:hanging="360"/>
      </w:pPr>
    </w:lvl>
    <w:lvl w:ilvl="4">
      <w:start w:val="1"/>
      <w:numFmt w:val="lowerLetter"/>
      <w:lvlText w:val="%5."/>
      <w:lvlJc w:val="left"/>
      <w:pPr>
        <w:tabs>
          <w:tab w:val="num" w:pos="3170"/>
        </w:tabs>
        <w:ind w:hanging="360"/>
      </w:pPr>
    </w:lvl>
    <w:lvl w:ilvl="5">
      <w:start w:val="1"/>
      <w:numFmt w:val="lowerRoman"/>
      <w:lvlText w:val="%6."/>
      <w:lvlJc w:val="right"/>
      <w:pPr>
        <w:tabs>
          <w:tab w:val="num" w:pos="3890"/>
        </w:tabs>
        <w:ind w:hanging="180"/>
      </w:pPr>
    </w:lvl>
    <w:lvl w:ilvl="6">
      <w:start w:val="1"/>
      <w:numFmt w:val="decimal"/>
      <w:lvlText w:val="%7."/>
      <w:lvlJc w:val="left"/>
      <w:pPr>
        <w:tabs>
          <w:tab w:val="num" w:pos="4610"/>
        </w:tabs>
        <w:ind w:hanging="360"/>
      </w:pPr>
    </w:lvl>
    <w:lvl w:ilvl="7">
      <w:start w:val="1"/>
      <w:numFmt w:val="lowerLetter"/>
      <w:lvlText w:val="%8."/>
      <w:lvlJc w:val="left"/>
      <w:pPr>
        <w:tabs>
          <w:tab w:val="num" w:pos="5330"/>
        </w:tabs>
        <w:ind w:hanging="360"/>
      </w:pPr>
    </w:lvl>
    <w:lvl w:ilvl="8">
      <w:start w:val="1"/>
      <w:numFmt w:val="lowerRoman"/>
      <w:lvlText w:val="%9."/>
      <w:lvlJc w:val="right"/>
      <w:pPr>
        <w:tabs>
          <w:tab w:val="num" w:pos="6050"/>
        </w:tabs>
        <w:ind w:hanging="180"/>
      </w:pPr>
    </w:lvl>
  </w:abstractNum>
  <w:abstractNum w:abstractNumId="29">
    <w:nsid w:val="65F530FF"/>
    <w:multiLevelType w:val="multilevel"/>
    <w:tmpl w:val="B75240C2"/>
    <w:lvl w:ilvl="0">
      <w:start w:val="1"/>
      <w:numFmt w:val="decimal"/>
      <w:lvlText w:val="%1."/>
      <w:lvlJc w:val="left"/>
      <w:pPr>
        <w:tabs>
          <w:tab w:val="num" w:pos="290"/>
        </w:tabs>
        <w:ind w:hanging="360"/>
      </w:pPr>
      <w:rPr>
        <w:rFonts w:hint="default"/>
      </w:rPr>
    </w:lvl>
    <w:lvl w:ilvl="1">
      <w:start w:val="1"/>
      <w:numFmt w:val="lowerLetter"/>
      <w:lvlText w:val="%2."/>
      <w:lvlJc w:val="left"/>
      <w:pPr>
        <w:tabs>
          <w:tab w:val="num" w:pos="1010"/>
        </w:tabs>
        <w:ind w:hanging="360"/>
      </w:pPr>
    </w:lvl>
    <w:lvl w:ilvl="2">
      <w:start w:val="1"/>
      <w:numFmt w:val="lowerRoman"/>
      <w:lvlText w:val="%3."/>
      <w:lvlJc w:val="right"/>
      <w:pPr>
        <w:tabs>
          <w:tab w:val="num" w:pos="1730"/>
        </w:tabs>
        <w:ind w:hanging="180"/>
      </w:pPr>
    </w:lvl>
    <w:lvl w:ilvl="3">
      <w:start w:val="1"/>
      <w:numFmt w:val="decimal"/>
      <w:lvlText w:val="%4."/>
      <w:lvlJc w:val="left"/>
      <w:pPr>
        <w:tabs>
          <w:tab w:val="num" w:pos="2450"/>
        </w:tabs>
        <w:ind w:hanging="360"/>
      </w:pPr>
    </w:lvl>
    <w:lvl w:ilvl="4">
      <w:start w:val="1"/>
      <w:numFmt w:val="lowerLetter"/>
      <w:lvlText w:val="%5."/>
      <w:lvlJc w:val="left"/>
      <w:pPr>
        <w:tabs>
          <w:tab w:val="num" w:pos="3170"/>
        </w:tabs>
        <w:ind w:hanging="360"/>
      </w:pPr>
    </w:lvl>
    <w:lvl w:ilvl="5">
      <w:start w:val="1"/>
      <w:numFmt w:val="lowerRoman"/>
      <w:lvlText w:val="%6."/>
      <w:lvlJc w:val="right"/>
      <w:pPr>
        <w:tabs>
          <w:tab w:val="num" w:pos="3890"/>
        </w:tabs>
        <w:ind w:hanging="180"/>
      </w:pPr>
    </w:lvl>
    <w:lvl w:ilvl="6">
      <w:start w:val="1"/>
      <w:numFmt w:val="decimal"/>
      <w:lvlText w:val="%7."/>
      <w:lvlJc w:val="left"/>
      <w:pPr>
        <w:tabs>
          <w:tab w:val="num" w:pos="4610"/>
        </w:tabs>
        <w:ind w:hanging="360"/>
      </w:pPr>
    </w:lvl>
    <w:lvl w:ilvl="7">
      <w:start w:val="1"/>
      <w:numFmt w:val="lowerLetter"/>
      <w:lvlText w:val="%8."/>
      <w:lvlJc w:val="left"/>
      <w:pPr>
        <w:tabs>
          <w:tab w:val="num" w:pos="5330"/>
        </w:tabs>
        <w:ind w:hanging="360"/>
      </w:pPr>
    </w:lvl>
    <w:lvl w:ilvl="8">
      <w:start w:val="1"/>
      <w:numFmt w:val="lowerRoman"/>
      <w:lvlText w:val="%9."/>
      <w:lvlJc w:val="right"/>
      <w:pPr>
        <w:tabs>
          <w:tab w:val="num" w:pos="6050"/>
        </w:tabs>
        <w:ind w:hanging="180"/>
      </w:pPr>
    </w:lvl>
  </w:abstractNum>
  <w:abstractNum w:abstractNumId="30">
    <w:nsid w:val="695948DB"/>
    <w:multiLevelType w:val="multilevel"/>
    <w:tmpl w:val="7C9266E2"/>
    <w:lvl w:ilvl="0">
      <w:start w:val="1"/>
      <w:numFmt w:val="decimal"/>
      <w:lvlText w:val="%1."/>
      <w:lvlJc w:val="left"/>
      <w:pPr>
        <w:tabs>
          <w:tab w:val="num" w:pos="431"/>
        </w:tabs>
        <w:ind w:hanging="360"/>
      </w:pPr>
      <w:rPr>
        <w:rFonts w:hint="default"/>
      </w:rPr>
    </w:lvl>
    <w:lvl w:ilvl="1">
      <w:start w:val="1"/>
      <w:numFmt w:val="lowerLetter"/>
      <w:lvlText w:val="%2."/>
      <w:lvlJc w:val="left"/>
      <w:pPr>
        <w:tabs>
          <w:tab w:val="num" w:pos="1151"/>
        </w:tabs>
        <w:ind w:hanging="360"/>
      </w:pPr>
    </w:lvl>
    <w:lvl w:ilvl="2">
      <w:start w:val="1"/>
      <w:numFmt w:val="lowerRoman"/>
      <w:lvlText w:val="%3."/>
      <w:lvlJc w:val="right"/>
      <w:pPr>
        <w:tabs>
          <w:tab w:val="num" w:pos="1871"/>
        </w:tabs>
        <w:ind w:hanging="180"/>
      </w:pPr>
    </w:lvl>
    <w:lvl w:ilvl="3">
      <w:start w:val="1"/>
      <w:numFmt w:val="decimal"/>
      <w:lvlText w:val="%4."/>
      <w:lvlJc w:val="left"/>
      <w:pPr>
        <w:tabs>
          <w:tab w:val="num" w:pos="2591"/>
        </w:tabs>
        <w:ind w:hanging="360"/>
      </w:pPr>
    </w:lvl>
    <w:lvl w:ilvl="4">
      <w:start w:val="1"/>
      <w:numFmt w:val="lowerLetter"/>
      <w:lvlText w:val="%5."/>
      <w:lvlJc w:val="left"/>
      <w:pPr>
        <w:tabs>
          <w:tab w:val="num" w:pos="3311"/>
        </w:tabs>
        <w:ind w:hanging="360"/>
      </w:pPr>
    </w:lvl>
    <w:lvl w:ilvl="5">
      <w:start w:val="1"/>
      <w:numFmt w:val="lowerRoman"/>
      <w:lvlText w:val="%6."/>
      <w:lvlJc w:val="right"/>
      <w:pPr>
        <w:tabs>
          <w:tab w:val="num" w:pos="4031"/>
        </w:tabs>
        <w:ind w:hanging="180"/>
      </w:pPr>
    </w:lvl>
    <w:lvl w:ilvl="6">
      <w:start w:val="1"/>
      <w:numFmt w:val="decimal"/>
      <w:lvlText w:val="%7."/>
      <w:lvlJc w:val="left"/>
      <w:pPr>
        <w:tabs>
          <w:tab w:val="num" w:pos="4751"/>
        </w:tabs>
        <w:ind w:hanging="360"/>
      </w:pPr>
    </w:lvl>
    <w:lvl w:ilvl="7">
      <w:start w:val="1"/>
      <w:numFmt w:val="lowerLetter"/>
      <w:lvlText w:val="%8."/>
      <w:lvlJc w:val="left"/>
      <w:pPr>
        <w:tabs>
          <w:tab w:val="num" w:pos="5471"/>
        </w:tabs>
        <w:ind w:hanging="360"/>
      </w:pPr>
    </w:lvl>
    <w:lvl w:ilvl="8">
      <w:start w:val="1"/>
      <w:numFmt w:val="lowerRoman"/>
      <w:lvlText w:val="%9."/>
      <w:lvlJc w:val="right"/>
      <w:pPr>
        <w:tabs>
          <w:tab w:val="num" w:pos="6191"/>
        </w:tabs>
        <w:ind w:hanging="180"/>
      </w:pPr>
    </w:lvl>
  </w:abstractNum>
  <w:abstractNum w:abstractNumId="31">
    <w:nsid w:val="6B60224D"/>
    <w:multiLevelType w:val="multilevel"/>
    <w:tmpl w:val="09D6B622"/>
    <w:lvl w:ilvl="0">
      <w:start w:val="1"/>
      <w:numFmt w:val="lowerRoman"/>
      <w:lvlText w:val="(%1)"/>
      <w:lvlJc w:val="left"/>
      <w:pPr>
        <w:tabs>
          <w:tab w:val="num" w:pos="1287"/>
        </w:tabs>
        <w:ind w:hanging="720"/>
      </w:pPr>
      <w:rPr>
        <w:rFonts w:hint="default"/>
      </w:rPr>
    </w:lvl>
    <w:lvl w:ilvl="1">
      <w:start w:val="1"/>
      <w:numFmt w:val="lowerLetter"/>
      <w:lvlText w:val="%2."/>
      <w:lvlJc w:val="left"/>
      <w:pPr>
        <w:tabs>
          <w:tab w:val="num" w:pos="1647"/>
        </w:tabs>
        <w:ind w:hanging="360"/>
      </w:pPr>
    </w:lvl>
    <w:lvl w:ilvl="2">
      <w:start w:val="1"/>
      <w:numFmt w:val="lowerRoman"/>
      <w:lvlText w:val="%3."/>
      <w:lvlJc w:val="right"/>
      <w:pPr>
        <w:tabs>
          <w:tab w:val="num" w:pos="2367"/>
        </w:tabs>
        <w:ind w:hanging="180"/>
      </w:pPr>
    </w:lvl>
    <w:lvl w:ilvl="3">
      <w:start w:val="1"/>
      <w:numFmt w:val="decimal"/>
      <w:lvlText w:val="%4."/>
      <w:lvlJc w:val="left"/>
      <w:pPr>
        <w:tabs>
          <w:tab w:val="num" w:pos="3087"/>
        </w:tabs>
        <w:ind w:hanging="360"/>
      </w:pPr>
    </w:lvl>
    <w:lvl w:ilvl="4">
      <w:start w:val="1"/>
      <w:numFmt w:val="lowerLetter"/>
      <w:lvlText w:val="%5."/>
      <w:lvlJc w:val="left"/>
      <w:pPr>
        <w:tabs>
          <w:tab w:val="num" w:pos="3807"/>
        </w:tabs>
        <w:ind w:hanging="360"/>
      </w:pPr>
    </w:lvl>
    <w:lvl w:ilvl="5">
      <w:start w:val="1"/>
      <w:numFmt w:val="lowerRoman"/>
      <w:lvlText w:val="%6."/>
      <w:lvlJc w:val="right"/>
      <w:pPr>
        <w:tabs>
          <w:tab w:val="num" w:pos="4527"/>
        </w:tabs>
        <w:ind w:hanging="180"/>
      </w:pPr>
    </w:lvl>
    <w:lvl w:ilvl="6">
      <w:start w:val="1"/>
      <w:numFmt w:val="decimal"/>
      <w:lvlText w:val="%7."/>
      <w:lvlJc w:val="left"/>
      <w:pPr>
        <w:tabs>
          <w:tab w:val="num" w:pos="5247"/>
        </w:tabs>
        <w:ind w:hanging="360"/>
      </w:pPr>
    </w:lvl>
    <w:lvl w:ilvl="7">
      <w:start w:val="1"/>
      <w:numFmt w:val="lowerLetter"/>
      <w:lvlText w:val="%8."/>
      <w:lvlJc w:val="left"/>
      <w:pPr>
        <w:tabs>
          <w:tab w:val="num" w:pos="5967"/>
        </w:tabs>
        <w:ind w:hanging="360"/>
      </w:pPr>
    </w:lvl>
    <w:lvl w:ilvl="8">
      <w:start w:val="1"/>
      <w:numFmt w:val="lowerRoman"/>
      <w:lvlText w:val="%9."/>
      <w:lvlJc w:val="right"/>
      <w:pPr>
        <w:tabs>
          <w:tab w:val="num" w:pos="6687"/>
        </w:tabs>
        <w:ind w:hanging="180"/>
      </w:pPr>
    </w:lvl>
  </w:abstractNum>
  <w:abstractNum w:abstractNumId="32">
    <w:nsid w:val="6C542FD3"/>
    <w:multiLevelType w:val="multilevel"/>
    <w:tmpl w:val="0AB40D34"/>
    <w:lvl w:ilvl="0">
      <w:start w:val="1"/>
      <w:numFmt w:val="lowerRoman"/>
      <w:lvlText w:val="(%1)"/>
      <w:lvlJc w:val="left"/>
      <w:pPr>
        <w:tabs>
          <w:tab w:val="num" w:pos="1287"/>
        </w:tabs>
        <w:ind w:hanging="720"/>
      </w:pPr>
      <w:rPr>
        <w:rFonts w:hint="default"/>
      </w:rPr>
    </w:lvl>
    <w:lvl w:ilvl="1">
      <w:start w:val="1"/>
      <w:numFmt w:val="lowerLetter"/>
      <w:lvlText w:val="%2."/>
      <w:lvlJc w:val="left"/>
      <w:pPr>
        <w:tabs>
          <w:tab w:val="num" w:pos="1647"/>
        </w:tabs>
        <w:ind w:hanging="360"/>
      </w:pPr>
    </w:lvl>
    <w:lvl w:ilvl="2">
      <w:start w:val="1"/>
      <w:numFmt w:val="lowerRoman"/>
      <w:lvlText w:val="%3."/>
      <w:lvlJc w:val="right"/>
      <w:pPr>
        <w:tabs>
          <w:tab w:val="num" w:pos="2367"/>
        </w:tabs>
        <w:ind w:hanging="180"/>
      </w:pPr>
    </w:lvl>
    <w:lvl w:ilvl="3">
      <w:start w:val="1"/>
      <w:numFmt w:val="decimal"/>
      <w:lvlText w:val="%4."/>
      <w:lvlJc w:val="left"/>
      <w:pPr>
        <w:tabs>
          <w:tab w:val="num" w:pos="3087"/>
        </w:tabs>
        <w:ind w:hanging="360"/>
      </w:pPr>
    </w:lvl>
    <w:lvl w:ilvl="4">
      <w:start w:val="1"/>
      <w:numFmt w:val="lowerLetter"/>
      <w:lvlText w:val="%5."/>
      <w:lvlJc w:val="left"/>
      <w:pPr>
        <w:tabs>
          <w:tab w:val="num" w:pos="3807"/>
        </w:tabs>
        <w:ind w:hanging="360"/>
      </w:pPr>
    </w:lvl>
    <w:lvl w:ilvl="5">
      <w:start w:val="1"/>
      <w:numFmt w:val="lowerRoman"/>
      <w:lvlText w:val="%6."/>
      <w:lvlJc w:val="right"/>
      <w:pPr>
        <w:tabs>
          <w:tab w:val="num" w:pos="4527"/>
        </w:tabs>
        <w:ind w:hanging="180"/>
      </w:pPr>
    </w:lvl>
    <w:lvl w:ilvl="6">
      <w:start w:val="1"/>
      <w:numFmt w:val="decimal"/>
      <w:lvlText w:val="%7."/>
      <w:lvlJc w:val="left"/>
      <w:pPr>
        <w:tabs>
          <w:tab w:val="num" w:pos="5247"/>
        </w:tabs>
        <w:ind w:hanging="360"/>
      </w:pPr>
    </w:lvl>
    <w:lvl w:ilvl="7">
      <w:start w:val="1"/>
      <w:numFmt w:val="lowerLetter"/>
      <w:lvlText w:val="%8."/>
      <w:lvlJc w:val="left"/>
      <w:pPr>
        <w:tabs>
          <w:tab w:val="num" w:pos="5967"/>
        </w:tabs>
        <w:ind w:hanging="360"/>
      </w:pPr>
    </w:lvl>
    <w:lvl w:ilvl="8">
      <w:start w:val="1"/>
      <w:numFmt w:val="lowerRoman"/>
      <w:lvlText w:val="%9."/>
      <w:lvlJc w:val="right"/>
      <w:pPr>
        <w:tabs>
          <w:tab w:val="num" w:pos="6687"/>
        </w:tabs>
        <w:ind w:hanging="180"/>
      </w:pPr>
    </w:lvl>
  </w:abstractNum>
  <w:abstractNum w:abstractNumId="33">
    <w:nsid w:val="6DC15A7C"/>
    <w:multiLevelType w:val="multilevel"/>
    <w:tmpl w:val="A9BE5314"/>
    <w:lvl w:ilvl="0">
      <w:start w:val="1"/>
      <w:numFmt w:val="decimal"/>
      <w:lvlText w:val="(%1)"/>
      <w:lvlJc w:val="left"/>
      <w:pPr>
        <w:tabs>
          <w:tab w:val="num" w:pos="263"/>
        </w:tabs>
        <w:ind w:hanging="360"/>
      </w:pPr>
      <w:rPr>
        <w:rFonts w:hint="default"/>
      </w:rPr>
    </w:lvl>
    <w:lvl w:ilvl="1">
      <w:start w:val="1"/>
      <w:numFmt w:val="lowerLetter"/>
      <w:lvlText w:val="%2."/>
      <w:lvlJc w:val="left"/>
      <w:pPr>
        <w:tabs>
          <w:tab w:val="num" w:pos="983"/>
        </w:tabs>
        <w:ind w:hanging="360"/>
      </w:pPr>
    </w:lvl>
    <w:lvl w:ilvl="2">
      <w:start w:val="1"/>
      <w:numFmt w:val="lowerRoman"/>
      <w:lvlText w:val="%3."/>
      <w:lvlJc w:val="right"/>
      <w:pPr>
        <w:tabs>
          <w:tab w:val="num" w:pos="1703"/>
        </w:tabs>
        <w:ind w:hanging="180"/>
      </w:pPr>
    </w:lvl>
    <w:lvl w:ilvl="3">
      <w:start w:val="1"/>
      <w:numFmt w:val="decimal"/>
      <w:lvlText w:val="%4."/>
      <w:lvlJc w:val="left"/>
      <w:pPr>
        <w:tabs>
          <w:tab w:val="num" w:pos="2423"/>
        </w:tabs>
        <w:ind w:hanging="360"/>
      </w:pPr>
    </w:lvl>
    <w:lvl w:ilvl="4">
      <w:start w:val="1"/>
      <w:numFmt w:val="lowerLetter"/>
      <w:lvlText w:val="%5."/>
      <w:lvlJc w:val="left"/>
      <w:pPr>
        <w:tabs>
          <w:tab w:val="num" w:pos="3143"/>
        </w:tabs>
        <w:ind w:hanging="360"/>
      </w:pPr>
    </w:lvl>
    <w:lvl w:ilvl="5">
      <w:start w:val="1"/>
      <w:numFmt w:val="lowerRoman"/>
      <w:lvlText w:val="%6."/>
      <w:lvlJc w:val="right"/>
      <w:pPr>
        <w:tabs>
          <w:tab w:val="num" w:pos="3863"/>
        </w:tabs>
        <w:ind w:hanging="180"/>
      </w:pPr>
    </w:lvl>
    <w:lvl w:ilvl="6">
      <w:start w:val="1"/>
      <w:numFmt w:val="decimal"/>
      <w:lvlText w:val="%7."/>
      <w:lvlJc w:val="left"/>
      <w:pPr>
        <w:tabs>
          <w:tab w:val="num" w:pos="4583"/>
        </w:tabs>
        <w:ind w:hanging="360"/>
      </w:pPr>
    </w:lvl>
    <w:lvl w:ilvl="7">
      <w:start w:val="1"/>
      <w:numFmt w:val="lowerLetter"/>
      <w:lvlText w:val="%8."/>
      <w:lvlJc w:val="left"/>
      <w:pPr>
        <w:tabs>
          <w:tab w:val="num" w:pos="5303"/>
        </w:tabs>
        <w:ind w:hanging="360"/>
      </w:pPr>
    </w:lvl>
    <w:lvl w:ilvl="8">
      <w:start w:val="1"/>
      <w:numFmt w:val="lowerRoman"/>
      <w:lvlText w:val="%9."/>
      <w:lvlJc w:val="right"/>
      <w:pPr>
        <w:tabs>
          <w:tab w:val="num" w:pos="6023"/>
        </w:tabs>
        <w:ind w:hanging="180"/>
      </w:pPr>
    </w:lvl>
  </w:abstractNum>
  <w:abstractNum w:abstractNumId="34">
    <w:nsid w:val="75F87EF7"/>
    <w:multiLevelType w:val="multilevel"/>
    <w:tmpl w:val="C434A670"/>
    <w:lvl w:ilvl="0">
      <w:start w:val="2"/>
      <w:numFmt w:val="decimal"/>
      <w:lvlText w:val="%1."/>
      <w:lvlJc w:val="left"/>
      <w:pPr>
        <w:tabs>
          <w:tab w:val="num" w:pos="720"/>
        </w:tabs>
        <w:ind w:hanging="360"/>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35">
    <w:nsid w:val="76E32343"/>
    <w:multiLevelType w:val="multilevel"/>
    <w:tmpl w:val="E0AA86A6"/>
    <w:lvl w:ilvl="0">
      <w:start w:val="1"/>
      <w:numFmt w:val="decimal"/>
      <w:lvlText w:val="%1."/>
      <w:lvlJc w:val="left"/>
      <w:pPr>
        <w:tabs>
          <w:tab w:val="num" w:pos="720"/>
        </w:tabs>
        <w:ind w:hanging="360"/>
      </w:p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36">
    <w:nsid w:val="7A143563"/>
    <w:multiLevelType w:val="singleLevel"/>
    <w:tmpl w:val="0405000F"/>
    <w:lvl w:ilvl="0">
      <w:start w:val="1"/>
      <w:numFmt w:val="decimal"/>
      <w:lvlText w:val="%1."/>
      <w:lvlJc w:val="left"/>
      <w:pPr>
        <w:tabs>
          <w:tab w:val="num" w:pos="360"/>
        </w:tabs>
        <w:ind w:hanging="360"/>
      </w:pPr>
      <w:rPr>
        <w:rFonts w:hint="default"/>
      </w:rPr>
    </w:lvl>
  </w:abstractNum>
  <w:abstractNum w:abstractNumId="37">
    <w:nsid w:val="7AAA1ADA"/>
    <w:multiLevelType w:val="multilevel"/>
    <w:tmpl w:val="88B62830"/>
    <w:lvl w:ilvl="0">
      <w:start w:val="1"/>
      <w:numFmt w:val="decimal"/>
      <w:lvlText w:val="%1."/>
      <w:lvlJc w:val="left"/>
      <w:pPr>
        <w:tabs>
          <w:tab w:val="num" w:pos="1065"/>
        </w:tabs>
        <w:ind w:hanging="705"/>
      </w:pPr>
      <w:rPr>
        <w:rFonts w:hint="default"/>
      </w:rPr>
    </w:lvl>
    <w:lvl w:ilvl="1">
      <w:start w:val="1"/>
      <w:numFmt w:val="lowerLetter"/>
      <w:lvlText w:val="%2."/>
      <w:lvlJc w:val="left"/>
      <w:pPr>
        <w:tabs>
          <w:tab w:val="num" w:pos="1440"/>
        </w:tabs>
        <w:ind w:hanging="360"/>
      </w:pPr>
    </w:lvl>
    <w:lvl w:ilvl="2">
      <w:start w:val="1"/>
      <w:numFmt w:val="lowerRoman"/>
      <w:lvlText w:val="%3."/>
      <w:lvlJc w:val="right"/>
      <w:pPr>
        <w:tabs>
          <w:tab w:val="num" w:pos="2160"/>
        </w:tabs>
        <w:ind w:hanging="180"/>
      </w:pPr>
    </w:lvl>
    <w:lvl w:ilvl="3">
      <w:start w:val="1"/>
      <w:numFmt w:val="decimal"/>
      <w:lvlText w:val="%4."/>
      <w:lvlJc w:val="left"/>
      <w:pPr>
        <w:tabs>
          <w:tab w:val="num" w:pos="2880"/>
        </w:tabs>
        <w:ind w:hanging="360"/>
      </w:pPr>
    </w:lvl>
    <w:lvl w:ilvl="4">
      <w:start w:val="1"/>
      <w:numFmt w:val="lowerLetter"/>
      <w:lvlText w:val="%5."/>
      <w:lvlJc w:val="left"/>
      <w:pPr>
        <w:tabs>
          <w:tab w:val="num" w:pos="3600"/>
        </w:tabs>
        <w:ind w:hanging="360"/>
      </w:pPr>
    </w:lvl>
    <w:lvl w:ilvl="5">
      <w:start w:val="1"/>
      <w:numFmt w:val="lowerRoman"/>
      <w:lvlText w:val="%6."/>
      <w:lvlJc w:val="right"/>
      <w:pPr>
        <w:tabs>
          <w:tab w:val="num" w:pos="4320"/>
        </w:tabs>
        <w:ind w:hanging="180"/>
      </w:pPr>
    </w:lvl>
    <w:lvl w:ilvl="6">
      <w:start w:val="1"/>
      <w:numFmt w:val="decimal"/>
      <w:lvlText w:val="%7."/>
      <w:lvlJc w:val="left"/>
      <w:pPr>
        <w:tabs>
          <w:tab w:val="num" w:pos="5040"/>
        </w:tabs>
        <w:ind w:hanging="360"/>
      </w:pPr>
    </w:lvl>
    <w:lvl w:ilvl="7">
      <w:start w:val="1"/>
      <w:numFmt w:val="lowerLetter"/>
      <w:lvlText w:val="%8."/>
      <w:lvlJc w:val="left"/>
      <w:pPr>
        <w:tabs>
          <w:tab w:val="num" w:pos="5760"/>
        </w:tabs>
        <w:ind w:hanging="360"/>
      </w:pPr>
    </w:lvl>
    <w:lvl w:ilvl="8">
      <w:start w:val="1"/>
      <w:numFmt w:val="lowerRoman"/>
      <w:lvlText w:val="%9."/>
      <w:lvlJc w:val="right"/>
      <w:pPr>
        <w:tabs>
          <w:tab w:val="num" w:pos="6480"/>
        </w:tabs>
        <w:ind w:hanging="180"/>
      </w:pPr>
    </w:lvl>
  </w:abstractNum>
  <w:abstractNum w:abstractNumId="38">
    <w:nsid w:val="7ADC2648"/>
    <w:multiLevelType w:val="multilevel"/>
    <w:tmpl w:val="0A2219D4"/>
    <w:lvl w:ilvl="0">
      <w:start w:val="1"/>
      <w:numFmt w:val="decimal"/>
      <w:lvlText w:val="%1."/>
      <w:lvlJc w:val="left"/>
      <w:pPr>
        <w:tabs>
          <w:tab w:val="num" w:pos="290"/>
        </w:tabs>
        <w:ind w:hanging="360"/>
      </w:pPr>
      <w:rPr>
        <w:rFonts w:hint="default"/>
      </w:rPr>
    </w:lvl>
    <w:lvl w:ilvl="1">
      <w:start w:val="1"/>
      <w:numFmt w:val="lowerLetter"/>
      <w:lvlText w:val="%2."/>
      <w:lvlJc w:val="left"/>
      <w:pPr>
        <w:tabs>
          <w:tab w:val="num" w:pos="1010"/>
        </w:tabs>
        <w:ind w:hanging="360"/>
      </w:pPr>
    </w:lvl>
    <w:lvl w:ilvl="2">
      <w:start w:val="1"/>
      <w:numFmt w:val="lowerRoman"/>
      <w:lvlText w:val="%3."/>
      <w:lvlJc w:val="right"/>
      <w:pPr>
        <w:tabs>
          <w:tab w:val="num" w:pos="1730"/>
        </w:tabs>
        <w:ind w:hanging="180"/>
      </w:pPr>
    </w:lvl>
    <w:lvl w:ilvl="3">
      <w:start w:val="1"/>
      <w:numFmt w:val="decimal"/>
      <w:lvlText w:val="%4."/>
      <w:lvlJc w:val="left"/>
      <w:pPr>
        <w:tabs>
          <w:tab w:val="num" w:pos="2450"/>
        </w:tabs>
        <w:ind w:hanging="360"/>
      </w:pPr>
    </w:lvl>
    <w:lvl w:ilvl="4">
      <w:start w:val="1"/>
      <w:numFmt w:val="lowerLetter"/>
      <w:lvlText w:val="%5."/>
      <w:lvlJc w:val="left"/>
      <w:pPr>
        <w:tabs>
          <w:tab w:val="num" w:pos="3170"/>
        </w:tabs>
        <w:ind w:hanging="360"/>
      </w:pPr>
    </w:lvl>
    <w:lvl w:ilvl="5">
      <w:start w:val="1"/>
      <w:numFmt w:val="lowerRoman"/>
      <w:lvlText w:val="%6."/>
      <w:lvlJc w:val="right"/>
      <w:pPr>
        <w:tabs>
          <w:tab w:val="num" w:pos="3890"/>
        </w:tabs>
        <w:ind w:hanging="180"/>
      </w:pPr>
    </w:lvl>
    <w:lvl w:ilvl="6">
      <w:start w:val="1"/>
      <w:numFmt w:val="decimal"/>
      <w:lvlText w:val="%7."/>
      <w:lvlJc w:val="left"/>
      <w:pPr>
        <w:tabs>
          <w:tab w:val="num" w:pos="4610"/>
        </w:tabs>
        <w:ind w:hanging="360"/>
      </w:pPr>
    </w:lvl>
    <w:lvl w:ilvl="7">
      <w:start w:val="1"/>
      <w:numFmt w:val="lowerLetter"/>
      <w:lvlText w:val="%8."/>
      <w:lvlJc w:val="left"/>
      <w:pPr>
        <w:tabs>
          <w:tab w:val="num" w:pos="5330"/>
        </w:tabs>
        <w:ind w:hanging="360"/>
      </w:pPr>
    </w:lvl>
    <w:lvl w:ilvl="8">
      <w:start w:val="1"/>
      <w:numFmt w:val="lowerRoman"/>
      <w:lvlText w:val="%9."/>
      <w:lvlJc w:val="right"/>
      <w:pPr>
        <w:tabs>
          <w:tab w:val="num" w:pos="6050"/>
        </w:tabs>
        <w:ind w:hanging="180"/>
      </w:pPr>
    </w:lvl>
  </w:abstractNum>
  <w:abstractNum w:abstractNumId="39">
    <w:nsid w:val="7FE3022F"/>
    <w:multiLevelType w:val="multilevel"/>
    <w:tmpl w:val="22906546"/>
    <w:lvl w:ilvl="0">
      <w:start w:val="1"/>
      <w:numFmt w:val="decimal"/>
      <w:lvlText w:val="%1."/>
      <w:lvlJc w:val="left"/>
      <w:pPr>
        <w:tabs>
          <w:tab w:val="num" w:pos="365"/>
        </w:tabs>
        <w:ind w:hanging="435"/>
      </w:pPr>
      <w:rPr>
        <w:rFonts w:hint="default"/>
      </w:rPr>
    </w:lvl>
    <w:lvl w:ilvl="1">
      <w:start w:val="1"/>
      <w:numFmt w:val="lowerLetter"/>
      <w:lvlText w:val="%2."/>
      <w:lvlJc w:val="left"/>
      <w:pPr>
        <w:tabs>
          <w:tab w:val="num" w:pos="1010"/>
        </w:tabs>
        <w:ind w:hanging="360"/>
      </w:pPr>
    </w:lvl>
    <w:lvl w:ilvl="2">
      <w:start w:val="1"/>
      <w:numFmt w:val="lowerRoman"/>
      <w:lvlText w:val="%3."/>
      <w:lvlJc w:val="right"/>
      <w:pPr>
        <w:tabs>
          <w:tab w:val="num" w:pos="1730"/>
        </w:tabs>
        <w:ind w:hanging="180"/>
      </w:pPr>
    </w:lvl>
    <w:lvl w:ilvl="3">
      <w:start w:val="1"/>
      <w:numFmt w:val="decimal"/>
      <w:lvlText w:val="%4."/>
      <w:lvlJc w:val="left"/>
      <w:pPr>
        <w:tabs>
          <w:tab w:val="num" w:pos="2450"/>
        </w:tabs>
        <w:ind w:hanging="360"/>
      </w:pPr>
    </w:lvl>
    <w:lvl w:ilvl="4">
      <w:start w:val="1"/>
      <w:numFmt w:val="lowerLetter"/>
      <w:lvlText w:val="%5."/>
      <w:lvlJc w:val="left"/>
      <w:pPr>
        <w:tabs>
          <w:tab w:val="num" w:pos="3170"/>
        </w:tabs>
        <w:ind w:hanging="360"/>
      </w:pPr>
    </w:lvl>
    <w:lvl w:ilvl="5">
      <w:start w:val="1"/>
      <w:numFmt w:val="lowerRoman"/>
      <w:lvlText w:val="%6."/>
      <w:lvlJc w:val="right"/>
      <w:pPr>
        <w:tabs>
          <w:tab w:val="num" w:pos="3890"/>
        </w:tabs>
        <w:ind w:hanging="180"/>
      </w:pPr>
    </w:lvl>
    <w:lvl w:ilvl="6">
      <w:start w:val="1"/>
      <w:numFmt w:val="decimal"/>
      <w:lvlText w:val="%7."/>
      <w:lvlJc w:val="left"/>
      <w:pPr>
        <w:tabs>
          <w:tab w:val="num" w:pos="4610"/>
        </w:tabs>
        <w:ind w:hanging="360"/>
      </w:pPr>
    </w:lvl>
    <w:lvl w:ilvl="7">
      <w:start w:val="1"/>
      <w:numFmt w:val="lowerLetter"/>
      <w:lvlText w:val="%8."/>
      <w:lvlJc w:val="left"/>
      <w:pPr>
        <w:tabs>
          <w:tab w:val="num" w:pos="5330"/>
        </w:tabs>
        <w:ind w:hanging="360"/>
      </w:pPr>
    </w:lvl>
    <w:lvl w:ilvl="8">
      <w:start w:val="1"/>
      <w:numFmt w:val="lowerRoman"/>
      <w:lvlText w:val="%9."/>
      <w:lvlJc w:val="right"/>
      <w:pPr>
        <w:tabs>
          <w:tab w:val="num" w:pos="6050"/>
        </w:tabs>
        <w:ind w:hanging="180"/>
      </w:pPr>
    </w:lvl>
  </w:abstractNum>
  <w:num w:numId="1">
    <w:abstractNumId w:val="36"/>
  </w:num>
  <w:num w:numId="2">
    <w:abstractNumId w:val="0"/>
  </w:num>
  <w:num w:numId="3">
    <w:abstractNumId w:val="19"/>
  </w:num>
  <w:num w:numId="4">
    <w:abstractNumId w:val="6"/>
  </w:num>
  <w:num w:numId="5">
    <w:abstractNumId w:val="25"/>
  </w:num>
  <w:num w:numId="6">
    <w:abstractNumId w:val="35"/>
  </w:num>
  <w:num w:numId="7">
    <w:abstractNumId w:val="13"/>
  </w:num>
  <w:num w:numId="8">
    <w:abstractNumId w:val="5"/>
  </w:num>
  <w:num w:numId="9">
    <w:abstractNumId w:val="22"/>
  </w:num>
  <w:num w:numId="10">
    <w:abstractNumId w:val="18"/>
  </w:num>
  <w:num w:numId="11">
    <w:abstractNumId w:val="8"/>
  </w:num>
  <w:num w:numId="12">
    <w:abstractNumId w:val="30"/>
  </w:num>
  <w:num w:numId="13">
    <w:abstractNumId w:val="28"/>
  </w:num>
  <w:num w:numId="14">
    <w:abstractNumId w:val="38"/>
  </w:num>
  <w:num w:numId="15">
    <w:abstractNumId w:val="3"/>
  </w:num>
  <w:num w:numId="16">
    <w:abstractNumId w:val="2"/>
  </w:num>
  <w:num w:numId="17">
    <w:abstractNumId w:val="29"/>
  </w:num>
  <w:num w:numId="18">
    <w:abstractNumId w:val="15"/>
  </w:num>
  <w:num w:numId="19">
    <w:abstractNumId w:val="39"/>
  </w:num>
  <w:num w:numId="20">
    <w:abstractNumId w:val="9"/>
  </w:num>
  <w:num w:numId="21">
    <w:abstractNumId w:val="23"/>
  </w:num>
  <w:num w:numId="22">
    <w:abstractNumId w:val="26"/>
  </w:num>
  <w:num w:numId="23">
    <w:abstractNumId w:val="27"/>
  </w:num>
  <w:num w:numId="24">
    <w:abstractNumId w:val="1"/>
  </w:num>
  <w:num w:numId="25">
    <w:abstractNumId w:val="4"/>
  </w:num>
  <w:num w:numId="26">
    <w:abstractNumId w:val="10"/>
  </w:num>
  <w:num w:numId="27">
    <w:abstractNumId w:val="16"/>
  </w:num>
  <w:num w:numId="28">
    <w:abstractNumId w:val="17"/>
  </w:num>
  <w:num w:numId="29">
    <w:abstractNumId w:val="32"/>
  </w:num>
  <w:num w:numId="30">
    <w:abstractNumId w:val="31"/>
  </w:num>
  <w:num w:numId="31">
    <w:abstractNumId w:val="24"/>
  </w:num>
  <w:num w:numId="32">
    <w:abstractNumId w:val="20"/>
  </w:num>
  <w:num w:numId="33">
    <w:abstractNumId w:val="37"/>
  </w:num>
  <w:num w:numId="34">
    <w:abstractNumId w:val="21"/>
  </w:num>
  <w:num w:numId="35">
    <w:abstractNumId w:val="34"/>
  </w:num>
  <w:num w:numId="36">
    <w:abstractNumId w:val="12"/>
  </w:num>
  <w:num w:numId="37">
    <w:abstractNumId w:val="11"/>
  </w:num>
  <w:num w:numId="38">
    <w:abstractNumId w:val="7"/>
  </w:num>
  <w:num w:numId="39">
    <w:abstractNumId w:val="33"/>
  </w:num>
  <w:num w:numId="4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hyphenationZone w:val="425"/>
  <w:doNotHyphenateCaps/>
  <w:characterSpacingControl w:val="compressPunctuation"/>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Asci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widowControl/>
      <w:autoSpaceDE w:val="0"/>
      <w:autoSpaceDN w:val="0"/>
      <w:adjustRightInd/>
    </w:pPr>
    <w:rPr>
      <w:lang w:val="sk-SK"/>
    </w:rPr>
  </w:style>
  <w:style w:type="paragraph" w:styleId="Heading1">
    <w:name w:val="heading 1"/>
    <w:basedOn w:val="Normal"/>
    <w:next w:val="Normal"/>
    <w:uiPriority w:val="99"/>
    <w:pPr>
      <w:keepNext/>
      <w:outlineLvl w:val="0"/>
    </w:pPr>
    <w:rPr>
      <w:b/>
    </w:rPr>
  </w:style>
  <w:style w:type="paragraph" w:styleId="Heading2">
    <w:name w:val="heading 2"/>
    <w:basedOn w:val="Normal"/>
    <w:next w:val="Normal"/>
    <w:uiPriority w:val="99"/>
    <w:pPr>
      <w:keepNext/>
      <w:jc w:val="center"/>
      <w:outlineLvl w:val="1"/>
    </w:pPr>
    <w:rPr>
      <w:b/>
    </w:rPr>
  </w:style>
  <w:style w:type="paragraph" w:styleId="Heading3">
    <w:name w:val="heading 3"/>
    <w:basedOn w:val="Normal"/>
    <w:next w:val="Normal"/>
    <w:uiPriority w:val="99"/>
    <w:pPr>
      <w:keepNext/>
      <w:outlineLvl w:val="2"/>
    </w:pPr>
    <w:rPr>
      <w:b/>
      <w:sz w:val="16"/>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er">
    <w:name w:val="footer"/>
    <w:basedOn w:val="Normal"/>
    <w:uiPriority w:val="99"/>
    <w:pPr>
      <w:tabs>
        <w:tab w:val="center" w:pos="4536"/>
        <w:tab w:val="right" w:pos="9072"/>
      </w:tabs>
    </w:pPr>
  </w:style>
  <w:style w:type="paragraph" w:styleId="BodyText">
    <w:name w:val="Body Text"/>
    <w:basedOn w:val="Normal"/>
    <w:uiPriority w:val="99"/>
    <w:rPr>
      <w:color w:val="000000"/>
    </w:rPr>
  </w:style>
  <w:style w:type="paragraph" w:styleId="BodyTextIndent3">
    <w:name w:val="Body Text Indent 3"/>
    <w:basedOn w:val="Normal"/>
    <w:uiPriority w:val="99"/>
    <w:pPr>
      <w:ind w:left="355" w:hanging="425"/>
    </w:pPr>
  </w:style>
  <w:style w:type="paragraph" w:styleId="BodyText2">
    <w:name w:val="Body Text 2"/>
    <w:basedOn w:val="Normal"/>
    <w:uiPriority w:val="99"/>
    <w:pPr>
      <w:ind w:left="360"/>
      <w:jc w:val="both"/>
    </w:pPr>
  </w:style>
  <w:style w:type="paragraph" w:styleId="BodyText3">
    <w:name w:val="Body Text 3"/>
    <w:basedOn w:val="Normal"/>
    <w:uiPriority w:val="99"/>
    <w:pPr>
      <w:jc w:val="both"/>
    </w:pPr>
    <w:rPr>
      <w:sz w:val="20"/>
    </w:rPr>
  </w:style>
  <w:style w:type="paragraph" w:customStyle="1" w:styleId="N-textsodrkami">
    <w:name w:val="N-text s odrážkami"/>
    <w:basedOn w:val="Normal"/>
    <w:uiPriority w:val="99"/>
    <w:pPr>
      <w:tabs>
        <w:tab w:val="left" w:pos="284"/>
      </w:tabs>
      <w:spacing w:after="120"/>
      <w:ind w:left="284"/>
      <w:jc w:val="both"/>
    </w:pPr>
  </w:style>
  <w:style w:type="character" w:styleId="PageNumber">
    <w:name w:val="page number"/>
    <w:basedOn w:val="DefaultParagraphFont"/>
    <w:uiPriority w:val="99"/>
  </w:style>
  <w:style w:type="paragraph" w:customStyle="1" w:styleId="AONormal">
    <w:name w:val="AONormal"/>
    <w:uiPriority w:val="99"/>
    <w:pPr>
      <w:widowControl/>
      <w:autoSpaceDE w:val="0"/>
      <w:autoSpaceDN w:val="0"/>
      <w:adjustRightInd/>
      <w:spacing w:line="260" w:lineRule="atLeast"/>
    </w:pPr>
    <w:rPr>
      <w:sz w:val="22"/>
      <w:lang w:val="sk-SK"/>
    </w:rPr>
  </w:style>
  <w:style w:type="paragraph" w:styleId="BodyTextIndent2">
    <w:name w:val="Body Text Indent 2"/>
    <w:basedOn w:val="Normal"/>
    <w:uiPriority w:val="99"/>
    <w:pPr>
      <w:spacing w:after="120" w:line="480" w:lineRule="auto"/>
      <w:ind w:left="283"/>
    </w:pPr>
  </w:style>
  <w:style w:type="paragraph" w:styleId="Title">
    <w:name w:val="Title"/>
    <w:basedOn w:val="Normal"/>
    <w:uiPriority w:val="99"/>
    <w:pPr>
      <w:jc w:val="center"/>
    </w:pPr>
    <w:rPr>
      <w:b/>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33</Pages>
  <Words>6153</Words>
  <Characters>-32766</Characters>
  <Application>Microsoft Office Word</Application>
  <DocSecurity>0</DocSecurity>
  <Lines>0</Lines>
  <Paragraphs>0</Paragraphs>
  <ScaleCrop>false</ScaleCrop>
  <Company>mf_sr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Marta Gulárová</dc:creator>
  <cp:lastModifiedBy>mf_sr</cp:lastModifiedBy>
  <cp:revision>2</cp:revision>
  <cp:lastPrinted>2004-06-04T12:25:00Z</cp:lastPrinted>
  <dcterms:created xsi:type="dcterms:W3CDTF">2004-06-24T10:58:00Z</dcterms:created>
  <dcterms:modified xsi:type="dcterms:W3CDTF">2004-06-24T10:58:00Z</dcterms:modified>
</cp:coreProperties>
</file>