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Zkladntext"/>
        <w:jc w:val="center"/>
        <w:rPr>
          <w:rFonts w:ascii="Times New Roman" w:hAnsi="Times New Roman" w:cs="Times New Roman"/>
          <w:b/>
          <w:bCs/>
          <w:sz w:val="28"/>
        </w:rPr>
      </w:pPr>
      <w:r>
        <w:rPr>
          <w:rFonts w:ascii="Times New Roman" w:hAnsi="Times New Roman" w:cs="Times New Roman"/>
          <w:b/>
          <w:bCs/>
          <w:sz w:val="28"/>
        </w:rPr>
        <w:t>NÁRODNÁ RADA SLOVENSKEJ REPUBLIKY</w:t>
      </w:r>
    </w:p>
    <w:p>
      <w:pPr>
        <w:pStyle w:val="Zkladntext"/>
        <w:jc w:val="center"/>
        <w:rPr>
          <w:rFonts w:ascii="Times New Roman" w:hAnsi="Times New Roman" w:cs="Times New Roman"/>
          <w:b/>
          <w:bCs/>
          <w:sz w:val="28"/>
        </w:rPr>
      </w:pPr>
      <w:r>
        <w:rPr>
          <w:rFonts w:ascii="Times New Roman" w:hAnsi="Times New Roman" w:cs="Times New Roman"/>
          <w:b/>
          <w:bCs/>
          <w:sz w:val="28"/>
        </w:rPr>
        <w:t>III. volebné obdobie</w:t>
      </w:r>
    </w:p>
    <w:p>
      <w:pPr>
        <w:pStyle w:val="Zkladntext"/>
        <w:jc w:val="both"/>
        <w:rPr>
          <w:rFonts w:ascii="Times New Roman" w:hAnsi="Times New Roman" w:cs="Times New Roman"/>
          <w:b/>
          <w:bCs/>
          <w:sz w:val="26"/>
        </w:rPr>
      </w:pPr>
      <w:r>
        <w:rPr>
          <w:rFonts w:ascii="Times New Roman" w:hAnsi="Times New Roman" w:cs="Times New Roman"/>
          <w:b/>
          <w:bCs/>
          <w:sz w:val="26"/>
        </w:rPr>
        <w:t>____________________________________________________________________</w:t>
      </w: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8"/>
        </w:rPr>
      </w:pPr>
      <w:r>
        <w:rPr>
          <w:rFonts w:ascii="Times New Roman" w:hAnsi="Times New Roman" w:cs="Times New Roman"/>
          <w:b/>
          <w:bCs/>
          <w:sz w:val="28"/>
        </w:rPr>
        <w:t>772</w:t>
      </w: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sz w:val="28"/>
        </w:rPr>
      </w:pPr>
      <w:r>
        <w:rPr>
          <w:rFonts w:ascii="Times New Roman" w:hAnsi="Times New Roman" w:cs="Times New Roman"/>
          <w:b/>
          <w:bCs/>
          <w:sz w:val="28"/>
        </w:rPr>
        <w:t>VLÁDNY NÁVRH</w:t>
      </w:r>
    </w:p>
    <w:p>
      <w:pPr>
        <w:tabs>
          <w:tab w:val="left" w:pos="0"/>
        </w:tabs>
        <w:ind w:left="426" w:hanging="426"/>
        <w:jc w:val="center"/>
        <w:rPr>
          <w:rFonts w:ascii="Times New Roman" w:hAnsi="Times New Roman" w:cs="Times New Roman"/>
        </w:rPr>
      </w:pPr>
    </w:p>
    <w:p>
      <w:pPr>
        <w:tabs>
          <w:tab w:val="left" w:pos="0"/>
        </w:tabs>
        <w:ind w:left="426" w:hanging="426"/>
        <w:jc w:val="center"/>
        <w:rPr>
          <w:rFonts w:ascii="Times New Roman" w:hAnsi="Times New Roman" w:cs="Times New Roman"/>
        </w:rPr>
      </w:pPr>
    </w:p>
    <w:p>
      <w:pPr>
        <w:tabs>
          <w:tab w:val="left" w:pos="0"/>
        </w:tabs>
        <w:ind w:left="426" w:hanging="426"/>
        <w:jc w:val="center"/>
        <w:rPr>
          <w:rFonts w:ascii="Times New Roman" w:hAnsi="Times New Roman" w:cs="Times New Roman"/>
        </w:rPr>
      </w:pPr>
    </w:p>
    <w:p>
      <w:pPr>
        <w:pStyle w:val="Heading4"/>
        <w:tabs>
          <w:tab w:val="left" w:pos="0"/>
        </w:tabs>
        <w:rPr>
          <w:rFonts w:ascii="Times New Roman" w:hAnsi="Times New Roman" w:cs="Times New Roman"/>
        </w:rPr>
      </w:pPr>
      <w:r>
        <w:rPr>
          <w:rFonts w:ascii="Times New Roman" w:hAnsi="Times New Roman" w:cs="Times New Roman"/>
        </w:rPr>
        <w:t>Z Á K O N</w:t>
      </w:r>
    </w:p>
    <w:p>
      <w:pPr>
        <w:tabs>
          <w:tab w:val="left" w:pos="0"/>
        </w:tabs>
        <w:ind w:left="426" w:hanging="426"/>
        <w:jc w:val="both"/>
        <w:rPr>
          <w:rFonts w:ascii="Times New Roman" w:hAnsi="Times New Roman" w:cs="Times New Roman"/>
          <w:b/>
          <w:bCs/>
        </w:rPr>
      </w:pPr>
      <w:r>
        <w:rPr>
          <w:rFonts w:ascii="Times New Roman" w:hAnsi="Times New Roman" w:cs="Times New Roman"/>
          <w:b/>
          <w:bCs/>
        </w:rPr>
        <w:tab/>
        <w:tab/>
        <w:tab/>
        <w:tab/>
        <w:tab/>
        <w:tab/>
        <w:t xml:space="preserve">z .......................... 2004, </w:t>
      </w:r>
    </w:p>
    <w:p>
      <w:pPr>
        <w:tabs>
          <w:tab w:val="left" w:pos="0"/>
        </w:tabs>
        <w:ind w:left="426" w:hanging="426"/>
        <w:jc w:val="both"/>
        <w:rPr>
          <w:rFonts w:ascii="Times New Roman" w:hAnsi="Times New Roman" w:cs="Times New Roman"/>
          <w:b/>
          <w:bCs/>
        </w:rPr>
      </w:pPr>
    </w:p>
    <w:p>
      <w:pPr>
        <w:pStyle w:val="BodyText2"/>
        <w:tabs>
          <w:tab w:val="left" w:pos="0"/>
          <w:tab w:val="clear" w:pos="426"/>
        </w:tabs>
        <w:rPr>
          <w:rFonts w:ascii="Times New Roman" w:hAnsi="Times New Roman" w:cs="Times New Roman"/>
          <w:b/>
          <w:bCs/>
        </w:rPr>
      </w:pPr>
      <w:r>
        <w:rPr>
          <w:rFonts w:ascii="Times New Roman" w:hAnsi="Times New Roman" w:cs="Times New Roman"/>
          <w:b/>
          <w:bCs/>
        </w:rPr>
        <w:t>ktorým sa mení a dopĺňa zákon č. 95/2002 Z. z. o poisťovníctve a o zmene a doplnení niektorých zákonov v znení neskorších predpisov a ktorým sa dopĺňa zákon č. 381/2001 Z. z. o povinnom zmluvnom poistení zodpovednosti za škodu spôsobenú prevádzkou motorového vozidla a o zmene a doplnení niektorých zákonov v zn</w:t>
      </w:r>
      <w:r>
        <w:rPr>
          <w:rFonts w:ascii="Times New Roman" w:hAnsi="Times New Roman" w:cs="Times New Roman"/>
          <w:b/>
          <w:bCs/>
        </w:rPr>
        <w:t>ení neskorších predpisov</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Národná rada Slovenskej republiky sa uzniesla na tomto zákone:</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p>
    <w:p>
      <w:pPr>
        <w:tabs>
          <w:tab w:val="left" w:pos="0"/>
        </w:tabs>
        <w:jc w:val="both"/>
        <w:rPr>
          <w:rFonts w:ascii="Times New Roman" w:hAnsi="Times New Roman" w:cs="Times New Roman"/>
          <w:b/>
          <w:bCs/>
        </w:rPr>
      </w:pPr>
      <w:r>
        <w:rPr>
          <w:rFonts w:ascii="Times New Roman" w:hAnsi="Times New Roman" w:cs="Times New Roman"/>
        </w:rPr>
        <w:tab/>
        <w:tab/>
        <w:tab/>
        <w:tab/>
        <w:tab/>
        <w:tab/>
      </w:r>
      <w:r>
        <w:rPr>
          <w:rFonts w:ascii="Times New Roman" w:hAnsi="Times New Roman" w:cs="Times New Roman"/>
          <w:b/>
          <w:bCs/>
        </w:rPr>
        <w:t>Čl. I</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Zákon č. 95/2002 Z. z. o poisťovníctve a o zmene a doplnení niektorých zákonov v znení zákona č. 430/2003 Z. z.,  zákona č. 186/2004 Z. z. a zákona č. .../2004 Z. z. sa mení a dopĺňa takto:</w:t>
      </w:r>
    </w:p>
    <w:p>
      <w:pPr>
        <w:tabs>
          <w:tab w:val="left" w:pos="0"/>
        </w:tabs>
        <w:ind w:left="426" w:hanging="426"/>
        <w:rPr>
          <w:rFonts w:ascii="Times New Roman" w:hAnsi="Times New Roman" w:cs="Times New Roman"/>
          <w:b/>
          <w:bCs/>
        </w:rPr>
      </w:pPr>
    </w:p>
    <w:p>
      <w:pPr>
        <w:tabs>
          <w:tab w:val="left" w:pos="0"/>
        </w:tabs>
        <w:ind w:left="426" w:hanging="426"/>
        <w:rPr>
          <w:rFonts w:ascii="Times New Roman" w:hAnsi="Times New Roman" w:cs="Times New Roman"/>
          <w:b/>
          <w:bCs/>
        </w:rPr>
      </w:pPr>
    </w:p>
    <w:p>
      <w:pPr>
        <w:pStyle w:val="BodyText"/>
        <w:rPr>
          <w:rFonts w:ascii="Times New Roman" w:hAnsi="Times New Roman" w:cs="Times New Roman"/>
          <w:sz w:val="24"/>
          <w:lang w:val="sk-SK"/>
        </w:rPr>
      </w:pPr>
      <w:r>
        <w:rPr>
          <w:rFonts w:ascii="Times New Roman" w:hAnsi="Times New Roman" w:cs="Times New Roman"/>
          <w:sz w:val="24"/>
          <w:lang w:val="sk-SK"/>
        </w:rPr>
        <w:t>1. V § 3 písm. f) prvý bod  a druhý bod znejú:</w:t>
      </w:r>
    </w:p>
    <w:p>
      <w:pPr>
        <w:pStyle w:val="BodyText"/>
        <w:jc w:val="both"/>
        <w:rPr>
          <w:rFonts w:ascii="Times New Roman" w:hAnsi="Times New Roman" w:cs="Times New Roman"/>
          <w:b/>
          <w:bCs/>
          <w:sz w:val="24"/>
          <w:lang w:val="sk-SK"/>
        </w:rPr>
      </w:pPr>
      <w:r>
        <w:rPr>
          <w:rFonts w:ascii="Times New Roman" w:hAnsi="Times New Roman" w:cs="Times New Roman"/>
          <w:sz w:val="24"/>
          <w:lang w:val="sk-SK"/>
        </w:rPr>
        <w:t>„1. priamy alebo nepriamy podiel alebo ich súčet prevyšujúci 50 % na základnom imaní právnickej osoby alebo na hlasovacích právach v právnickej osobe</w:t>
      </w:r>
      <w:r>
        <w:rPr>
          <w:rFonts w:ascii="Times New Roman" w:hAnsi="Times New Roman" w:cs="Times New Roman"/>
          <w:b/>
          <w:bCs/>
          <w:sz w:val="24"/>
          <w:lang w:val="sk-SK"/>
        </w:rPr>
        <w:t>,</w:t>
      </w:r>
    </w:p>
    <w:p>
      <w:pPr>
        <w:pStyle w:val="BodyText"/>
        <w:jc w:val="both"/>
        <w:rPr>
          <w:rFonts w:ascii="Times New Roman" w:hAnsi="Times New Roman" w:cs="Times New Roman"/>
          <w:sz w:val="24"/>
          <w:lang w:val="sk-SK"/>
        </w:rPr>
      </w:pPr>
      <w:r>
        <w:rPr>
          <w:rFonts w:ascii="Times New Roman" w:hAnsi="Times New Roman" w:cs="Times New Roman"/>
          <w:sz w:val="24"/>
          <w:lang w:val="sk-SK"/>
        </w:rPr>
        <w:t>2. právo vymenovať, inak ustanoviť alebo odvolať štatutárny orgán, väčšinu členov štatutárneho orgánu, väčšinu členov dozornej rady alebo iný riadiaci, dozorný alebo kontrolný orgán právnickej osoby, a to aj vtedy, ak toto právo bolo možné uplatniť kedykoľvek v dvoch pre</w:t>
      </w:r>
      <w:r>
        <w:rPr>
          <w:rFonts w:ascii="Times New Roman" w:hAnsi="Times New Roman" w:cs="Times New Roman"/>
          <w:sz w:val="24"/>
          <w:lang w:val="sk-SK"/>
        </w:rPr>
        <w:t>dchádzajúcich rokoch,“.</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2. V § 4 ods. 1 prvej vete sa slovo „úradom“ nahrádza slovami „Úradom pre finančný trh (ďalej len „úrad“)“.</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3. V § 4 ods. 9, 10 a 12 písm. b) úvodnej vete sa na konci pripájajú tieto slová: „č. 1“.</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4. V § 5 sa odsek 3 dopĺňa písm</w:t>
      </w:r>
      <w:r>
        <w:rPr>
          <w:rFonts w:ascii="Times New Roman" w:hAnsi="Times New Roman" w:cs="Times New Roman"/>
          <w:sz w:val="24"/>
          <w:lang w:val="sk-SK"/>
        </w:rPr>
        <w:t>enom j), ktoré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„j)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zaisťovňa, zahraničná zaisťovňa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pPr>
        <w:pStyle w:val="BodyText"/>
        <w:jc w:val="both"/>
        <w:rPr>
          <w:rFonts w:ascii="Times New Roman" w:hAnsi="Times New Roman" w:cs="Times New Roman"/>
          <w:b/>
          <w:bCs/>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5. V § 5 ods. 9 štvrtá veta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„Žiadateľ je povinný preukázať u osoby navrhovanej za zodpovedného aktuára splnenie podmienok podľa § 37 ods. 5.“.</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6. § 8 znie:</w:t>
      </w:r>
    </w:p>
    <w:p>
      <w:pPr>
        <w:pStyle w:val="BodyText"/>
        <w:jc w:val="center"/>
        <w:rPr>
          <w:rFonts w:ascii="Times New Roman" w:hAnsi="Times New Roman" w:cs="Times New Roman"/>
          <w:sz w:val="24"/>
          <w:lang w:val="sk-SK"/>
        </w:rPr>
      </w:pPr>
      <w:r>
        <w:rPr>
          <w:rFonts w:ascii="Times New Roman" w:hAnsi="Times New Roman" w:cs="Times New Roman"/>
          <w:sz w:val="24"/>
          <w:lang w:val="sk-SK"/>
        </w:rPr>
        <w:t>„§ 8</w:t>
      </w:r>
    </w:p>
    <w:p>
      <w:pPr>
        <w:pStyle w:val="BodyText"/>
        <w:jc w:val="center"/>
        <w:rPr>
          <w:rFonts w:ascii="Times New Roman" w:hAnsi="Times New Roman" w:cs="Times New Roman"/>
          <w:sz w:val="24"/>
          <w:lang w:val="sk-SK"/>
        </w:rPr>
      </w:pPr>
    </w:p>
    <w:p>
      <w:pPr>
        <w:ind w:firstLine="708"/>
        <w:jc w:val="both"/>
        <w:rPr>
          <w:rFonts w:ascii="Times New Roman" w:hAnsi="Times New Roman" w:cs="Times New Roman"/>
        </w:rPr>
      </w:pPr>
      <w:r>
        <w:rPr>
          <w:rFonts w:ascii="Times New Roman" w:hAnsi="Times New Roman" w:cs="Times New Roman"/>
        </w:rPr>
        <w:t xml:space="preserve"> (1) Úrad je povinný prerokovať s príslušným orgánom dohľadu iného členského štátu  udelenie povolenia podľa § 5, ak sa má toto povolenie udeliť právnickej osobe, ktorá je</w:t>
      </w:r>
    </w:p>
    <w:p>
      <w:pPr>
        <w:jc w:val="both"/>
        <w:rPr>
          <w:rFonts w:ascii="Times New Roman" w:hAnsi="Times New Roman" w:cs="Times New Roman"/>
        </w:rPr>
      </w:pPr>
      <w:r>
        <w:rPr>
          <w:rFonts w:ascii="Times New Roman" w:hAnsi="Times New Roman" w:cs="Times New Roman"/>
        </w:rPr>
        <w:t>a) dcérskou spoločnosťou poisťovne z iného členského štátu,</w:t>
      </w:r>
    </w:p>
    <w:p>
      <w:pPr>
        <w:jc w:val="both"/>
        <w:rPr>
          <w:rFonts w:ascii="Times New Roman" w:hAnsi="Times New Roman" w:cs="Times New Roman"/>
        </w:rPr>
      </w:pPr>
      <w:r>
        <w:rPr>
          <w:rFonts w:ascii="Times New Roman" w:hAnsi="Times New Roman" w:cs="Times New Roman"/>
        </w:rPr>
        <w:t>b) dcérskou spoločnosťou materskej spoločnosti poisťovne z iného členského štátu,</w:t>
      </w:r>
    </w:p>
    <w:p>
      <w:pPr>
        <w:jc w:val="both"/>
        <w:rPr>
          <w:rFonts w:ascii="Times New Roman" w:hAnsi="Times New Roman" w:cs="Times New Roman"/>
        </w:rPr>
      </w:pPr>
      <w:r>
        <w:rPr>
          <w:rFonts w:ascii="Times New Roman" w:hAnsi="Times New Roman" w:cs="Times New Roman"/>
        </w:rPr>
        <w:t>c) kontrolovaná tými istými osobami, ktoré kontrolujú poisťovňu z iného členského štátu.</w:t>
      </w:r>
    </w:p>
    <w:p>
      <w:pPr>
        <w:jc w:val="both"/>
        <w:rPr>
          <w:rFonts w:ascii="Times New Roman" w:hAnsi="Times New Roman" w:cs="Times New Roman"/>
        </w:rPr>
      </w:pPr>
      <w:r>
        <w:rPr>
          <w:rFonts w:ascii="Times New Roman" w:hAnsi="Times New Roman" w:cs="Times New Roman"/>
        </w:rPr>
        <w:tab/>
        <w:t xml:space="preserve">(2) Úrad je povinný prerokovať s príslušným orgánom dohľadu iného členského štátu, orgánom bankového dohľadu iného členského štátu alebo orgánom dohľadu nad kapitálovým trhom iného členského štátu udelenie povolenia podľa § 5, ak sa má toto povolenie udeliť právnickej osobe, ktorá je </w:t>
      </w:r>
    </w:p>
    <w:p>
      <w:pPr>
        <w:pStyle w:val="BodyText"/>
        <w:jc w:val="both"/>
        <w:rPr>
          <w:rFonts w:ascii="Times New Roman" w:hAnsi="Times New Roman" w:cs="Times New Roman"/>
          <w:sz w:val="24"/>
          <w:lang w:val="sk-SK"/>
        </w:rPr>
      </w:pPr>
      <w:r>
        <w:rPr>
          <w:rFonts w:ascii="Times New Roman" w:hAnsi="Times New Roman" w:cs="Times New Roman"/>
          <w:sz w:val="24"/>
          <w:lang w:val="sk-SK"/>
        </w:rPr>
        <w:t>a) dcérskou spoločnosťou banky alebo obchodníka s cennými papiermi so sídlom na území iného členské</w:t>
      </w:r>
      <w:r>
        <w:rPr>
          <w:rFonts w:ascii="Times New Roman" w:hAnsi="Times New Roman" w:cs="Times New Roman"/>
          <w:sz w:val="24"/>
          <w:lang w:val="sk-SK"/>
        </w:rPr>
        <w:t>ho štátu,</w:t>
      </w:r>
    </w:p>
    <w:p>
      <w:pPr>
        <w:pStyle w:val="BodyText"/>
        <w:jc w:val="both"/>
        <w:rPr>
          <w:rFonts w:ascii="Times New Roman" w:hAnsi="Times New Roman" w:cs="Times New Roman"/>
          <w:sz w:val="24"/>
          <w:lang w:val="sk-SK"/>
        </w:rPr>
      </w:pPr>
      <w:r>
        <w:rPr>
          <w:rFonts w:ascii="Times New Roman" w:hAnsi="Times New Roman" w:cs="Times New Roman"/>
          <w:sz w:val="24"/>
          <w:lang w:val="sk-SK"/>
        </w:rPr>
        <w:t>b) dcérskou spoločnosťou materskej spoločnosti banky alebo obchodníka s cennými papiermi so sídlom na území iného členského štátu,</w:t>
      </w:r>
    </w:p>
    <w:p>
      <w:pPr>
        <w:pStyle w:val="BodyText"/>
        <w:jc w:val="both"/>
        <w:rPr>
          <w:rFonts w:ascii="Times New Roman" w:hAnsi="Times New Roman" w:cs="Times New Roman"/>
          <w:sz w:val="24"/>
          <w:lang w:val="sk-SK"/>
        </w:rPr>
      </w:pPr>
      <w:r>
        <w:rPr>
          <w:rFonts w:ascii="Times New Roman" w:hAnsi="Times New Roman" w:cs="Times New Roman"/>
          <w:sz w:val="24"/>
          <w:lang w:val="sk-SK"/>
        </w:rPr>
        <w:t>c) kontrolovaná tými istými fyzickými osobami a právnickými osobami, ktoré kontrolujú banku alebo obchodníka s cennými papiermi so sídlom na území iného členského štátu.</w:t>
      </w:r>
    </w:p>
    <w:p>
      <w:pPr>
        <w:pStyle w:val="BodyText"/>
        <w:jc w:val="both"/>
        <w:rPr>
          <w:rFonts w:ascii="Times New Roman" w:hAnsi="Times New Roman" w:cs="Times New Roman"/>
          <w:sz w:val="24"/>
          <w:lang w:val="sk-SK"/>
        </w:rPr>
      </w:pPr>
      <w:r>
        <w:rPr>
          <w:rFonts w:ascii="Times New Roman" w:hAnsi="Times New Roman" w:cs="Times New Roman"/>
          <w:sz w:val="24"/>
          <w:lang w:val="sk-SK"/>
        </w:rPr>
        <w:tab/>
        <w:t>(3) Úrad je povinný prerokovať s orgánmi dohľadu podľa odsekov 1 a 2 najmä vhodnosť akcionárov, vedúcich zamestnancov</w:t>
      </w:r>
      <w:r>
        <w:rPr>
          <w:rFonts w:ascii="Times New Roman" w:hAnsi="Times New Roman" w:cs="Times New Roman"/>
          <w:sz w:val="24"/>
          <w:vertAlign w:val="superscript"/>
          <w:lang w:val="sk-SK"/>
        </w:rPr>
        <w:t xml:space="preserve">10)  </w:t>
      </w:r>
      <w:r>
        <w:rPr>
          <w:rFonts w:ascii="Times New Roman" w:hAnsi="Times New Roman" w:cs="Times New Roman"/>
          <w:sz w:val="24"/>
          <w:lang w:val="sk-SK"/>
        </w:rPr>
        <w:t>v</w:t>
      </w:r>
      <w:r>
        <w:rPr>
          <w:rFonts w:ascii="Times New Roman" w:hAnsi="Times New Roman" w:cs="Times New Roman"/>
          <w:sz w:val="24"/>
          <w:vertAlign w:val="superscript"/>
          <w:lang w:val="sk-SK"/>
        </w:rPr>
        <w:t xml:space="preserve"> </w:t>
      </w:r>
      <w:r>
        <w:rPr>
          <w:rFonts w:ascii="Times New Roman" w:hAnsi="Times New Roman" w:cs="Times New Roman"/>
          <w:sz w:val="24"/>
          <w:lang w:val="sk-SK"/>
        </w:rPr>
        <w:t>priamej riadiacej pôsobnosti predstavenstva podliehajúcich dohľadu a vymieňať si s týmito orgánmi všetky informácie dôležité pre udelenie povolenia podľa § 5 a pre kontrolu  činnosti osôb podľa odsekov 1 a 2.“.</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7. Za § 21 sa vkladá § 21a, ktorý znie:</w:t>
      </w:r>
    </w:p>
    <w:p>
      <w:pPr>
        <w:pStyle w:val="BodyText"/>
        <w:jc w:val="center"/>
        <w:rPr>
          <w:rFonts w:ascii="Times New Roman" w:hAnsi="Times New Roman" w:cs="Times New Roman"/>
          <w:sz w:val="24"/>
          <w:lang w:val="sk-SK"/>
        </w:rPr>
      </w:pPr>
      <w:r>
        <w:rPr>
          <w:rFonts w:ascii="Times New Roman" w:hAnsi="Times New Roman" w:cs="Times New Roman"/>
          <w:sz w:val="24"/>
          <w:lang w:val="sk-SK"/>
        </w:rPr>
        <w:t>„§ 21a</w:t>
      </w:r>
    </w:p>
    <w:p>
      <w:pPr>
        <w:pStyle w:val="BodyText"/>
        <w:jc w:val="center"/>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ab/>
        <w:t xml:space="preserve">Úrad písomne informuje komisiu o </w:t>
      </w:r>
    </w:p>
    <w:p>
      <w:pPr>
        <w:pStyle w:val="BodyText"/>
        <w:jc w:val="both"/>
        <w:rPr>
          <w:rFonts w:ascii="Times New Roman" w:hAnsi="Times New Roman" w:cs="Times New Roman"/>
          <w:sz w:val="24"/>
          <w:lang w:val="sk-SK"/>
        </w:rPr>
      </w:pPr>
      <w:r>
        <w:rPr>
          <w:rFonts w:ascii="Times New Roman" w:hAnsi="Times New Roman" w:cs="Times New Roman"/>
          <w:sz w:val="24"/>
          <w:lang w:val="sk-SK"/>
        </w:rPr>
        <w:t>a) problémoch, ktoré sa vyskytli pri uplatňovaní právnych aktov Európskych spoločenstiev a  Európskej únie a o problémoch súvisiacich s prevodom poisťovacej činnosti poisťovne v prospech jej pobočky zriadenej na území iného členského štátu,</w:t>
      </w:r>
    </w:p>
    <w:p>
      <w:pPr>
        <w:pStyle w:val="BodyText"/>
        <w:jc w:val="both"/>
        <w:rPr>
          <w:rFonts w:ascii="Times New Roman" w:hAnsi="Times New Roman" w:cs="Times New Roman"/>
          <w:sz w:val="24"/>
          <w:lang w:val="sk-SK"/>
        </w:rPr>
      </w:pPr>
      <w:r>
        <w:rPr>
          <w:rFonts w:ascii="Times New Roman" w:hAnsi="Times New Roman" w:cs="Times New Roman"/>
          <w:sz w:val="24"/>
          <w:lang w:val="sk-SK"/>
        </w:rPr>
        <w:t>b) tom, že potvrdenia podľa § 3 písm. a) prvého bodu predkladajú cudzinci, ktorí majú obvyklý pobyt v inom členskom štáte úradu; to platí rovnako aj na predkladanie dokumentov fyzickými osobami podľa § 6 ods. 4 písm. c), pričom o týchto skutočnostiach úrad informuje aj príslušné orgány dohľadu iných členský</w:t>
      </w:r>
      <w:r>
        <w:rPr>
          <w:rFonts w:ascii="Times New Roman" w:hAnsi="Times New Roman" w:cs="Times New Roman"/>
          <w:sz w:val="24"/>
          <w:lang w:val="sk-SK"/>
        </w:rPr>
        <w:t>ch štátov.“.</w:t>
      </w:r>
    </w:p>
    <w:p>
      <w:pPr>
        <w:pStyle w:val="BodyText"/>
        <w:jc w:val="both"/>
        <w:rPr>
          <w:rFonts w:ascii="Times New Roman" w:hAnsi="Times New Roman" w:cs="Times New Roman"/>
          <w:sz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lang w:val="sk-SK"/>
        </w:rPr>
        <w:t xml:space="preserve">8. </w:t>
      </w:r>
      <w:r>
        <w:rPr>
          <w:rFonts w:ascii="Times New Roman" w:hAnsi="Times New Roman" w:cs="Times New Roman"/>
          <w:sz w:val="24"/>
          <w:szCs w:val="24"/>
          <w:lang w:val="sk-SK"/>
        </w:rPr>
        <w:t>V § 31 odsek 4 znie:</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„(4) Skutočnou mierou solventnosti sa rozumie hodnota voľných nezaťažených aktív poisťovne, ktoré tvoria jej vlastné zdroje, znížená o tieto položky:</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a) nehmotný majetok poisťovne,</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b) vlastné akcie, ktoré sú v majetku poisťovne,</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c) majetková účasť podľa § 43 ods. 5 písm. m) poisťovne v inej poisťovni, poisťovni z iného členského štátu, zaisťovni, zahraničnej zaisťovni, finančnej holdingovej inštitúcii alebo v inej finančnej inštitúcii s výnimkou doplnkovej dôchodkovej poisťovne, </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d) nástroje a záväzky, ktoré poisťovňa má vo vzťahu k subjektom uvedeným v písmene c).“.</w:t>
      </w:r>
    </w:p>
    <w:p>
      <w:pPr>
        <w:pStyle w:val="BodyText"/>
        <w:rPr>
          <w:rFonts w:ascii="Times New Roman" w:hAnsi="Times New Roman" w:cs="Times New Roman"/>
          <w:iCs/>
          <w:sz w:val="24"/>
          <w:szCs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9. V § 36 ods. 1 písm. g) sa za slová „§ 31 ods. 6“ vkladajú slová „a § 70a ods. 3“.</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10. V § 36 sa odsek 1 dopĺňa písmenom h), ktoré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„h) na vykonávanie sprostredkovateľských činností pre finančné inštitúcie v súlade s osobitnými predpismi.</w:t>
      </w:r>
      <w:r>
        <w:rPr>
          <w:rFonts w:ascii="Times New Roman" w:hAnsi="Times New Roman" w:cs="Times New Roman"/>
          <w:sz w:val="24"/>
          <w:vertAlign w:val="superscript"/>
          <w:lang w:val="sk-SK"/>
        </w:rPr>
        <w:t>4a)</w:t>
      </w:r>
      <w:r>
        <w:rPr>
          <w:rFonts w:ascii="Times New Roman" w:hAnsi="Times New Roman" w:cs="Times New Roman"/>
          <w:sz w:val="24"/>
          <w:lang w:val="sk-SK"/>
        </w:rPr>
        <w:t>“.</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11. V § 36 sa odsek 5 dopĺňa písmenom h), ktoré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„h) podľa odseku 1 písm. h) podáva poisťovňa alebo pobočka zahraničnej poisťovne.“.</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 xml:space="preserve">12. V § 36 odsek 7 </w:t>
      </w:r>
      <w:r>
        <w:rPr>
          <w:rFonts w:ascii="Times New Roman" w:hAnsi="Times New Roman" w:cs="Times New Roman"/>
          <w:sz w:val="24"/>
          <w:lang w:val="sk-SK"/>
        </w:rPr>
        <w:t>znie:</w:t>
      </w:r>
    </w:p>
    <w:p>
      <w:pPr>
        <w:pStyle w:val="BodyText"/>
        <w:jc w:val="both"/>
        <w:rPr>
          <w:rFonts w:ascii="Times New Roman" w:hAnsi="Times New Roman" w:cs="Times New Roman"/>
          <w:sz w:val="24"/>
          <w:lang w:val="sk-SK"/>
        </w:rPr>
      </w:pPr>
      <w:r>
        <w:rPr>
          <w:rFonts w:ascii="Times New Roman" w:hAnsi="Times New Roman" w:cs="Times New Roman"/>
          <w:sz w:val="24"/>
          <w:lang w:val="sk-SK"/>
        </w:rPr>
        <w:t>„(7) Ak nadobúdateľom podielu na základnom imaní poisťovne alebo zaisťovne alebo na hlasovacích právach uvedených v odseku 1 písm. a) je zahraničná poisťovňa alebo zahraničná zaisťovňa so sídlom v inom členskom štáte, zahraničná banka so sídlom v inom členskom štáte, zahraničný obchodník s cennými papiermi so sídlom v inom členskom štáte, materská spoločnosť zahraničnej poisťovne alebo zahraničnej zaisťovne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úrad povinný prerokovať s orgánmi dohľadu iného členského štátu podľa</w:t>
      </w:r>
      <w:r>
        <w:rPr>
          <w:rFonts w:ascii="Times New Roman" w:hAnsi="Times New Roman" w:cs="Times New Roman"/>
          <w:sz w:val="24"/>
          <w:lang w:val="sk-SK"/>
        </w:rPr>
        <w:t xml:space="preserve"> § 8.“.</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13. § 36 sa dopĺňa odsekom 10, ktorý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 xml:space="preserve">„(10) Ak v dôsledku získania podielu podľa odseku 1 by sa poisťovňa alebo zaisťovňa stala súčasťou finančného konglomerátu, ktorého súčasťou je aj zmiešaná finančná holdingová spoločnosť, podmienkou na udelenie predchádzajúceho súhlasu úradu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 </w:t>
      </w:r>
    </w:p>
    <w:p>
      <w:pPr>
        <w:pStyle w:val="BodyText"/>
        <w:jc w:val="both"/>
        <w:rPr>
          <w:rFonts w:ascii="Times New Roman" w:hAnsi="Times New Roman" w:cs="Times New Roman"/>
          <w:sz w:val="24"/>
          <w:lang w:val="sk-SK"/>
        </w:rPr>
      </w:pPr>
    </w:p>
    <w:p>
      <w:pPr>
        <w:ind w:firstLine="708"/>
        <w:jc w:val="both"/>
        <w:rPr>
          <w:rFonts w:ascii="Times New Roman" w:hAnsi="Times New Roman" w:cs="Times New Roman"/>
        </w:rPr>
      </w:pPr>
      <w:r>
        <w:rPr>
          <w:rFonts w:ascii="Times New Roman" w:hAnsi="Times New Roman" w:cs="Times New Roman"/>
        </w:rPr>
        <w:t>Doterajšie písmeno d) sa označuje ako písmeno e).</w:t>
      </w:r>
    </w:p>
    <w:p>
      <w:pPr>
        <w:pStyle w:val="BodyText"/>
        <w:jc w:val="both"/>
        <w:rPr>
          <w:rFonts w:ascii="Times New Roman" w:hAnsi="Times New Roman" w:cs="Times New Roman"/>
          <w:sz w:val="24"/>
          <w:lang w:val="sk-SK"/>
        </w:rPr>
      </w:pPr>
    </w:p>
    <w:p>
      <w:pPr>
        <w:pStyle w:val="BodyText"/>
        <w:jc w:val="both"/>
        <w:rPr>
          <w:rFonts w:ascii="Times New Roman" w:hAnsi="Times New Roman" w:cs="Times New Roman"/>
          <w:sz w:val="24"/>
          <w:lang w:val="sk-SK"/>
        </w:rPr>
      </w:pPr>
      <w:r>
        <w:rPr>
          <w:rFonts w:ascii="Times New Roman" w:hAnsi="Times New Roman" w:cs="Times New Roman"/>
          <w:sz w:val="24"/>
          <w:lang w:val="sk-SK"/>
        </w:rPr>
        <w:t>14. V § 41 ods. 4 písmeno a) znie:</w:t>
      </w:r>
    </w:p>
    <w:p>
      <w:pPr>
        <w:pStyle w:val="BodyText"/>
        <w:jc w:val="both"/>
        <w:rPr>
          <w:rFonts w:ascii="Times New Roman" w:hAnsi="Times New Roman" w:cs="Times New Roman"/>
          <w:sz w:val="24"/>
          <w:lang w:val="sk-SK"/>
        </w:rPr>
      </w:pPr>
      <w:r>
        <w:rPr>
          <w:rFonts w:ascii="Times New Roman" w:hAnsi="Times New Roman" w:cs="Times New Roman"/>
          <w:sz w:val="24"/>
          <w:lang w:val="sk-SK"/>
        </w:rPr>
        <w:t>„a) poisťovňami, poisťovňami z iného členského štátu, zaisťovňami, pobočkami zahraničných zaisťovní, ak ide o vzájomnú výmen</w:t>
      </w:r>
      <w:r>
        <w:rPr>
          <w:rFonts w:ascii="Times New Roman" w:hAnsi="Times New Roman" w:cs="Times New Roman"/>
          <w:sz w:val="24"/>
          <w:lang w:val="sk-SK"/>
        </w:rPr>
        <w:t>u informácií týkajúcich sa poistných zmlúv uzavieraných fyzickou osobou alebo právnickou osobou v prípade</w:t>
      </w:r>
    </w:p>
    <w:p>
      <w:pPr>
        <w:pStyle w:val="BodyText"/>
        <w:jc w:val="both"/>
        <w:rPr>
          <w:rFonts w:ascii="Times New Roman" w:hAnsi="Times New Roman" w:cs="Times New Roman"/>
          <w:sz w:val="24"/>
          <w:lang w:val="sk-SK"/>
        </w:rPr>
      </w:pPr>
      <w:r>
        <w:rPr>
          <w:rFonts w:ascii="Times New Roman" w:hAnsi="Times New Roman" w:cs="Times New Roman"/>
          <w:sz w:val="24"/>
          <w:lang w:val="sk-SK"/>
        </w:rPr>
        <w:tab/>
        <w:t>1. podozrenia z uvedenia nepravdivých  a neúplných údajov,</w:t>
      </w:r>
    </w:p>
    <w:p>
      <w:pPr>
        <w:pStyle w:val="BodyText"/>
        <w:jc w:val="both"/>
        <w:rPr>
          <w:rFonts w:ascii="Times New Roman" w:hAnsi="Times New Roman" w:cs="Times New Roman"/>
          <w:sz w:val="24"/>
          <w:lang w:val="sk-SK"/>
        </w:rPr>
      </w:pPr>
      <w:r>
        <w:rPr>
          <w:rFonts w:ascii="Times New Roman" w:hAnsi="Times New Roman" w:cs="Times New Roman"/>
          <w:sz w:val="24"/>
          <w:lang w:val="sk-SK"/>
        </w:rPr>
        <w:tab/>
        <w:t>2. vyšetrovania nevyhnutného na zistenie rozsahu povinnosti poisťovne, poisťovne z iného členského štátu,  zaisťovne, pobočky zahraničnej poisťovne a pobočky zahraničnej zaisťovne  poskytnúť poistné plnenie,</w:t>
      </w:r>
    </w:p>
    <w:p>
      <w:pPr>
        <w:pStyle w:val="BodyText"/>
        <w:jc w:val="both"/>
        <w:rPr>
          <w:rFonts w:ascii="Times New Roman" w:hAnsi="Times New Roman" w:cs="Times New Roman"/>
          <w:sz w:val="24"/>
          <w:lang w:val="sk-SK"/>
        </w:rPr>
      </w:pPr>
      <w:r>
        <w:rPr>
          <w:rFonts w:ascii="Times New Roman" w:hAnsi="Times New Roman" w:cs="Times New Roman"/>
          <w:sz w:val="24"/>
          <w:lang w:val="sk-SK"/>
        </w:rPr>
        <w:tab/>
        <w:t>3. zániku poistnej zmluvy z dôvodu nezaplatenia poistného,“.</w:t>
      </w:r>
    </w:p>
    <w:p>
      <w:pPr>
        <w:pStyle w:val="BodyText"/>
        <w:rPr>
          <w:rFonts w:ascii="Times New Roman" w:hAnsi="Times New Roman" w:cs="Times New Roman"/>
          <w:b/>
          <w:bCs/>
          <w:sz w:val="24"/>
          <w:lang w:val="sk-SK"/>
        </w:rPr>
      </w:pPr>
    </w:p>
    <w:p>
      <w:pPr>
        <w:pStyle w:val="BodyText2"/>
        <w:rPr>
          <w:rFonts w:ascii="Times New Roman" w:hAnsi="Times New Roman" w:cs="Times New Roman"/>
        </w:rPr>
      </w:pPr>
      <w:r>
        <w:rPr>
          <w:rFonts w:ascii="Times New Roman" w:hAnsi="Times New Roman" w:cs="Times New Roman"/>
        </w:rPr>
        <w:t>15. V § 42 ods. 9 sa za slová „odseku 1“ vkladá čiarka a slová „dohľadu na konsolidovanom základe a doplňujúcemu dohľadu nad finančnými konglomerátmi (ďalej len „doplňujúci dohľad“) a za slová „požadované údaje“ sa vkladajú slová „vrátane záznamov telefonických rozhovorov a záznamov o práci s údajmi“.</w:t>
      </w:r>
    </w:p>
    <w:p>
      <w:pPr>
        <w:pStyle w:val="BodyText"/>
        <w:rPr>
          <w:rFonts w:ascii="Times New Roman" w:hAnsi="Times New Roman" w:cs="Times New Roman"/>
          <w:sz w:val="24"/>
          <w:lang w:val="sk-SK"/>
        </w:rPr>
      </w:pPr>
    </w:p>
    <w:p>
      <w:pPr>
        <w:pStyle w:val="BodyText"/>
        <w:rPr>
          <w:rFonts w:ascii="Times New Roman" w:hAnsi="Times New Roman" w:cs="Times New Roman"/>
          <w:sz w:val="24"/>
          <w:lang w:val="sk-SK"/>
        </w:rPr>
      </w:pPr>
      <w:r>
        <w:rPr>
          <w:rFonts w:ascii="Times New Roman" w:hAnsi="Times New Roman" w:cs="Times New Roman"/>
          <w:sz w:val="24"/>
          <w:lang w:val="sk-SK"/>
        </w:rPr>
        <w:t>16.  § 43 až 48 vrátane na</w:t>
      </w:r>
      <w:r>
        <w:rPr>
          <w:rFonts w:ascii="Times New Roman" w:hAnsi="Times New Roman" w:cs="Times New Roman"/>
          <w:sz w:val="24"/>
          <w:lang w:val="sk-SK"/>
        </w:rPr>
        <w:t>dpisu nad § 43 znejú:</w:t>
      </w:r>
    </w:p>
    <w:p>
      <w:pPr>
        <w:tabs>
          <w:tab w:val="left" w:pos="0"/>
          <w:tab w:val="center" w:pos="4716"/>
          <w:tab w:val="left" w:pos="7176"/>
        </w:tabs>
        <w:ind w:left="360"/>
        <w:rPr>
          <w:rFonts w:ascii="Times New Roman" w:hAnsi="Times New Roman" w:cs="Times New Roman"/>
        </w:rPr>
      </w:pPr>
    </w:p>
    <w:p>
      <w:pPr>
        <w:tabs>
          <w:tab w:val="left" w:pos="0"/>
          <w:tab w:val="center" w:pos="4716"/>
          <w:tab w:val="left" w:pos="7176"/>
        </w:tabs>
        <w:ind w:left="360"/>
        <w:rPr>
          <w:rFonts w:ascii="Times New Roman" w:hAnsi="Times New Roman" w:cs="Times New Roman"/>
        </w:rPr>
      </w:pPr>
      <w:r>
        <w:rPr>
          <w:rFonts w:ascii="Times New Roman" w:hAnsi="Times New Roman" w:cs="Times New Roman"/>
        </w:rPr>
        <w:tab/>
        <w:t>„Dohľad na konsolidovanom základe</w:t>
        <w:tab/>
      </w:r>
    </w:p>
    <w:p>
      <w:pPr>
        <w:tabs>
          <w:tab w:val="left" w:pos="0"/>
        </w:tabs>
        <w:jc w:val="center"/>
        <w:rPr>
          <w:rFonts w:ascii="Times New Roman" w:hAnsi="Times New Roman" w:cs="Times New Roman"/>
        </w:rPr>
      </w:pPr>
      <w:r>
        <w:rPr>
          <w:rFonts w:ascii="Times New Roman" w:hAnsi="Times New Roman" w:cs="Times New Roman"/>
        </w:rPr>
        <w:t>§ 43</w:t>
      </w:r>
    </w:p>
    <w:p>
      <w:pPr>
        <w:tabs>
          <w:tab w:val="left" w:pos="0"/>
        </w:tabs>
        <w:ind w:firstLine="720"/>
        <w:jc w:val="both"/>
        <w:rPr>
          <w:rFonts w:ascii="Times New Roman" w:hAnsi="Times New Roman" w:cs="Times New Roman"/>
        </w:rPr>
      </w:pPr>
    </w:p>
    <w:p>
      <w:pPr>
        <w:pStyle w:val="BodyTextIndent2"/>
        <w:ind w:left="0" w:firstLine="720"/>
        <w:rPr>
          <w:rFonts w:ascii="Times New Roman" w:hAnsi="Times New Roman" w:cs="Times New Roman"/>
          <w:color w:val="000000"/>
          <w:sz w:val="24"/>
        </w:rPr>
      </w:pPr>
      <w:r>
        <w:rPr>
          <w:rFonts w:ascii="Times New Roman" w:hAnsi="Times New Roman" w:cs="Times New Roman"/>
          <w:color w:val="000000"/>
          <w:sz w:val="24"/>
        </w:rPr>
        <w:t>(1) Dohľadom na konsolidovanom základe sa rozumie sledovanie a regulácia rizík konsolidovaných celkov a subkonsolidovaných celkov, ktorých súčasťou sú poisťovne alebo zaisťovne, na účel obmedzenia rizík, ktorým je poisťovňa alebo zaisťovňa vystavená z dôvodu jej účasti v konsolidovanom celku alebo subkonsolidovanom celku.</w:t>
      </w:r>
    </w:p>
    <w:p>
      <w:pPr>
        <w:ind w:firstLine="708"/>
        <w:jc w:val="both"/>
        <w:rPr>
          <w:rFonts w:ascii="Times New Roman" w:hAnsi="Times New Roman" w:cs="Times New Roman"/>
          <w:color w:val="000000"/>
        </w:rPr>
      </w:pPr>
      <w:r>
        <w:rPr>
          <w:rFonts w:ascii="Times New Roman" w:hAnsi="Times New Roman" w:cs="Times New Roman"/>
          <w:color w:val="000000"/>
        </w:rPr>
        <w:t>(2) Úrad vykonáva dohľad na konsolidovanom základe podľa tohto zákona nad poisťovacím konsolidovanom celkom a nad poisťovac</w:t>
      </w:r>
      <w:r>
        <w:rPr>
          <w:rFonts w:ascii="Times New Roman" w:hAnsi="Times New Roman" w:cs="Times New Roman"/>
          <w:color w:val="000000"/>
        </w:rPr>
        <w:t>ím subkonsolidovaným celkom.</w:t>
      </w:r>
    </w:p>
    <w:p>
      <w:pPr>
        <w:ind w:firstLine="708"/>
        <w:jc w:val="both"/>
        <w:rPr>
          <w:rFonts w:ascii="Times New Roman" w:hAnsi="Times New Roman" w:cs="Times New Roman"/>
          <w:color w:val="000000"/>
          <w:vertAlign w:val="superscript"/>
        </w:rPr>
      </w:pPr>
      <w:r>
        <w:rPr>
          <w:rFonts w:ascii="Times New Roman" w:hAnsi="Times New Roman" w:cs="Times New Roman"/>
          <w:color w:val="000000"/>
        </w:rPr>
        <w:t>(3) Úrad vykonáva dohľad na konsolidovanom základe nad finančným konsolidovaným celkom, ak osoba ovládajúca konsolidovaný celok je finančnou holdingovou inštitúciou, ktorá nepodlieha dohľadu podľa osobitného predpisu,</w:t>
      </w:r>
      <w:r>
        <w:rPr>
          <w:rFonts w:ascii="Times New Roman" w:hAnsi="Times New Roman" w:cs="Times New Roman"/>
          <w:color w:val="000000"/>
          <w:vertAlign w:val="superscript"/>
        </w:rPr>
        <w:t>5)</w:t>
      </w:r>
      <w:r>
        <w:rPr>
          <w:rFonts w:ascii="Times New Roman" w:hAnsi="Times New Roman" w:cs="Times New Roman"/>
          <w:color w:val="000000"/>
        </w:rPr>
        <w:t xml:space="preserve"> a nad finančným subkonsolidovaným celkom, ak osoba ovládajúca subkonsolidovaný celok je finančná holdingová inštitúcia, ktorá nepodlieha dohľadu podľa osobitného predpisu.</w:t>
      </w:r>
      <w:r>
        <w:rPr>
          <w:rFonts w:ascii="Times New Roman" w:hAnsi="Times New Roman" w:cs="Times New Roman"/>
          <w:color w:val="000000"/>
          <w:vertAlign w:val="superscript"/>
        </w:rPr>
        <w:t>5)</w:t>
      </w:r>
    </w:p>
    <w:p>
      <w:pPr>
        <w:ind w:firstLine="708"/>
        <w:jc w:val="both"/>
        <w:rPr>
          <w:rFonts w:ascii="Times New Roman" w:hAnsi="Times New Roman" w:cs="Times New Roman"/>
          <w:color w:val="000000"/>
        </w:rPr>
      </w:pPr>
      <w:r>
        <w:rPr>
          <w:rFonts w:ascii="Times New Roman" w:hAnsi="Times New Roman" w:cs="Times New Roman"/>
          <w:color w:val="000000"/>
        </w:rPr>
        <w:t xml:space="preserve">(4) Úrad vykonáva dohľad na konsolidovanom základe nad zmiešaným konsolidovaným celkom a nad zmiešaným subkonsolidovaným celkom v rozsahu sledovania vnútroskupinových obchodov podľa § 48i ods. 2 medzi poisťovňou alebo zaisťovňou a holdingovou spoločnosťou so zmiešanou činnosťou, jej dcérskymi spoločnosťami a v rozsahu poskytovania informácií podľa § 46. </w:t>
      </w:r>
    </w:p>
    <w:p>
      <w:pPr>
        <w:pStyle w:val="BodyTextIndent2"/>
        <w:ind w:left="0" w:firstLine="708"/>
        <w:rPr>
          <w:rFonts w:ascii="Times New Roman" w:hAnsi="Times New Roman" w:cs="Times New Roman"/>
          <w:color w:val="000000"/>
          <w:sz w:val="24"/>
        </w:rPr>
      </w:pPr>
      <w:r>
        <w:rPr>
          <w:rFonts w:ascii="Times New Roman" w:hAnsi="Times New Roman" w:cs="Times New Roman"/>
          <w:color w:val="000000"/>
          <w:sz w:val="24"/>
        </w:rPr>
        <w:t>(5)  Na účely tohto zákona sa rozumie</w:t>
      </w:r>
    </w:p>
    <w:p>
      <w:pPr>
        <w:pStyle w:val="BodyTextIndent2"/>
        <w:ind w:left="0" w:firstLine="0"/>
        <w:rPr>
          <w:rFonts w:ascii="Times New Roman" w:hAnsi="Times New Roman" w:cs="Times New Roman"/>
          <w:color w:val="000000"/>
          <w:sz w:val="24"/>
        </w:rPr>
      </w:pPr>
      <w:r>
        <w:rPr>
          <w:rFonts w:ascii="Times New Roman" w:hAnsi="Times New Roman" w:cs="Times New Roman"/>
          <w:color w:val="000000"/>
          <w:sz w:val="24"/>
        </w:rPr>
        <w:t>a)  konsolidovaným celkom skupina osôb, v ktorej jedna osoba ovláda ostatné osoby a ktorá nie je ovládaná žiadnou inou  osobou,</w:t>
      </w:r>
    </w:p>
    <w:p>
      <w:pPr>
        <w:jc w:val="both"/>
        <w:rPr>
          <w:rFonts w:ascii="Times New Roman" w:hAnsi="Times New Roman" w:cs="Times New Roman"/>
          <w:color w:val="000000"/>
        </w:rPr>
      </w:pPr>
      <w:r>
        <w:rPr>
          <w:rFonts w:ascii="Times New Roman" w:hAnsi="Times New Roman" w:cs="Times New Roman"/>
          <w:color w:val="000000"/>
        </w:rPr>
        <w:t xml:space="preserve">b) poisťovacím konsolidovaným celkom konsolidovaný celok ovládaný poisťovňou alebo zaisťovňou, ktorého členmi sú nimi ovládané osoby, ktoré sú poisťovňami alebo zaisťovňami, </w:t>
      </w:r>
    </w:p>
    <w:p>
      <w:pPr>
        <w:jc w:val="both"/>
        <w:rPr>
          <w:rFonts w:ascii="Times New Roman" w:hAnsi="Times New Roman" w:cs="Times New Roman"/>
          <w:color w:val="000000"/>
        </w:rPr>
      </w:pPr>
      <w:r>
        <w:rPr>
          <w:rFonts w:ascii="Times New Roman" w:hAnsi="Times New Roman" w:cs="Times New Roman"/>
          <w:color w:val="000000"/>
        </w:rPr>
        <w:t>c) finančným konsolidovaným celkom konsolidovaný celok ovládaný finančnou holdingovou inštitúciou,</w:t>
      </w:r>
    </w:p>
    <w:p>
      <w:pPr>
        <w:jc w:val="both"/>
        <w:rPr>
          <w:rFonts w:ascii="Times New Roman" w:hAnsi="Times New Roman" w:cs="Times New Roman"/>
          <w:color w:val="000000"/>
        </w:rPr>
      </w:pPr>
      <w:r>
        <w:rPr>
          <w:rFonts w:ascii="Times New Roman" w:hAnsi="Times New Roman" w:cs="Times New Roman"/>
          <w:color w:val="000000"/>
        </w:rPr>
        <w:t xml:space="preserve">d) zmiešaným konsolidovaným celkom konsolidovaný celok ovládaný holdingovou spoločnosťou so zmiešanou činnosťou, </w:t>
      </w:r>
    </w:p>
    <w:p>
      <w:pPr>
        <w:jc w:val="both"/>
        <w:rPr>
          <w:rFonts w:ascii="Times New Roman" w:hAnsi="Times New Roman" w:cs="Times New Roman"/>
          <w:color w:val="000000"/>
        </w:rPr>
      </w:pPr>
      <w:r>
        <w:rPr>
          <w:rFonts w:ascii="Times New Roman" w:hAnsi="Times New Roman" w:cs="Times New Roman"/>
          <w:color w:val="000000"/>
        </w:rPr>
        <w:t>e)  subkonsolidovaným celkom skupina osôb, v ktorej jedna osoba ovláda ostatné osoby a ktorá je ovládaná inou osobou, ktorú sama neovláda,</w:t>
      </w:r>
    </w:p>
    <w:p>
      <w:pPr>
        <w:jc w:val="both"/>
        <w:rPr>
          <w:rFonts w:ascii="Times New Roman" w:hAnsi="Times New Roman" w:cs="Times New Roman"/>
          <w:color w:val="000000"/>
        </w:rPr>
      </w:pPr>
      <w:r>
        <w:rPr>
          <w:rFonts w:ascii="Times New Roman" w:hAnsi="Times New Roman" w:cs="Times New Roman"/>
          <w:color w:val="000000"/>
        </w:rPr>
        <w:t>f) poisťovacím subkonsolidovaným celkom subkonsolidovaný celok ovládaný poisťovňou alebo zaisťovňou, ktorého členmi sú nimi ovládané osoby, ktoré sú poisťovňami alebo zaisťovňami, pričom poisťovňa alebo zaisťovňa ovládajúca tento subkonsolidovaný celok je ovládaná inou osobou, ktorú sama neovláda,</w:t>
      </w:r>
    </w:p>
    <w:p>
      <w:pPr>
        <w:jc w:val="both"/>
        <w:rPr>
          <w:rFonts w:ascii="Times New Roman" w:hAnsi="Times New Roman" w:cs="Times New Roman"/>
          <w:color w:val="000000"/>
        </w:rPr>
      </w:pPr>
      <w:r>
        <w:rPr>
          <w:rFonts w:ascii="Times New Roman" w:hAnsi="Times New Roman" w:cs="Times New Roman"/>
          <w:color w:val="000000"/>
        </w:rPr>
        <w:t>g) finančným subkonsolidovaným celkom subkonsolidovaný celok ovládaný finančnou  holdingovou inštitúciou,</w:t>
      </w:r>
    </w:p>
    <w:p>
      <w:pPr>
        <w:jc w:val="both"/>
        <w:rPr>
          <w:rFonts w:ascii="Times New Roman" w:hAnsi="Times New Roman" w:cs="Times New Roman"/>
          <w:color w:val="000000"/>
        </w:rPr>
      </w:pPr>
      <w:r>
        <w:rPr>
          <w:rFonts w:ascii="Times New Roman" w:hAnsi="Times New Roman" w:cs="Times New Roman"/>
          <w:color w:val="000000"/>
        </w:rPr>
        <w:t>h)</w:t>
      </w:r>
      <w:r>
        <w:rPr>
          <w:rFonts w:ascii="Symbol" w:hAnsi="Symbol" w:cs="Times New Roman"/>
          <w:color w:val="000000"/>
        </w:rPr>
        <w:sym w:font="Symbol" w:char="F020"/>
      </w:r>
      <w:r>
        <w:rPr>
          <w:rFonts w:ascii="Times New Roman" w:hAnsi="Times New Roman" w:cs="Times New Roman"/>
          <w:color w:val="000000"/>
        </w:rPr>
        <w:t>zmiešaným subkonsolidovaným celkom subkonsolidovaný celok ovládaný holdingovou spoločnosťou so zmiešanou činnosťou,</w:t>
      </w:r>
    </w:p>
    <w:p>
      <w:pPr>
        <w:jc w:val="both"/>
        <w:rPr>
          <w:rFonts w:ascii="Times New Roman" w:hAnsi="Times New Roman" w:cs="Times New Roman"/>
          <w:color w:val="000000"/>
        </w:rPr>
      </w:pPr>
      <w:r>
        <w:rPr>
          <w:rFonts w:ascii="Times New Roman" w:hAnsi="Times New Roman" w:cs="Times New Roman"/>
          <w:color w:val="000000"/>
        </w:rPr>
        <w:t>i) finančnou holdingovou inštitúciou finančná inštitúcia, ktorej dcérskymi spoločnosťami sú prevažne poisťovne alebo zaisťovne alebo finančné inštitúcie, pričom aspoň jedna jej dcérska spoločnosť je poisťovňou alebo zaisťovňou alebo inštitúciou elektronických peňazí a ktorá nie je zmiešanou finančnou holdingovou spoločnosťou,</w:t>
      </w:r>
    </w:p>
    <w:p>
      <w:pPr>
        <w:jc w:val="both"/>
        <w:rPr>
          <w:rFonts w:ascii="Times New Roman" w:hAnsi="Times New Roman" w:cs="Times New Roman"/>
          <w:color w:val="000000"/>
        </w:rPr>
      </w:pPr>
      <w:r>
        <w:rPr>
          <w:rFonts w:ascii="Times New Roman" w:hAnsi="Times New Roman" w:cs="Times New Roman"/>
          <w:color w:val="000000"/>
        </w:rPr>
        <w:t xml:space="preserve">j) holdingovou spoločnosťou so zmiešanou činnosťou materská spoločnosť iná ako finančná holdingová inštitúcia, poisťovňa alebo zaisťovňa alebo zmiešaná finančná holdingová spoločnosť, pričom aspoň jedna jej dcérska spoločnosť je poisťovňou alebo zaisťovňou, </w:t>
      </w:r>
    </w:p>
    <w:p>
      <w:pPr>
        <w:pStyle w:val="BodyText2"/>
        <w:tabs>
          <w:tab w:val="clear" w:pos="426"/>
        </w:tabs>
        <w:rPr>
          <w:rFonts w:ascii="Times New Roman" w:hAnsi="Times New Roman" w:cs="Times New Roman"/>
        </w:rPr>
      </w:pPr>
      <w:r>
        <w:rPr>
          <w:rFonts w:ascii="Times New Roman" w:hAnsi="Times New Roman" w:cs="Times New Roman"/>
        </w:rPr>
        <w:t>k)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pPr>
        <w:jc w:val="both"/>
        <w:rPr>
          <w:rFonts w:ascii="Times New Roman" w:hAnsi="Times New Roman" w:cs="Times New Roman"/>
        </w:rPr>
      </w:pPr>
      <w:r>
        <w:rPr>
          <w:rFonts w:ascii="Times New Roman" w:hAnsi="Times New Roman" w:cs="Times New Roman"/>
        </w:rPr>
        <w:t xml:space="preserve"> l)   ovládaním vzťah v skupine osôb, v ktorých</w:t>
      </w:r>
    </w:p>
    <w:p>
      <w:pPr>
        <w:ind w:left="1080"/>
        <w:jc w:val="both"/>
        <w:rPr>
          <w:rFonts w:ascii="Times New Roman" w:hAnsi="Times New Roman" w:cs="Times New Roman"/>
        </w:rPr>
      </w:pPr>
      <w:r>
        <w:rPr>
          <w:rFonts w:ascii="Times New Roman" w:hAnsi="Times New Roman" w:cs="Times New Roman"/>
        </w:rPr>
        <w:t>1. jedna osoba kontroluje inú osobu,</w:t>
      </w:r>
    </w:p>
    <w:p>
      <w:pPr>
        <w:ind w:left="1080"/>
        <w:jc w:val="both"/>
        <w:rPr>
          <w:rFonts w:ascii="Times New Roman" w:hAnsi="Times New Roman" w:cs="Times New Roman"/>
        </w:rPr>
      </w:pPr>
      <w:r>
        <w:rPr>
          <w:rFonts w:ascii="Times New Roman" w:hAnsi="Times New Roman" w:cs="Times New Roman"/>
        </w:rPr>
        <w:t>2. jedna osoba  má majetkovú účasť v inej osobe alebo</w:t>
      </w:r>
    </w:p>
    <w:p>
      <w:pPr>
        <w:ind w:left="1080"/>
        <w:jc w:val="both"/>
        <w:rPr>
          <w:rFonts w:ascii="Times New Roman" w:hAnsi="Times New Roman" w:cs="Times New Roman"/>
        </w:rPr>
      </w:pPr>
      <w:r>
        <w:rPr>
          <w:rFonts w:ascii="Times New Roman" w:hAnsi="Times New Roman" w:cs="Times New Roman"/>
        </w:rPr>
        <w:t xml:space="preserve">3. osoby sú navzájom prepojené vzťahom </w:t>
      </w:r>
    </w:p>
    <w:p>
      <w:pPr>
        <w:ind w:left="1980" w:hanging="540"/>
        <w:jc w:val="both"/>
        <w:rPr>
          <w:rFonts w:ascii="Times New Roman" w:hAnsi="Times New Roman" w:cs="Times New Roman"/>
        </w:rPr>
      </w:pPr>
      <w:r>
        <w:rPr>
          <w:rFonts w:ascii="Times New Roman" w:hAnsi="Times New Roman" w:cs="Times New Roman"/>
        </w:rPr>
        <w:t xml:space="preserve">3a. </w:t>
        <w:tab/>
        <w:t xml:space="preserve">vzniknutým na základe zmluvy medzi dvomi alebo viacerými  osobami, podľa ktorej sú tieto osoby riadené jednou osobou na spoločnom základe, pričom tieto osoby nie sú prepojené vzťahom kontroly podľa § 3 písm. f) alebo </w:t>
      </w:r>
    </w:p>
    <w:p>
      <w:pPr>
        <w:ind w:left="1980" w:hanging="540"/>
        <w:jc w:val="both"/>
        <w:rPr>
          <w:rFonts w:ascii="Times New Roman" w:hAnsi="Times New Roman" w:cs="Times New Roman"/>
        </w:rPr>
      </w:pPr>
      <w:r>
        <w:rPr>
          <w:rFonts w:ascii="Times New Roman" w:hAnsi="Times New Roman" w:cs="Times New Roman"/>
        </w:rPr>
        <w:t>3b.</w:t>
        <w:tab/>
        <w:t>cez tie isté osoby v štatutárnych orgánoch alebo dozorných orgánoch   dvoch alebo viacerých osôb, ktoré nie sú prepojené vzťahom kontroly podľa § 3 písm. f), pričom tieto isté osoby majú väčšinu v štatutárnych orgánoch alebo v dozorných orgánoch týchto osôb,</w:t>
      </w:r>
    </w:p>
    <w:p>
      <w:pPr>
        <w:pStyle w:val="BodyText"/>
        <w:jc w:val="both"/>
        <w:rPr>
          <w:rFonts w:ascii="Times New Roman" w:hAnsi="Times New Roman" w:cs="Times New Roman"/>
          <w:sz w:val="24"/>
          <w:lang w:val="sk-SK"/>
        </w:rPr>
      </w:pPr>
      <w:r>
        <w:rPr>
          <w:rFonts w:ascii="Times New Roman" w:hAnsi="Times New Roman" w:cs="Times New Roman"/>
          <w:sz w:val="24"/>
          <w:lang w:val="sk-SK"/>
        </w:rPr>
        <w:t>m) majetkovou 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w:t>
      </w:r>
    </w:p>
    <w:p>
      <w:pPr>
        <w:jc w:val="both"/>
        <w:rPr>
          <w:rFonts w:ascii="Times New Roman" w:hAnsi="Times New Roman" w:cs="Times New Roman"/>
        </w:rPr>
      </w:pPr>
      <w:r>
        <w:rPr>
          <w:rFonts w:ascii="Times New Roman" w:hAnsi="Times New Roman" w:cs="Times New Roman"/>
        </w:rPr>
        <w:t>n) regulovanou osobou poisťovňa alebo zaisťovňa, banka, inštitúcia elektronických peňazí, obchodník  s cennými    papiermi, správcovská spoločnosť a rovnaká zahraničná osoba.</w:t>
      </w:r>
    </w:p>
    <w:p>
      <w:pPr>
        <w:tabs>
          <w:tab w:val="left" w:pos="0"/>
        </w:tabs>
        <w:ind w:left="360"/>
        <w:jc w:val="both"/>
        <w:rPr>
          <w:rFonts w:ascii="Times New Roman" w:hAnsi="Times New Roman" w:cs="Times New Roman"/>
        </w:rPr>
      </w:pPr>
    </w:p>
    <w:p>
      <w:pPr>
        <w:jc w:val="center"/>
        <w:rPr>
          <w:rFonts w:ascii="Times New Roman" w:hAnsi="Times New Roman" w:cs="Times New Roman"/>
          <w:color w:val="000000"/>
        </w:rPr>
      </w:pPr>
      <w:r>
        <w:rPr>
          <w:rFonts w:ascii="Times New Roman" w:hAnsi="Times New Roman" w:cs="Times New Roman"/>
          <w:color w:val="000000"/>
        </w:rPr>
        <w:t>§ 44</w:t>
      </w:r>
    </w:p>
    <w:p>
      <w:pPr>
        <w:ind w:left="360"/>
        <w:jc w:val="both"/>
        <w:rPr>
          <w:rFonts w:ascii="Times New Roman" w:hAnsi="Times New Roman" w:cs="Times New Roman"/>
          <w:color w:val="000000"/>
        </w:rPr>
      </w:pPr>
    </w:p>
    <w:p>
      <w:pPr>
        <w:ind w:firstLine="696"/>
        <w:jc w:val="both"/>
        <w:rPr>
          <w:rFonts w:ascii="Times New Roman" w:hAnsi="Times New Roman" w:cs="Times New Roman"/>
          <w:color w:val="000000"/>
        </w:rPr>
      </w:pPr>
      <w:r>
        <w:rPr>
          <w:rFonts w:ascii="Times New Roman" w:hAnsi="Times New Roman" w:cs="Times New Roman"/>
          <w:color w:val="000000"/>
        </w:rPr>
        <w:t xml:space="preserve">(1) Úrad vedie zoznam finančných holdingových  inštitúcií podľa § 43 ods. 3. </w:t>
      </w:r>
    </w:p>
    <w:p>
      <w:pPr>
        <w:ind w:firstLine="696"/>
        <w:jc w:val="both"/>
        <w:rPr>
          <w:rFonts w:ascii="Times New Roman" w:hAnsi="Times New Roman" w:cs="Times New Roman"/>
          <w:color w:val="000000"/>
        </w:rPr>
      </w:pPr>
      <w:r>
        <w:rPr>
          <w:rFonts w:ascii="Times New Roman" w:hAnsi="Times New Roman" w:cs="Times New Roman"/>
          <w:color w:val="000000"/>
        </w:rPr>
        <w:t xml:space="preserve">(2) Zoznam podľa odseku 1 zasiela úrad Národnej banke Slovenska, príslušným  orgánom dohľadu  iných členských štátov a komisii. </w:t>
      </w:r>
    </w:p>
    <w:p>
      <w:pPr>
        <w:jc w:val="both"/>
        <w:rPr>
          <w:rFonts w:ascii="Times New Roman" w:hAnsi="Times New Roman" w:cs="Times New Roman"/>
          <w:bCs/>
          <w:color w:val="000000"/>
        </w:rPr>
      </w:pPr>
    </w:p>
    <w:p>
      <w:pPr>
        <w:jc w:val="center"/>
        <w:rPr>
          <w:rFonts w:ascii="Times New Roman" w:hAnsi="Times New Roman" w:cs="Times New Roman"/>
          <w:bCs/>
          <w:color w:val="000000"/>
        </w:rPr>
      </w:pPr>
      <w:r>
        <w:rPr>
          <w:rFonts w:ascii="Times New Roman" w:hAnsi="Times New Roman" w:cs="Times New Roman"/>
          <w:bCs/>
          <w:color w:val="000000"/>
        </w:rPr>
        <w:t>§ 45</w:t>
      </w:r>
    </w:p>
    <w:p>
      <w:pPr>
        <w:ind w:left="3540" w:firstLine="708"/>
        <w:jc w:val="both"/>
        <w:rPr>
          <w:rFonts w:ascii="Times New Roman" w:hAnsi="Times New Roman" w:cs="Times New Roman"/>
          <w:bCs/>
          <w:color w:val="000000"/>
        </w:rPr>
      </w:pPr>
    </w:p>
    <w:p>
      <w:pPr>
        <w:pStyle w:val="BodyTextIndent2"/>
        <w:ind w:left="0" w:firstLine="720"/>
        <w:rPr>
          <w:rFonts w:ascii="Times New Roman" w:hAnsi="Times New Roman" w:cs="Times New Roman"/>
          <w:color w:val="000000"/>
          <w:sz w:val="24"/>
        </w:rPr>
      </w:pPr>
      <w:r>
        <w:rPr>
          <w:rFonts w:ascii="Times New Roman" w:hAnsi="Times New Roman" w:cs="Times New Roman"/>
          <w:color w:val="000000"/>
          <w:sz w:val="24"/>
        </w:rPr>
        <w:t>(1) Úrad je oprávnený nezahrnúť do konsolidovaného celku alebo subkonsolidovaného celku na účely výkonu dohľadu na konsolid</w:t>
      </w:r>
      <w:r>
        <w:rPr>
          <w:rFonts w:ascii="Times New Roman" w:hAnsi="Times New Roman" w:cs="Times New Roman"/>
          <w:color w:val="000000"/>
          <w:sz w:val="24"/>
        </w:rPr>
        <w:t>ovanom základe osobu,</w:t>
      </w:r>
    </w:p>
    <w:p>
      <w:pPr>
        <w:jc w:val="both"/>
        <w:rPr>
          <w:rFonts w:ascii="Times New Roman" w:hAnsi="Times New Roman" w:cs="Times New Roman"/>
          <w:color w:val="000000"/>
        </w:rPr>
      </w:pPr>
      <w:r>
        <w:rPr>
          <w:rFonts w:ascii="Times New Roman" w:hAnsi="Times New Roman" w:cs="Times New Roman"/>
          <w:color w:val="000000"/>
        </w:rPr>
        <w:t>a)</w:t>
        <w:tab/>
        <w:t>ktorá  má sídlo na území iného štátu a právny poriadok tohto štátu neumožňuje výmenu     informácií na účely výkonu dohľadu na konsolidovanom základe,</w:t>
      </w:r>
    </w:p>
    <w:p>
      <w:pPr>
        <w:jc w:val="both"/>
        <w:rPr>
          <w:rFonts w:ascii="Times New Roman" w:hAnsi="Times New Roman" w:cs="Times New Roman"/>
          <w:color w:val="000000"/>
        </w:rPr>
      </w:pPr>
      <w:r>
        <w:rPr>
          <w:rFonts w:ascii="Times New Roman" w:hAnsi="Times New Roman" w:cs="Times New Roman"/>
          <w:color w:val="000000"/>
        </w:rPr>
        <w:t>b)</w:t>
        <w:tab/>
        <w:t>ktorá má zanedbateľný význam na účely výkonu dohľadu na konsolidovanom základ</w:t>
      </w:r>
      <w:r>
        <w:rPr>
          <w:rFonts w:ascii="Times New Roman" w:hAnsi="Times New Roman" w:cs="Times New Roman"/>
          <w:color w:val="000000"/>
        </w:rPr>
        <w:t>e, najmä, ak celkové aktíva tejto právnickej osoby sú menšie ako 10</w:t>
      </w:r>
      <w:r>
        <w:rPr>
          <w:rFonts w:ascii="Symbol" w:hAnsi="Symbol" w:cs="Times New Roman"/>
          <w:color w:val="000000"/>
        </w:rPr>
        <w:sym w:font="Symbol" w:char="F020"/>
      </w:r>
      <w:r>
        <w:rPr>
          <w:rFonts w:ascii="Times New Roman" w:hAnsi="Times New Roman" w:cs="Times New Roman"/>
          <w:color w:val="000000"/>
        </w:rPr>
        <w:t>000</w:t>
      </w:r>
      <w:r>
        <w:rPr>
          <w:rFonts w:ascii="Symbol" w:hAnsi="Symbol" w:cs="Times New Roman"/>
          <w:color w:val="000000"/>
        </w:rPr>
        <w:sym w:font="Symbol" w:char="F020"/>
      </w:r>
      <w:r>
        <w:rPr>
          <w:rFonts w:ascii="Times New Roman" w:hAnsi="Times New Roman" w:cs="Times New Roman"/>
          <w:color w:val="000000"/>
        </w:rPr>
        <w:t>000</w:t>
      </w:r>
      <w:r>
        <w:rPr>
          <w:rFonts w:ascii="Symbol" w:hAnsi="Symbol" w:cs="Times New Roman"/>
          <w:color w:val="000000"/>
        </w:rPr>
        <w:sym w:font="Symbol" w:char="F020"/>
      </w:r>
      <w:r>
        <w:rPr>
          <w:rFonts w:ascii="Times New Roman" w:hAnsi="Times New Roman" w:cs="Times New Roman"/>
          <w:color w:val="000000"/>
        </w:rPr>
        <w:t>EUR alebo ako 1</w:t>
      </w:r>
      <w:r>
        <w:rPr>
          <w:rFonts w:ascii="Symbol" w:hAnsi="Symbol" w:cs="Times New Roman"/>
          <w:color w:val="000000"/>
        </w:rPr>
        <w:sym w:font="Symbol" w:char="F020"/>
      </w:r>
      <w:r>
        <w:rPr>
          <w:rFonts w:ascii="Times New Roman" w:hAnsi="Times New Roman" w:cs="Times New Roman"/>
          <w:color w:val="000000"/>
        </w:rPr>
        <w:t>% z celkových aktív osoby ovládajúcej konsolidovaný celok alebo subkonsolidovaný celok,</w:t>
      </w:r>
    </w:p>
    <w:p>
      <w:pPr>
        <w:jc w:val="both"/>
        <w:rPr>
          <w:rFonts w:ascii="Times New Roman" w:hAnsi="Times New Roman" w:cs="Times New Roman"/>
          <w:color w:val="000000"/>
        </w:rPr>
      </w:pPr>
      <w:r>
        <w:rPr>
          <w:rFonts w:ascii="Times New Roman" w:hAnsi="Times New Roman" w:cs="Times New Roman"/>
          <w:color w:val="000000"/>
        </w:rPr>
        <w:t>c)</w:t>
        <w:tab/>
        <w:t xml:space="preserve">ktorej zaradenie do konsolidovaného celku alebo subkonsolidovaného celku </w:t>
      </w:r>
      <w:r>
        <w:rPr>
          <w:rFonts w:ascii="Times New Roman" w:hAnsi="Times New Roman" w:cs="Times New Roman"/>
          <w:color w:val="000000"/>
        </w:rPr>
        <w:t>je nevhodné z hľadiska cieľov dohľadu na konsolidovanom základe.</w:t>
      </w:r>
    </w:p>
    <w:p>
      <w:pPr>
        <w:pStyle w:val="BodyText"/>
        <w:ind w:firstLine="720"/>
        <w:jc w:val="both"/>
        <w:rPr>
          <w:rFonts w:ascii="Times New Roman" w:hAnsi="Times New Roman" w:cs="Times New Roman"/>
          <w:sz w:val="24"/>
          <w:lang w:val="sk-SK"/>
        </w:rPr>
      </w:pPr>
      <w:r>
        <w:rPr>
          <w:rFonts w:ascii="Times New Roman" w:hAnsi="Times New Roman" w:cs="Times New Roman"/>
          <w:sz w:val="24"/>
          <w:lang w:val="sk-SK"/>
        </w:rPr>
        <w:t xml:space="preserve">(2) Úrad je oprávnený vyňať z dohľadu na konsolidovanom základe konsolidovaný celok alebo subkonsolidovaný celok, ktorý je súčasťou iného konsolidovaného celku, nad ktorým vykonáva dohľad na konsolidovanom základe úrad alebo príslušný orgán dohľadu iného štátu na základe písomnej dohody uzatvorenej medzi úradom a príslušným orgánom dohľadu iného štátu. </w:t>
      </w:r>
    </w:p>
    <w:p>
      <w:pPr>
        <w:pStyle w:val="BodyText"/>
        <w:ind w:firstLine="708"/>
        <w:jc w:val="both"/>
        <w:rPr>
          <w:rFonts w:ascii="Times New Roman" w:hAnsi="Times New Roman" w:cs="Times New Roman"/>
          <w:sz w:val="24"/>
          <w:lang w:val="sk-SK"/>
        </w:rPr>
      </w:pPr>
      <w:r>
        <w:rPr>
          <w:rFonts w:ascii="Times New Roman" w:hAnsi="Times New Roman" w:cs="Times New Roman"/>
          <w:lang w:val="sk-SK"/>
        </w:rPr>
        <w:t>(</w:t>
      </w:r>
      <w:r>
        <w:rPr>
          <w:rFonts w:ascii="Times New Roman" w:hAnsi="Times New Roman" w:cs="Times New Roman"/>
          <w:sz w:val="24"/>
          <w:lang w:val="sk-SK"/>
        </w:rPr>
        <w:t>3</w:t>
      </w:r>
      <w:r>
        <w:rPr>
          <w:rFonts w:ascii="Times New Roman" w:hAnsi="Times New Roman" w:cs="Times New Roman"/>
          <w:lang w:val="sk-SK"/>
        </w:rPr>
        <w:t>)</w:t>
      </w:r>
      <w:r>
        <w:rPr>
          <w:rFonts w:ascii="Times New Roman" w:hAnsi="Times New Roman" w:cs="Times New Roman"/>
          <w:sz w:val="24"/>
          <w:lang w:val="sk-SK"/>
        </w:rPr>
        <w:t xml:space="preserve"> Úrad oznámi nezahrnutie osoby podľa odseku</w:t>
      </w:r>
      <w:r>
        <w:rPr>
          <w:rFonts w:ascii="Symbol" w:hAnsi="Symbol" w:cs="Times New Roman"/>
          <w:sz w:val="24"/>
          <w:lang w:val="sk-SK"/>
        </w:rPr>
        <w:sym w:font="Symbol" w:char="F020"/>
      </w:r>
      <w:r>
        <w:rPr>
          <w:rFonts w:ascii="Times New Roman" w:hAnsi="Times New Roman" w:cs="Times New Roman"/>
          <w:sz w:val="24"/>
          <w:lang w:val="sk-SK"/>
        </w:rPr>
        <w:t xml:space="preserve">1 písm. b) alebo c) do konsolidovaného celku alebo subkonsolidovaného celku tejto osobe; táto osoba je povinná poskytnúť na požiadanie informácie potrebné na výkon dohľadu na konsolidovanom základe príslušnému orgánu dohľadu štátu, v ktorom má sídlo jej materská spoločnosť.           </w:t>
      </w: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 xml:space="preserve">(4) Ak poisťovňa alebo zaisťovňa, ktorej materskou spoločnosťou je zahraničná poisťovňa alebo zahraničná zaisťovňa alebo zahraničná finančná inštitúcia kontrolujúca finančný konsolidovaný celok  so sídlom v štáte, ktorý nie je členským štátom nepodlieha dohľadu na konsolidovanom základe podľa tohto zákona, úrad preverí, či táto poisťovňa alebo zaisťovňa podlieha dohľadu, ktorý je rovnocenný s dohľadom na konsolidovanom základe podľa tohto zákona. </w:t>
      </w:r>
    </w:p>
    <w:p>
      <w:pPr>
        <w:pStyle w:val="BodyText2"/>
        <w:rPr>
          <w:rFonts w:ascii="Times New Roman" w:hAnsi="Times New Roman" w:cs="Times New Roman"/>
        </w:rPr>
      </w:pPr>
      <w:r>
        <w:rPr>
          <w:rFonts w:ascii="Times New Roman" w:hAnsi="Times New Roman" w:cs="Times New Roman"/>
        </w:rPr>
        <w:tab/>
        <w:t xml:space="preserve">(5) Úrad preverí skutočnosť uvedenú v odseku 4 z vlastného podnetu alebo na žiadosť regulovanej osoby, ktorej bolo udelené povolenie v členskom štáte alebo na žiadosť materskej spoločnosti. Úrad toto preverenie prerokuje s Národnou bankou Slovenska. </w:t>
      </w:r>
    </w:p>
    <w:p>
      <w:pPr>
        <w:pStyle w:val="BodyText2"/>
        <w:rPr>
          <w:rFonts w:ascii="Times New Roman" w:hAnsi="Times New Roman" w:cs="Times New Roman"/>
        </w:rPr>
      </w:pPr>
      <w:r>
        <w:rPr>
          <w:rFonts w:ascii="Times New Roman" w:hAnsi="Times New Roman" w:cs="Times New Roman"/>
        </w:rPr>
        <w:tab/>
        <w:t xml:space="preserve">(6) Ak úrad podľa odseku 4 zistí, že nad poisťovňou alebo zaisťovňou </w:t>
      </w:r>
      <w:r>
        <w:rPr>
          <w:rFonts w:ascii="Times New Roman" w:hAnsi="Times New Roman" w:cs="Times New Roman"/>
          <w:color w:val="000000"/>
        </w:rPr>
        <w:t xml:space="preserve">sa nevykonáva dohľad na konsolidovanom základe rovnocenný s dohľadom na konsolidovanom základe podľa tohto zákona, zahrnie túto poisťovňu alebo zaisťovňu do konsolidovaného celku </w:t>
      </w:r>
      <w:r>
        <w:rPr>
          <w:rFonts w:ascii="Times New Roman" w:hAnsi="Times New Roman" w:cs="Times New Roman"/>
        </w:rPr>
        <w:t xml:space="preserve">alebo subkonsolidovaného celku </w:t>
      </w:r>
      <w:r>
        <w:rPr>
          <w:rFonts w:ascii="Times New Roman" w:hAnsi="Times New Roman" w:cs="Times New Roman"/>
          <w:color w:val="000000"/>
        </w:rPr>
        <w:t>podliehajúcemu  dohľadu na konsolidovanom základe podľ</w:t>
      </w:r>
      <w:r>
        <w:rPr>
          <w:rFonts w:ascii="Times New Roman" w:hAnsi="Times New Roman" w:cs="Times New Roman"/>
          <w:color w:val="000000"/>
        </w:rPr>
        <w:t>a tohto zákona.</w:t>
      </w:r>
    </w:p>
    <w:p>
      <w:pPr>
        <w:pStyle w:val="BodyText2"/>
        <w:rPr>
          <w:rFonts w:ascii="Times New Roman" w:hAnsi="Times New Roman" w:cs="Times New Roman"/>
        </w:rPr>
      </w:pPr>
    </w:p>
    <w:p>
      <w:pPr>
        <w:jc w:val="center"/>
        <w:rPr>
          <w:rFonts w:ascii="Times New Roman" w:hAnsi="Times New Roman" w:cs="Times New Roman"/>
          <w:bCs/>
          <w:color w:val="000000"/>
        </w:rPr>
      </w:pPr>
      <w:r>
        <w:rPr>
          <w:rFonts w:ascii="Times New Roman" w:hAnsi="Times New Roman" w:cs="Times New Roman"/>
          <w:bCs/>
          <w:color w:val="000000"/>
        </w:rPr>
        <w:t>§ 46</w:t>
      </w:r>
    </w:p>
    <w:p>
      <w:pPr>
        <w:jc w:val="center"/>
        <w:rPr>
          <w:rFonts w:ascii="Times New Roman" w:hAnsi="Times New Roman" w:cs="Times New Roman"/>
          <w:b/>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(1) Finančná holdingová inštitúcia podľa § 43 ods. 3 je povinná zabezpečovať, aby konsolidovaný celok </w:t>
      </w:r>
      <w:r>
        <w:rPr>
          <w:rFonts w:ascii="Times New Roman" w:hAnsi="Times New Roman" w:cs="Times New Roman"/>
        </w:rPr>
        <w:t xml:space="preserve">alebo subkonsolidovaný celok, ktorý ovláda, </w:t>
      </w:r>
      <w:r>
        <w:rPr>
          <w:rFonts w:ascii="Times New Roman" w:hAnsi="Times New Roman" w:cs="Times New Roman"/>
          <w:color w:val="000000"/>
        </w:rPr>
        <w:t>dodržiaval požiadavky podľa §</w:t>
      </w:r>
      <w:r>
        <w:rPr>
          <w:rFonts w:ascii="Symbol" w:hAnsi="Symbol" w:cs="Times New Roman"/>
          <w:color w:val="000000"/>
        </w:rPr>
        <w:sym w:font="Symbol" w:char="F020"/>
      </w:r>
      <w:r>
        <w:rPr>
          <w:rFonts w:ascii="Times New Roman" w:hAnsi="Times New Roman" w:cs="Times New Roman"/>
          <w:color w:val="000000"/>
        </w:rPr>
        <w:t>31.</w:t>
      </w:r>
    </w:p>
    <w:p>
      <w:pPr>
        <w:ind w:firstLine="720"/>
        <w:jc w:val="both"/>
        <w:rPr>
          <w:rFonts w:ascii="Times New Roman" w:hAnsi="Times New Roman" w:cs="Times New Roman"/>
        </w:rPr>
      </w:pPr>
      <w:r>
        <w:rPr>
          <w:rFonts w:ascii="Times New Roman" w:hAnsi="Times New Roman" w:cs="Times New Roman"/>
          <w:color w:val="000000"/>
        </w:rPr>
        <w:t>(2) Osoba, ktorá je zahrnutá do konsolidovaného celku</w:t>
      </w:r>
      <w:r>
        <w:rPr>
          <w:rFonts w:ascii="Times New Roman" w:hAnsi="Times New Roman" w:cs="Times New Roman"/>
          <w:color w:val="000000"/>
        </w:rPr>
        <w:t xml:space="preserve"> </w:t>
      </w:r>
      <w:r>
        <w:rPr>
          <w:rFonts w:ascii="Times New Roman" w:hAnsi="Times New Roman" w:cs="Times New Roman"/>
        </w:rPr>
        <w:t>alebo subkonsolidovaného celku</w:t>
      </w:r>
      <w:r>
        <w:rPr>
          <w:rFonts w:ascii="Times New Roman" w:hAnsi="Times New Roman" w:cs="Times New Roman"/>
          <w:color w:val="000000"/>
        </w:rPr>
        <w:t xml:space="preserve">, je povinná vypracúvať a predkladať úradu  priamo alebo prostredníctvom osoby ovládajúcej konsolidovaný celok </w:t>
      </w:r>
      <w:r>
        <w:rPr>
          <w:rFonts w:ascii="Times New Roman" w:hAnsi="Times New Roman" w:cs="Times New Roman"/>
        </w:rPr>
        <w:t xml:space="preserve">alebo subkonsolidovaný celok </w:t>
      </w:r>
      <w:r>
        <w:rPr>
          <w:rFonts w:ascii="Times New Roman" w:hAnsi="Times New Roman" w:cs="Times New Roman"/>
          <w:color w:val="000000"/>
        </w:rPr>
        <w:t xml:space="preserve">alebo poisťovne alebo zaisťovne určenej úradom všetky výkazy, hlásenia a iné správy, ktoré sú potrebné na výkon  dohľadu na konsolidovanom základe, a to ustanoveným spôsobom a v ustanovených termínoch; poisťovňa alebo zaisťovňa ovládajúca konsolidovaný celok </w:t>
      </w:r>
      <w:r>
        <w:rPr>
          <w:rFonts w:ascii="Times New Roman" w:hAnsi="Times New Roman" w:cs="Times New Roman"/>
        </w:rPr>
        <w:t xml:space="preserve">alebo subkonsolidovaný celok </w:t>
      </w:r>
      <w:r>
        <w:rPr>
          <w:rFonts w:ascii="Times New Roman" w:hAnsi="Times New Roman" w:cs="Times New Roman"/>
          <w:color w:val="000000"/>
        </w:rPr>
        <w:t>a finančná holdingová inšitúcia sú povinné vypracúvať a predkladať úradu za konsolidovaný celok alebo subkonsolidovaný celok všetky výkazy, hlásenia a iné správy, ktoré sú potrebné na výkon dohľadu na konsolidovanom základe, a to ustanoveným spôsobom a v ustanovených termínoch. Úd</w:t>
      </w:r>
      <w:r>
        <w:rPr>
          <w:rFonts w:ascii="Times New Roman" w:hAnsi="Times New Roman" w:cs="Times New Roman"/>
        </w:rPr>
        <w:t>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poisťovňa, zaisťovňa</w:t>
      </w:r>
      <w:r>
        <w:rPr>
          <w:rFonts w:ascii="Times New Roman" w:hAnsi="Times New Roman" w:cs="Times New Roman"/>
          <w:color w:val="000000"/>
        </w:rPr>
        <w:t>, finančná holdingová inštitúcia alebo iná</w:t>
      </w:r>
      <w:r>
        <w:rPr>
          <w:rFonts w:ascii="Times New Roman" w:hAnsi="Times New Roman" w:cs="Times New Roman"/>
        </w:rPr>
        <w:t xml:space="preserve"> osoba, ktorá ich </w:t>
      </w:r>
      <w:r>
        <w:rPr>
          <w:rFonts w:ascii="Times New Roman" w:hAnsi="Times New Roman" w:cs="Times New Roman"/>
          <w:color w:val="000000"/>
        </w:rPr>
        <w:t xml:space="preserve">vypracovala a predložila, </w:t>
      </w:r>
      <w:r>
        <w:rPr>
          <w:rFonts w:ascii="Times New Roman" w:hAnsi="Times New Roman" w:cs="Times New Roman"/>
        </w:rPr>
        <w:t>je povinná na vyžiadanie úradu predložiť podklady a podať vysvetlenie v ním určen</w:t>
      </w:r>
      <w:r>
        <w:rPr>
          <w:rFonts w:ascii="Times New Roman" w:hAnsi="Times New Roman" w:cs="Times New Roman"/>
        </w:rPr>
        <w:t>ej lehote.</w:t>
      </w:r>
    </w:p>
    <w:p>
      <w:pPr>
        <w:pStyle w:val="BodyTextIndent2"/>
        <w:ind w:left="0" w:firstLine="708"/>
        <w:rPr>
          <w:rFonts w:ascii="Times New Roman" w:hAnsi="Times New Roman" w:cs="Times New Roman"/>
          <w:b/>
          <w:bCs/>
          <w:color w:val="000000"/>
          <w:sz w:val="24"/>
        </w:rPr>
      </w:pPr>
      <w:r>
        <w:rPr>
          <w:rFonts w:ascii="Times New Roman" w:hAnsi="Times New Roman" w:cs="Times New Roman"/>
          <w:color w:val="000000"/>
          <w:sz w:val="24"/>
        </w:rPr>
        <w:t xml:space="preserve"> (3) Štruktúru, rozsah, obsah, formu, členenie, termíny, spôsob, postup a miesto predkladania výkazov, hlásení a iných správ podľa odseku 2 vrátane metodiky na ich vypracúvanie ustanoví všeobecne záväzný právny predpis, ktorý vydá  ministerstvo. Na tieto výkazy, hlásenia a iné správy sa inak vzťahuje §</w:t>
      </w:r>
      <w:r>
        <w:rPr>
          <w:rFonts w:ascii="Times New Roman" w:hAnsi="Times New Roman" w:cs="Times New Roman"/>
          <w:b/>
          <w:bCs/>
          <w:color w:val="000000"/>
          <w:sz w:val="24"/>
        </w:rPr>
        <w:t xml:space="preserve"> </w:t>
      </w:r>
      <w:r>
        <w:rPr>
          <w:rFonts w:ascii="Times New Roman" w:hAnsi="Times New Roman" w:cs="Times New Roman"/>
          <w:color w:val="000000"/>
          <w:sz w:val="24"/>
        </w:rPr>
        <w:t xml:space="preserve">34 ods. 6. </w:t>
      </w:r>
    </w:p>
    <w:p>
      <w:pPr>
        <w:ind w:firstLine="708"/>
        <w:jc w:val="both"/>
        <w:rPr>
          <w:rFonts w:ascii="Times New Roman" w:hAnsi="Times New Roman" w:cs="Times New Roman"/>
          <w:color w:val="000000"/>
        </w:rPr>
      </w:pPr>
      <w:r>
        <w:rPr>
          <w:rFonts w:ascii="Times New Roman" w:hAnsi="Times New Roman" w:cs="Times New Roman"/>
          <w:color w:val="000000"/>
        </w:rPr>
        <w:t xml:space="preserve">(4) Audítor osoby, ktorá je zahrnutá do konsolidovaného celku </w:t>
      </w:r>
      <w:r>
        <w:rPr>
          <w:rFonts w:ascii="Times New Roman" w:hAnsi="Times New Roman" w:cs="Times New Roman"/>
        </w:rPr>
        <w:t>alebo subkonsolidovaného celku</w:t>
      </w:r>
      <w:r>
        <w:rPr>
          <w:rFonts w:ascii="Times New Roman" w:hAnsi="Times New Roman" w:cs="Times New Roman"/>
          <w:color w:val="000000"/>
        </w:rPr>
        <w:t>, je na účely výkonu dohľadu na konsolidovanom základe povinný poskytnúť informácie úradu a a</w:t>
      </w:r>
      <w:r>
        <w:rPr>
          <w:rFonts w:ascii="Times New Roman" w:hAnsi="Times New Roman" w:cs="Times New Roman"/>
          <w:color w:val="000000"/>
        </w:rPr>
        <w:t xml:space="preserve">udítorom osoby ovládajúcej konsolidovaný celok alebo subkonsolidovaný celok. </w:t>
      </w:r>
    </w:p>
    <w:p>
      <w:pPr>
        <w:ind w:firstLine="708"/>
        <w:jc w:val="both"/>
        <w:rPr>
          <w:rFonts w:ascii="Times New Roman" w:hAnsi="Times New Roman" w:cs="Times New Roman"/>
          <w:color w:val="000000"/>
        </w:rPr>
      </w:pPr>
      <w:r>
        <w:rPr>
          <w:rFonts w:ascii="Times New Roman" w:hAnsi="Times New Roman" w:cs="Times New Roman"/>
          <w:color w:val="000000"/>
        </w:rPr>
        <w:t xml:space="preserve">(5) Osoba ovládajúca konsolidovaný celok </w:t>
      </w:r>
      <w:r>
        <w:rPr>
          <w:rFonts w:ascii="Times New Roman" w:hAnsi="Times New Roman" w:cs="Times New Roman"/>
        </w:rPr>
        <w:t xml:space="preserve">alebo subkonsolidovaný celok </w:t>
      </w:r>
      <w:r>
        <w:rPr>
          <w:rFonts w:ascii="Times New Roman" w:hAnsi="Times New Roman" w:cs="Times New Roman"/>
          <w:color w:val="000000"/>
        </w:rPr>
        <w:t xml:space="preserve">oznámi úradu audítorov, ktorí budú vykonávať audit osôb zahrnutých do konsolidovaného celku </w:t>
      </w:r>
      <w:r>
        <w:rPr>
          <w:rFonts w:ascii="Times New Roman" w:hAnsi="Times New Roman" w:cs="Times New Roman"/>
        </w:rPr>
        <w:t>alebo subkonsoli</w:t>
      </w:r>
      <w:r>
        <w:rPr>
          <w:rFonts w:ascii="Times New Roman" w:hAnsi="Times New Roman" w:cs="Times New Roman"/>
        </w:rPr>
        <w:t>dovaného celku</w:t>
      </w:r>
      <w:r>
        <w:rPr>
          <w:rFonts w:ascii="Times New Roman" w:hAnsi="Times New Roman" w:cs="Times New Roman"/>
          <w:color w:val="000000"/>
        </w:rPr>
        <w:t>, najneskôr do konca kalendárneho roka, za ktorý má byť audit vykonaný.</w:t>
      </w:r>
    </w:p>
    <w:p>
      <w:pPr>
        <w:pStyle w:val="BodyText2"/>
        <w:rPr>
          <w:rFonts w:ascii="Times New Roman" w:hAnsi="Times New Roman" w:cs="Times New Roman"/>
          <w:color w:val="000000"/>
        </w:rPr>
      </w:pPr>
      <w:r>
        <w:rPr>
          <w:rFonts w:ascii="Times New Roman" w:hAnsi="Times New Roman" w:cs="Times New Roman"/>
          <w:color w:val="000000"/>
        </w:rPr>
        <w:tab/>
        <w:tab/>
        <w:t>(6) Odseky</w:t>
      </w:r>
      <w:r>
        <w:rPr>
          <w:rFonts w:ascii="Symbol" w:hAnsi="Symbol" w:cs="Times New Roman"/>
          <w:color w:val="000000"/>
        </w:rPr>
        <w:sym w:font="Symbol" w:char="F020"/>
      </w:r>
      <w:r>
        <w:rPr>
          <w:rFonts w:ascii="Times New Roman" w:hAnsi="Times New Roman" w:cs="Times New Roman"/>
          <w:color w:val="000000"/>
        </w:rPr>
        <w:t>2 a 3 sa rovnako vzťahujú na osobu, ktorá ovláda zmiešaný konsolidovaný celok alebo zmiešaný subkonsolidovaný celok, na osobu, ktorá je zahrnutá do zmiešanéh</w:t>
      </w:r>
      <w:r>
        <w:rPr>
          <w:rFonts w:ascii="Times New Roman" w:hAnsi="Times New Roman" w:cs="Times New Roman"/>
          <w:color w:val="000000"/>
        </w:rPr>
        <w:t>o konsolidovaného celku alebo zmiešaného subkonsolidovaného celku a na audítora takýchto osôb.</w:t>
      </w:r>
    </w:p>
    <w:p>
      <w:pPr>
        <w:jc w:val="both"/>
        <w:rPr>
          <w:rFonts w:ascii="Times New Roman" w:hAnsi="Times New Roman" w:cs="Times New Roman"/>
          <w:color w:val="000000"/>
        </w:rPr>
      </w:pPr>
    </w:p>
    <w:p>
      <w:pPr>
        <w:jc w:val="center"/>
        <w:rPr>
          <w:rFonts w:ascii="Times New Roman" w:hAnsi="Times New Roman" w:cs="Times New Roman"/>
          <w:bCs/>
          <w:color w:val="000000"/>
        </w:rPr>
      </w:pPr>
      <w:r>
        <w:rPr>
          <w:rFonts w:ascii="Times New Roman" w:hAnsi="Times New Roman" w:cs="Times New Roman"/>
          <w:bCs/>
          <w:color w:val="000000"/>
        </w:rPr>
        <w:t>§ 47</w:t>
      </w:r>
    </w:p>
    <w:p>
      <w:pPr>
        <w:pStyle w:val="BodyText"/>
        <w:ind w:left="360" w:firstLine="1056"/>
        <w:jc w:val="both"/>
        <w:rPr>
          <w:rFonts w:ascii="Times New Roman" w:hAnsi="Times New Roman" w:cs="Times New Roman"/>
          <w:bCs/>
          <w:sz w:val="24"/>
          <w:lang w:val="sk-SK"/>
        </w:rPr>
      </w:pPr>
    </w:p>
    <w:p>
      <w:pPr>
        <w:pStyle w:val="BodyText"/>
        <w:ind w:firstLine="720"/>
        <w:jc w:val="both"/>
        <w:rPr>
          <w:rFonts w:ascii="Times New Roman" w:hAnsi="Times New Roman" w:cs="Times New Roman"/>
          <w:bCs/>
          <w:sz w:val="24"/>
          <w:lang w:val="sk-SK"/>
        </w:rPr>
      </w:pPr>
      <w:r>
        <w:rPr>
          <w:rFonts w:ascii="Times New Roman" w:hAnsi="Times New Roman" w:cs="Times New Roman"/>
          <w:bCs/>
          <w:sz w:val="24"/>
          <w:lang w:val="sk-SK"/>
        </w:rPr>
        <w:t>(1) Osoba, ktorá je zahrnutá do konsolidovaného celku alebo subkonsolidovaného celku, je povinná vytvoriť kontrolné mechanizmy, ktoré zabezpečujú správnosť poskytovaných informácií na účely výkonu  dohľadu na konsolidovanom základe.</w:t>
      </w:r>
    </w:p>
    <w:p>
      <w:pPr>
        <w:pStyle w:val="BodyTextIndent3"/>
        <w:tabs>
          <w:tab w:val="left" w:pos="0"/>
        </w:tabs>
        <w:ind w:left="0" w:firstLine="720"/>
        <w:jc w:val="both"/>
        <w:rPr>
          <w:rFonts w:ascii="Times New Roman" w:hAnsi="Times New Roman" w:cs="Times New Roman"/>
          <w:bCs/>
          <w:color w:val="000000"/>
          <w:sz w:val="24"/>
        </w:rPr>
      </w:pPr>
      <w:r>
        <w:rPr>
          <w:rFonts w:ascii="Times New Roman" w:hAnsi="Times New Roman" w:cs="Times New Roman"/>
          <w:bCs/>
          <w:color w:val="000000"/>
          <w:sz w:val="24"/>
        </w:rPr>
        <w:t>(2) Úrad je oprávnený vykonať dohľad  na mieste</w:t>
      </w:r>
      <w:r>
        <w:rPr>
          <w:rFonts w:ascii="Times New Roman" w:hAnsi="Times New Roman" w:cs="Times New Roman"/>
          <w:bCs/>
          <w:color w:val="000000"/>
          <w:sz w:val="24"/>
          <w:vertAlign w:val="superscript"/>
        </w:rPr>
        <w:t>3)</w:t>
      </w:r>
      <w:r>
        <w:rPr>
          <w:rFonts w:ascii="Times New Roman" w:hAnsi="Times New Roman" w:cs="Times New Roman"/>
          <w:bCs/>
          <w:color w:val="000000"/>
          <w:sz w:val="24"/>
        </w:rPr>
        <w:t xml:space="preserve"> alebo je oprávnený požiadať o vykonanie dohľadu  na mieste iný príslušný orgán dohľadu nad osobami, ktoré sú zahrnuté do konsolidovaného celku alebo subkonsolidovaného celku, na účely výkonu  dohľadu na konsolidovanom základe; tento orgán dohľadu je povinný požadovaný dohľad na mieste vykonať. </w:t>
      </w:r>
    </w:p>
    <w:p>
      <w:pPr>
        <w:pStyle w:val="BodyText"/>
        <w:tabs>
          <w:tab w:val="left" w:pos="360"/>
        </w:tabs>
        <w:jc w:val="both"/>
        <w:rPr>
          <w:rFonts w:ascii="Times New Roman" w:hAnsi="Times New Roman" w:cs="Times New Roman"/>
          <w:sz w:val="24"/>
          <w:lang w:val="sk-SK"/>
        </w:rPr>
      </w:pPr>
      <w:r>
        <w:rPr>
          <w:rFonts w:ascii="Times New Roman" w:hAnsi="Times New Roman" w:cs="Times New Roman"/>
          <w:bCs/>
          <w:sz w:val="24"/>
          <w:lang w:val="sk-SK"/>
        </w:rPr>
        <w:tab/>
        <w:tab/>
        <w:t>(3) Poisťovňa alebo zaisťovňa ovládajúca konsolidovaný celok alebo subkonsolidovaný celok je povinná zabezpečiť vykonanie auditu v osobách  zahrnutých do konsolidovaného celku alebo subkonsolidovaného celku na účely výkonu dohľadu na konsolidovanom základe. Tieto osoby sú</w:t>
      </w:r>
      <w:r>
        <w:rPr>
          <w:rFonts w:ascii="Times New Roman" w:hAnsi="Times New Roman" w:cs="Times New Roman"/>
          <w:sz w:val="24"/>
          <w:lang w:val="sk-SK"/>
        </w:rPr>
        <w:t xml:space="preserve"> povinné na žiadosť poisťovne alebo zaisťovne ovládajúcej konsolidova</w:t>
      </w:r>
      <w:r>
        <w:rPr>
          <w:rFonts w:ascii="Times New Roman" w:hAnsi="Times New Roman" w:cs="Times New Roman"/>
          <w:sz w:val="24"/>
          <w:lang w:val="sk-SK"/>
        </w:rPr>
        <w:t xml:space="preserve">ný celok alebo </w:t>
      </w:r>
      <w:r>
        <w:rPr>
          <w:rFonts w:ascii="Times New Roman" w:hAnsi="Times New Roman" w:cs="Times New Roman"/>
          <w:bCs/>
          <w:sz w:val="24"/>
          <w:lang w:val="sk-SK"/>
        </w:rPr>
        <w:t xml:space="preserve">subkonsolidovaný celok </w:t>
      </w:r>
      <w:r>
        <w:rPr>
          <w:rFonts w:ascii="Times New Roman" w:hAnsi="Times New Roman" w:cs="Times New Roman"/>
          <w:sz w:val="24"/>
          <w:lang w:val="sk-SK"/>
        </w:rPr>
        <w:t>uzavrieť zmluvu o audítorskej činnosti.</w:t>
      </w:r>
    </w:p>
    <w:p>
      <w:pPr>
        <w:pStyle w:val="BodyText"/>
        <w:rPr>
          <w:rFonts w:ascii="Times New Roman" w:hAnsi="Times New Roman" w:cs="Times New Roman"/>
          <w:sz w:val="24"/>
          <w:lang w:val="sk-SK"/>
        </w:rPr>
      </w:pPr>
    </w:p>
    <w:p>
      <w:pPr>
        <w:jc w:val="center"/>
        <w:rPr>
          <w:rFonts w:ascii="Times New Roman" w:hAnsi="Times New Roman" w:cs="Times New Roman"/>
          <w:bCs/>
          <w:color w:val="000000"/>
        </w:rPr>
      </w:pPr>
      <w:r>
        <w:rPr>
          <w:rFonts w:ascii="Times New Roman" w:hAnsi="Times New Roman" w:cs="Times New Roman"/>
          <w:bCs/>
          <w:color w:val="000000"/>
        </w:rPr>
        <w:t>§ 48</w:t>
      </w:r>
    </w:p>
    <w:p>
      <w:pPr>
        <w:jc w:val="center"/>
        <w:rPr>
          <w:rFonts w:ascii="Times New Roman" w:hAnsi="Times New Roman" w:cs="Times New Roman"/>
          <w:b/>
          <w:color w:val="000000"/>
        </w:rPr>
      </w:pPr>
    </w:p>
    <w:p>
      <w:pPr>
        <w:pStyle w:val="BodyText"/>
        <w:ind w:firstLine="720"/>
        <w:jc w:val="both"/>
        <w:rPr>
          <w:rFonts w:ascii="Times New Roman" w:hAnsi="Times New Roman" w:cs="Times New Roman"/>
          <w:sz w:val="24"/>
          <w:lang w:val="sk-SK"/>
        </w:rPr>
      </w:pPr>
      <w:r>
        <w:rPr>
          <w:rFonts w:ascii="Times New Roman" w:hAnsi="Times New Roman" w:cs="Times New Roman"/>
          <w:sz w:val="24"/>
          <w:lang w:val="sk-SK"/>
        </w:rPr>
        <w:t>(1) Ak je poisťovňa alebo zaisťovňa súčasťou konsolidovaného celku alebo subkonsolidovaného celku, ktorý ovláda poisťovňa z iného členského štátu, zahraničná poisťovňa  alebo finančná inštitúcia, ktorá má sídlo na území iného štátu, úrad je oprávnený dohodnúť podmienky výkonu dohľadu  na  konsolidovanom základe v písomnej dohode uzavretej medzi úradom a príslušným orgánom dohľadu iného štátu a ich  vzájomnú výmenu informácií. Ak takáto dohoda nie je uzavretá, dohľad na konsolidovanom základe vykonáva príslušný orgán dohľadu, ktorý udelil  povolenie podľa § 4 alebo 11 poisťovni, zaisťovni, zahraničnej poisťovni alebo zahraničnej zaisťovni  s najvyššími celkovými aktívami; ak je výška celkových aktív rovnaká, dohľad na konsolidovanom základe vykonáva príslušný orgán dohľadu, ktorý udelil povolenie ako prvý.</w:t>
      </w:r>
    </w:p>
    <w:p>
      <w:pPr>
        <w:ind w:firstLine="708"/>
        <w:jc w:val="both"/>
        <w:rPr>
          <w:rFonts w:ascii="Times New Roman" w:hAnsi="Times New Roman" w:cs="Times New Roman"/>
          <w:color w:val="000000"/>
        </w:rPr>
      </w:pPr>
      <w:r>
        <w:rPr>
          <w:rFonts w:ascii="Times New Roman" w:hAnsi="Times New Roman" w:cs="Times New Roman"/>
          <w:color w:val="000000"/>
        </w:rPr>
        <w:t>(2) Úrad na požiadanie príslušného orgánu dohľadu iného členského štátu vykoná dohľad na mieste na konsolidovanom základe alebo umožní výkon dohľadu na mieste na konsolidovanom základe povereným osobám príslušného orgánu dohľadu iného členského štátu v konsolidovaných celkoch alebo subkonsolidovaných celkoch; podrobnosti o výkone tohto  dohľadu na mieste na konsolidovanom základe môže upraviť dohoda podľa odseku 1. Vykonanie dohľadu na mieste na území Slovenskej republiky je príslušný orgán dohľadu iného členského štátu povinný vopred oznámiť úradu. Poverené osoby príslušného orgánu dohľadu iného členského štátu majú rovnaké oprávnenia, povinnosti a zodpovednosť ako zamestnanci úradu poverení výkonom dohľadu na mieste podľa osobitného predpisu</w:t>
      </w:r>
      <w:r>
        <w:rPr>
          <w:rFonts w:ascii="Symbol" w:hAnsi="Symbol" w:cs="Times New Roman"/>
          <w:color w:val="000000"/>
        </w:rPr>
        <w:sym w:font="Symbol" w:char="F03B"/>
      </w:r>
      <w:r>
        <w:rPr>
          <w:rFonts w:ascii="Times New Roman" w:hAnsi="Times New Roman" w:cs="Times New Roman"/>
          <w:color w:val="000000"/>
          <w:vertAlign w:val="superscript"/>
        </w:rPr>
        <w:t>3)</w:t>
      </w:r>
      <w:r>
        <w:rPr>
          <w:rFonts w:ascii="Times New Roman" w:hAnsi="Times New Roman" w:cs="Times New Roman"/>
          <w:color w:val="000000"/>
        </w:rPr>
        <w:t xml:space="preserve"> nemajú však povinnosť vyhotoviť písomný protokol o nimi vykonanom dohľade a povinnosť určiť a písomne oznámiť dohliadanému subjektu lehoty na prijatie a splnenie opatrení na odstránenie nedostatkov zistených pri dohľade.</w:t>
      </w:r>
    </w:p>
    <w:p>
      <w:pPr>
        <w:ind w:firstLine="708"/>
        <w:jc w:val="both"/>
        <w:rPr>
          <w:rFonts w:ascii="Times New Roman" w:hAnsi="Times New Roman" w:cs="Times New Roman"/>
          <w:color w:val="000000"/>
        </w:rPr>
      </w:pPr>
      <w:r>
        <w:rPr>
          <w:rFonts w:ascii="Times New Roman" w:hAnsi="Times New Roman" w:cs="Times New Roman"/>
          <w:color w:val="000000"/>
        </w:rPr>
        <w:t>(3) Úrad oznámi komisii uzavretie písomnej dohody podľa odseku 1 a jej obsah.“.</w:t>
      </w:r>
    </w:p>
    <w:p>
      <w:pPr>
        <w:pStyle w:val="BodyText2"/>
        <w:rPr>
          <w:rFonts w:ascii="Times New Roman" w:hAnsi="Times New Roman" w:cs="Times New Roman"/>
        </w:rPr>
      </w:pPr>
      <w:r>
        <w:rPr>
          <w:rFonts w:ascii="Times New Roman" w:hAnsi="Times New Roman" w:cs="Times New Roman"/>
        </w:rPr>
        <w:tab/>
      </w: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17. Za piatu časť sa vkladá nová šiesta časť, ktorá vrátane nadpisu znie:</w:t>
      </w:r>
    </w:p>
    <w:p>
      <w:pPr>
        <w:pStyle w:val="BodyText"/>
        <w:jc w:val="center"/>
        <w:rPr>
          <w:rFonts w:ascii="Times New Roman" w:hAnsi="Times New Roman" w:cs="Times New Roman"/>
          <w:b/>
          <w:bCs/>
          <w:sz w:val="24"/>
          <w:lang w:val="sk-SK"/>
        </w:rPr>
      </w:pPr>
    </w:p>
    <w:p>
      <w:pPr>
        <w:pStyle w:val="BodyText"/>
        <w:jc w:val="center"/>
        <w:rPr>
          <w:rFonts w:ascii="Times New Roman" w:hAnsi="Times New Roman" w:cs="Times New Roman"/>
          <w:b/>
          <w:bCs/>
          <w:sz w:val="24"/>
          <w:lang w:val="sk-SK"/>
        </w:rPr>
      </w:pPr>
    </w:p>
    <w:p>
      <w:pPr>
        <w:pStyle w:val="BodyText"/>
        <w:jc w:val="center"/>
        <w:rPr>
          <w:rFonts w:ascii="Times New Roman" w:hAnsi="Times New Roman" w:cs="Times New Roman"/>
          <w:b/>
          <w:bCs/>
          <w:sz w:val="24"/>
          <w:lang w:val="sk-SK"/>
        </w:rPr>
      </w:pPr>
      <w:r>
        <w:rPr>
          <w:rFonts w:ascii="Times New Roman" w:hAnsi="Times New Roman" w:cs="Times New Roman"/>
          <w:b/>
          <w:bCs/>
          <w:sz w:val="24"/>
          <w:lang w:val="sk-SK"/>
        </w:rPr>
        <w:t>„Šiesta časť</w:t>
      </w:r>
    </w:p>
    <w:p>
      <w:pPr>
        <w:pStyle w:val="BodyText2"/>
        <w:jc w:val="center"/>
        <w:rPr>
          <w:rFonts w:ascii="Times New Roman" w:hAnsi="Times New Roman" w:cs="Times New Roman"/>
          <w:b/>
          <w:bCs/>
        </w:rPr>
      </w:pPr>
      <w:r>
        <w:rPr>
          <w:rFonts w:ascii="Times New Roman" w:hAnsi="Times New Roman" w:cs="Times New Roman"/>
          <w:b/>
          <w:bCs/>
        </w:rPr>
        <w:t xml:space="preserve">Doplňujúci dohľad </w:t>
      </w:r>
    </w:p>
    <w:p>
      <w:pPr>
        <w:pStyle w:val="BodyText2"/>
        <w:jc w:val="center"/>
        <w:rPr>
          <w:rFonts w:ascii="Times New Roman" w:hAnsi="Times New Roman" w:cs="Times New Roman"/>
          <w:b/>
          <w:bCs/>
        </w:rPr>
      </w:pPr>
    </w:p>
    <w:p>
      <w:pPr>
        <w:jc w:val="center"/>
        <w:rPr>
          <w:rFonts w:ascii="Times New Roman" w:hAnsi="Times New Roman" w:cs="Times New Roman"/>
        </w:rPr>
      </w:pPr>
      <w:r>
        <w:rPr>
          <w:rFonts w:ascii="Times New Roman" w:hAnsi="Times New Roman" w:cs="Times New Roman"/>
        </w:rPr>
        <w:t>§ 48a</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Doplňujúcim dohľadom je sledovanie a regulácia rizík </w:t>
      </w:r>
      <w:r>
        <w:rPr>
          <w:rFonts w:ascii="Times New Roman" w:hAnsi="Times New Roman" w:cs="Times New Roman"/>
          <w:color w:val="000000"/>
          <w:szCs w:val="20"/>
        </w:rPr>
        <w:t xml:space="preserve">finančných  konglomerátov, </w:t>
      </w:r>
      <w:r>
        <w:rPr>
          <w:rFonts w:ascii="Times New Roman" w:hAnsi="Times New Roman" w:cs="Times New Roman"/>
        </w:rPr>
        <w:t xml:space="preserve">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 </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48b</w:t>
      </w:r>
    </w:p>
    <w:p>
      <w:pPr>
        <w:ind w:firstLine="708"/>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Na účely tohto zákona  sa rozumie</w:t>
      </w:r>
    </w:p>
    <w:p>
      <w:pPr>
        <w:numPr>
          <w:ilvl w:val="0"/>
          <w:numId w:val="3"/>
        </w:numPr>
        <w:tabs>
          <w:tab w:val="left" w:pos="0"/>
          <w:tab w:val="left" w:pos="720"/>
        </w:tabs>
        <w:ind w:hanging="720"/>
        <w:jc w:val="both"/>
        <w:rPr>
          <w:rFonts w:ascii="Times New Roman" w:hAnsi="Times New Roman" w:cs="Times New Roman"/>
        </w:rPr>
      </w:pPr>
      <w:r>
        <w:rPr>
          <w:rFonts w:ascii="Times New Roman" w:hAnsi="Times New Roman" w:cs="Times New Roman"/>
        </w:rPr>
        <w:t>finančným konglomerátom</w:t>
      </w:r>
    </w:p>
    <w:p>
      <w:pPr>
        <w:numPr>
          <w:ilvl w:val="1"/>
          <w:numId w:val="3"/>
        </w:numPr>
        <w:tabs>
          <w:tab w:val="left" w:pos="0"/>
          <w:tab w:val="left" w:pos="1440"/>
        </w:tabs>
        <w:jc w:val="both"/>
        <w:rPr>
          <w:rFonts w:ascii="Times New Roman" w:hAnsi="Times New Roman" w:cs="Times New Roman"/>
        </w:rPr>
      </w:pPr>
      <w:r>
        <w:rPr>
          <w:rFonts w:ascii="Times New Roman" w:hAnsi="Times New Roman" w:cs="Times New Roman"/>
        </w:rPr>
        <w:t>skupina, ak</w:t>
      </w:r>
    </w:p>
    <w:p>
      <w:pPr>
        <w:pStyle w:val="BodyTextIndent"/>
        <w:ind w:left="732" w:firstLine="684"/>
        <w:rPr>
          <w:rFonts w:ascii="Times New Roman" w:hAnsi="Times New Roman" w:cs="Times New Roman"/>
        </w:rPr>
      </w:pPr>
      <w:r>
        <w:rPr>
          <w:rFonts w:ascii="Times New Roman" w:hAnsi="Times New Roman" w:cs="Times New Roman"/>
        </w:rPr>
        <w:t>1a.  je ovládaná regulovan</w:t>
      </w:r>
      <w:r>
        <w:rPr>
          <w:rFonts w:ascii="Times New Roman" w:hAnsi="Times New Roman" w:cs="Times New Roman"/>
        </w:rPr>
        <w:t xml:space="preserve">ou osobou,  </w:t>
      </w:r>
    </w:p>
    <w:p>
      <w:pPr>
        <w:pStyle w:val="BodyTextIndent"/>
        <w:rPr>
          <w:rFonts w:ascii="Times New Roman" w:hAnsi="Times New Roman" w:cs="Times New Roman"/>
        </w:rPr>
      </w:pPr>
      <w:r>
        <w:rPr>
          <w:rFonts w:ascii="Times New Roman" w:hAnsi="Times New Roman" w:cs="Times New Roman"/>
        </w:rPr>
        <w:t xml:space="preserve">            </w:t>
        <w:tab/>
        <w:t xml:space="preserve">1b. regulovaná osoba podľa bodu 1a. je materskou spoločnosťou osoby vo finančnom sektore alebo je osobou, ktorá má majetkovú účasť podľa § 43 ods. 5 písm. m) na osobe vo finančnom sektore alebo je osobou prepojenou s osobou vo finančnom sektore vzťahom ovládania podľa písmena c), </w:t>
      </w:r>
    </w:p>
    <w:p>
      <w:pPr>
        <w:pStyle w:val="BodyText2"/>
        <w:ind w:firstLine="1440"/>
        <w:rPr>
          <w:rFonts w:ascii="Times New Roman" w:hAnsi="Times New Roman" w:cs="Times New Roman"/>
        </w:rPr>
      </w:pPr>
      <w:r>
        <w:rPr>
          <w:rFonts w:ascii="Times New Roman" w:hAnsi="Times New Roman" w:cs="Times New Roman"/>
        </w:rPr>
        <w:t>1c. aspoň jedna z osôb v skupine  je zo sektoru poisťovníctva a aspoň jedna z bankového sektoru alebo zo sektoru investičných služieb a</w:t>
      </w:r>
    </w:p>
    <w:p>
      <w:pPr>
        <w:pStyle w:val="BodyText2"/>
        <w:ind w:firstLine="1416"/>
        <w:rPr>
          <w:rFonts w:ascii="Times New Roman" w:hAnsi="Times New Roman" w:cs="Times New Roman"/>
        </w:rPr>
      </w:pPr>
      <w:r>
        <w:rPr>
          <w:rFonts w:ascii="Times New Roman" w:hAnsi="Times New Roman" w:cs="Times New Roman"/>
        </w:rPr>
        <w:t>1d. konsolidované čínnosti alebo  súhrn činností osôb v skupine v sektore poisťovníctva a konsolidované činnosti alebo súhrn činností osôb v skupine v bankovom sektore a v sektore investičných služieb sú významné podľa § 48e ods. 2 a 4,</w:t>
      </w:r>
    </w:p>
    <w:p>
      <w:pPr>
        <w:pStyle w:val="BodyText2"/>
        <w:numPr>
          <w:ilvl w:val="1"/>
          <w:numId w:val="3"/>
        </w:numPr>
        <w:tabs>
          <w:tab w:val="left" w:pos="1440"/>
        </w:tabs>
        <w:rPr>
          <w:rFonts w:ascii="Times New Roman" w:hAnsi="Times New Roman" w:cs="Times New Roman"/>
        </w:rPr>
      </w:pPr>
      <w:r>
        <w:rPr>
          <w:rFonts w:ascii="Times New Roman" w:hAnsi="Times New Roman" w:cs="Times New Roman"/>
        </w:rPr>
        <w:t xml:space="preserve">skupina, ak </w:t>
      </w:r>
    </w:p>
    <w:p>
      <w:pPr>
        <w:pStyle w:val="BodyText2"/>
        <w:ind w:left="1416"/>
        <w:rPr>
          <w:rFonts w:ascii="Times New Roman" w:hAnsi="Times New Roman" w:cs="Times New Roman"/>
        </w:rPr>
      </w:pPr>
      <w:r>
        <w:rPr>
          <w:rFonts w:ascii="Times New Roman" w:hAnsi="Times New Roman" w:cs="Times New Roman"/>
        </w:rPr>
        <w:t>2a. aspoň jedna z dcérskych spoločností v skupine je regulovanou osobou,</w:t>
      </w:r>
    </w:p>
    <w:p>
      <w:pPr>
        <w:pStyle w:val="BodyText2"/>
        <w:rPr>
          <w:rFonts w:ascii="Times New Roman" w:hAnsi="Times New Roman" w:cs="Times New Roman"/>
        </w:rPr>
      </w:pPr>
      <w:r>
        <w:rPr>
          <w:rFonts w:ascii="Times New Roman" w:hAnsi="Times New Roman" w:cs="Times New Roman"/>
        </w:rPr>
        <w:tab/>
        <w:tab/>
        <w:tab/>
        <w:t>2b. nie je ovládaná regulovanou osobou a činnosť skupiny sa sústreďuje vo finančnom sektore podľa § 48e ods. 2 a 4,</w:t>
      </w:r>
    </w:p>
    <w:p>
      <w:pPr>
        <w:pStyle w:val="BodyText2"/>
        <w:ind w:firstLine="1440"/>
        <w:rPr>
          <w:rFonts w:ascii="Times New Roman" w:hAnsi="Times New Roman" w:cs="Times New Roman"/>
        </w:rPr>
      </w:pPr>
      <w:r>
        <w:rPr>
          <w:rFonts w:ascii="Times New Roman" w:hAnsi="Times New Roman" w:cs="Times New Roman"/>
        </w:rPr>
        <w:t>2c. aspoň jedna z osôb v skupine  je zo sektoru poisťovníctva a aspoň jedna z bankového sektoru alebo zo sektoru investičných služieb a</w:t>
      </w:r>
    </w:p>
    <w:p>
      <w:pPr>
        <w:pStyle w:val="BodyText2"/>
        <w:ind w:firstLine="1416"/>
        <w:rPr>
          <w:rFonts w:ascii="Times New Roman" w:hAnsi="Times New Roman" w:cs="Times New Roman"/>
        </w:rPr>
      </w:pPr>
      <w:r>
        <w:rPr>
          <w:rFonts w:ascii="Times New Roman" w:hAnsi="Times New Roman" w:cs="Times New Roman"/>
        </w:rPr>
        <w:t>2d. konsolidované činnosti alebo  súhrn činností osôb v skupine v sektore poisťovníctva a konsolidované činnosti alebo súhrn činností osôb v skupine v bankovom sektore a v sektore investičných služieb sú významné podľa § 48e ods. 2 a 4,</w:t>
      </w:r>
    </w:p>
    <w:p>
      <w:pPr>
        <w:pStyle w:val="BodyText2"/>
        <w:ind w:firstLine="1080"/>
        <w:rPr>
          <w:rFonts w:ascii="Times New Roman" w:hAnsi="Times New Roman" w:cs="Times New Roman"/>
        </w:rPr>
      </w:pPr>
      <w:r>
        <w:rPr>
          <w:rFonts w:ascii="Times New Roman" w:hAnsi="Times New Roman" w:cs="Times New Roman"/>
        </w:rPr>
        <w:t>3. podskupina iného finančného  konglomerátu, ktorá spĺňa podmienky podľa prvého bodu alebo druhého bodu,</w:t>
      </w:r>
    </w:p>
    <w:p>
      <w:pPr>
        <w:pStyle w:val="BodyText2"/>
        <w:rPr>
          <w:rFonts w:ascii="Times New Roman" w:hAnsi="Times New Roman" w:cs="Times New Roman"/>
        </w:rPr>
      </w:pPr>
      <w:r>
        <w:rPr>
          <w:rFonts w:ascii="Times New Roman" w:hAnsi="Times New Roman" w:cs="Times New Roman"/>
        </w:rPr>
        <w:t>b) finančným sektorom sektor, v ktorom pôsobí jedna alebo viaceré z týchto právnických osôb:</w:t>
      </w:r>
    </w:p>
    <w:p>
      <w:pPr>
        <w:numPr>
          <w:ilvl w:val="0"/>
          <w:numId w:val="4"/>
        </w:numPr>
        <w:tabs>
          <w:tab w:val="left" w:pos="360"/>
          <w:tab w:val="left" w:pos="1845"/>
        </w:tabs>
        <w:jc w:val="both"/>
        <w:rPr>
          <w:rFonts w:ascii="Times New Roman" w:hAnsi="Times New Roman" w:cs="Times New Roman"/>
        </w:rPr>
      </w:pPr>
      <w:r>
        <w:rPr>
          <w:rFonts w:ascii="Times New Roman" w:hAnsi="Times New Roman" w:cs="Times New Roman"/>
        </w:rPr>
        <w:t xml:space="preserve">banka, inštitúcia elektronických peňazí, iná právnická osoba podľa osobitného </w:t>
      </w:r>
      <w:r>
        <w:rPr>
          <w:rFonts w:ascii="Times New Roman" w:hAnsi="Times New Roman" w:cs="Times New Roman"/>
        </w:rPr>
        <w:t>zákona</w:t>
      </w:r>
      <w:r>
        <w:rPr>
          <w:rFonts w:ascii="Times New Roman" w:hAnsi="Times New Roman" w:cs="Times New Roman"/>
          <w:vertAlign w:val="superscript"/>
        </w:rPr>
        <w:t>24a)</w:t>
      </w:r>
      <w:r>
        <w:rPr>
          <w:rFonts w:ascii="Times New Roman" w:hAnsi="Times New Roman" w:cs="Times New Roman"/>
        </w:rPr>
        <w:t xml:space="preserve"> alebo podnik pomocných bankových služieb; tieto tvoria bankový sektor,</w:t>
      </w:r>
    </w:p>
    <w:p>
      <w:pPr>
        <w:numPr>
          <w:ilvl w:val="0"/>
          <w:numId w:val="4"/>
        </w:numPr>
        <w:tabs>
          <w:tab w:val="left" w:pos="360"/>
          <w:tab w:val="left" w:pos="1845"/>
        </w:tabs>
        <w:jc w:val="both"/>
        <w:rPr>
          <w:rFonts w:ascii="Times New Roman" w:hAnsi="Times New Roman" w:cs="Times New Roman"/>
        </w:rPr>
      </w:pPr>
      <w:r>
        <w:rPr>
          <w:rFonts w:ascii="Times New Roman" w:hAnsi="Times New Roman" w:cs="Times New Roman"/>
        </w:rPr>
        <w:t>poisťovňa, zaisťovňa alebo právnická osoba ovládajúca finančný konsolidovaný celok; tieto tvoria sektor poisťovníctva,</w:t>
      </w:r>
    </w:p>
    <w:p>
      <w:pPr>
        <w:numPr>
          <w:ilvl w:val="0"/>
          <w:numId w:val="4"/>
        </w:numPr>
        <w:tabs>
          <w:tab w:val="left" w:pos="360"/>
          <w:tab w:val="left" w:pos="1845"/>
        </w:tabs>
        <w:jc w:val="both"/>
        <w:rPr>
          <w:rFonts w:ascii="Times New Roman" w:hAnsi="Times New Roman" w:cs="Times New Roman"/>
        </w:rPr>
      </w:pPr>
      <w:r>
        <w:rPr>
          <w:rFonts w:ascii="Times New Roman" w:hAnsi="Times New Roman" w:cs="Times New Roman"/>
        </w:rPr>
        <w:t>obchodník s cennými papiermi alebo iná právnická osoba podľa osobitného zákona</w:t>
      </w:r>
      <w:r>
        <w:rPr>
          <w:rFonts w:ascii="Times New Roman" w:hAnsi="Times New Roman" w:cs="Times New Roman"/>
          <w:vertAlign w:val="superscript"/>
        </w:rPr>
        <w:t>4a)</w:t>
      </w:r>
      <w:r>
        <w:rPr>
          <w:rFonts w:ascii="Times New Roman" w:hAnsi="Times New Roman" w:cs="Times New Roman"/>
        </w:rPr>
        <w:t xml:space="preserve"> okrem inštitúcie elektronických peňazí; tieto tvoria sektor investičných služieb,</w:t>
      </w:r>
    </w:p>
    <w:p>
      <w:pPr>
        <w:numPr>
          <w:ilvl w:val="0"/>
          <w:numId w:val="4"/>
        </w:numPr>
        <w:tabs>
          <w:tab w:val="left" w:pos="360"/>
          <w:tab w:val="left" w:pos="1845"/>
        </w:tabs>
        <w:jc w:val="both"/>
        <w:rPr>
          <w:rFonts w:ascii="Times New Roman" w:hAnsi="Times New Roman" w:cs="Times New Roman"/>
        </w:rPr>
      </w:pPr>
      <w:r>
        <w:rPr>
          <w:rFonts w:ascii="Times New Roman" w:hAnsi="Times New Roman" w:cs="Times New Roman"/>
        </w:rPr>
        <w:t>zmiešaná finančná holdingová spoločnosť,</w:t>
      </w:r>
    </w:p>
    <w:p>
      <w:pPr>
        <w:pStyle w:val="a2"/>
        <w:tabs>
          <w:tab w:val="left" w:pos="360"/>
        </w:tabs>
        <w:spacing w:line="240" w:lineRule="auto"/>
        <w:rPr>
          <w:rFonts w:ascii="Times New Roman" w:hAnsi="Times New Roman" w:cs="Times New Roman"/>
          <w:szCs w:val="24"/>
          <w:lang w:val="sk-SK" w:eastAsia="sk-SK"/>
        </w:rPr>
      </w:pPr>
      <w:r>
        <w:rPr>
          <w:rFonts w:ascii="Times New Roman" w:hAnsi="Times New Roman" w:cs="Times New Roman"/>
          <w:lang w:val="sk-SK"/>
        </w:rPr>
        <w:t>c)  skupinou skupina osôb navzájom prepojených  vzťahom ovládania podľa §</w:t>
      </w:r>
      <w:r>
        <w:rPr>
          <w:rFonts w:ascii="Times New Roman" w:hAnsi="Times New Roman" w:cs="Times New Roman"/>
          <w:b/>
          <w:bCs/>
          <w:lang w:val="sk-SK"/>
        </w:rPr>
        <w:t xml:space="preserve"> </w:t>
      </w:r>
      <w:r>
        <w:rPr>
          <w:rFonts w:ascii="Times New Roman" w:hAnsi="Times New Roman" w:cs="Times New Roman"/>
          <w:lang w:val="sk-SK"/>
        </w:rPr>
        <w:t>43 ods. 5 písm. l).</w:t>
      </w:r>
      <w:r>
        <w:rPr>
          <w:rFonts w:ascii="Times New Roman" w:hAnsi="Times New Roman" w:cs="Times New Roman"/>
          <w:b/>
          <w:bCs/>
          <w:lang w:val="sk-SK"/>
        </w:rPr>
        <w:t xml:space="preserve"> </w:t>
      </w:r>
    </w:p>
    <w:p>
      <w:pPr>
        <w:tabs>
          <w:tab w:val="left" w:pos="426"/>
        </w:tabs>
        <w:jc w:val="center"/>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 48c</w:t>
      </w:r>
    </w:p>
    <w:p>
      <w:pPr>
        <w:tabs>
          <w:tab w:val="left" w:pos="426"/>
        </w:tabs>
        <w:rPr>
          <w:rFonts w:ascii="Times New Roman" w:hAnsi="Times New Roman" w:cs="Times New Roman"/>
        </w:rPr>
      </w:pPr>
    </w:p>
    <w:p>
      <w:pPr>
        <w:tabs>
          <w:tab w:val="left" w:pos="426"/>
        </w:tabs>
        <w:rPr>
          <w:rFonts w:ascii="Times New Roman" w:hAnsi="Times New Roman" w:cs="Times New Roman"/>
        </w:rPr>
      </w:pPr>
      <w:r>
        <w:rPr>
          <w:rFonts w:ascii="Times New Roman" w:hAnsi="Times New Roman" w:cs="Times New Roman"/>
        </w:rPr>
        <w:tab/>
        <w:tab/>
        <w:t xml:space="preserve">(1) Úrad vykonáva doplňujúci dohľad, ak </w:t>
      </w:r>
    </w:p>
    <w:p>
      <w:pPr>
        <w:pStyle w:val="BodyTextIndent"/>
        <w:numPr>
          <w:ilvl w:val="1"/>
          <w:numId w:val="2"/>
        </w:numPr>
        <w:tabs>
          <w:tab w:val="left" w:pos="360"/>
          <w:tab w:val="left" w:pos="1455"/>
        </w:tabs>
        <w:ind w:left="360" w:hanging="360"/>
        <w:rPr>
          <w:rFonts w:ascii="Times New Roman" w:hAnsi="Times New Roman" w:cs="Times New Roman"/>
        </w:rPr>
      </w:pPr>
      <w:r>
        <w:rPr>
          <w:rFonts w:ascii="Times New Roman" w:hAnsi="Times New Roman" w:cs="Times New Roman"/>
        </w:rPr>
        <w:t xml:space="preserve"> finančný konglomerát je ovládaný poisťovňou alebo zaisťovňou,</w:t>
      </w:r>
    </w:p>
    <w:p>
      <w:pPr>
        <w:tabs>
          <w:tab w:val="left" w:pos="360"/>
          <w:tab w:val="left" w:pos="426"/>
        </w:tabs>
        <w:jc w:val="both"/>
        <w:rPr>
          <w:rFonts w:ascii="Times New Roman" w:hAnsi="Times New Roman" w:cs="Times New Roman"/>
        </w:rPr>
      </w:pPr>
      <w:r>
        <w:rPr>
          <w:rFonts w:ascii="Times New Roman" w:hAnsi="Times New Roman" w:cs="Times New Roman"/>
        </w:rPr>
        <w:t xml:space="preserve">b)  finančný konglomerát je ovládaný zmiešanou finančnou holdingovou spoločnosťou, ktorá je  materskou spoločnosťou poisťovne alebo zaisťovne a finančný konglomerát netvoria ďalšie regulované osoby, </w:t>
      </w:r>
    </w:p>
    <w:p>
      <w:pPr>
        <w:pStyle w:val="BodyTextIndent"/>
        <w:tabs>
          <w:tab w:val="left" w:pos="360"/>
        </w:tabs>
        <w:ind w:left="0" w:firstLine="0"/>
        <w:rPr>
          <w:rFonts w:ascii="Times New Roman" w:hAnsi="Times New Roman" w:cs="Times New Roman"/>
        </w:rPr>
      </w:pPr>
      <w:r>
        <w:rPr>
          <w:rFonts w:ascii="Times New Roman" w:hAnsi="Times New Roman" w:cs="Times New Roman"/>
        </w:rPr>
        <w:t xml:space="preserve">c) materskou spoločnosťou poisťovne alebo zaisťovne je zmiešaná finančná holdingová  spoločnosť a finančný konglomerát tvoria ďalšie regulované osoby so sídlom v inom členskom štáte, pričom najvýznamnejším finančným sektorom finančného konglomerátu je sektor poisťovníctva, </w:t>
      </w:r>
    </w:p>
    <w:p>
      <w:pPr>
        <w:pStyle w:val="BodyText2"/>
        <w:tabs>
          <w:tab w:val="left" w:pos="0"/>
          <w:tab w:val="clear" w:pos="426"/>
        </w:tabs>
        <w:rPr>
          <w:rFonts w:ascii="Times New Roman" w:hAnsi="Times New Roman" w:cs="Times New Roman"/>
        </w:rPr>
      </w:pPr>
      <w:r>
        <w:rPr>
          <w:rFonts w:ascii="Times New Roman" w:hAnsi="Times New Roman" w:cs="Times New Roman"/>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alebo zaisťovňa, alebo ak  najvýznamnejším finančným sektorom finančného konglomerátu je sektor poisťovníctva; ak je  súčasťou sektora poisťovníctva aj poisťovňa z iného členského štátu alebo zaisťovňa so sídlom v inom členskom štáte, ak sa tak úrad dohodol s  príslušným orgánom dohľadu tohto členského štátu, </w:t>
      </w:r>
    </w:p>
    <w:p>
      <w:pPr>
        <w:pStyle w:val="BodyTextIndent"/>
        <w:ind w:left="0" w:firstLine="0"/>
        <w:rPr>
          <w:rFonts w:ascii="Times New Roman" w:hAnsi="Times New Roman" w:cs="Times New Roman"/>
        </w:rPr>
      </w:pPr>
      <w:r>
        <w:rPr>
          <w:rFonts w:ascii="Times New Roman" w:hAnsi="Times New Roman" w:cs="Times New Roman"/>
        </w:rPr>
        <w:t xml:space="preserve">e) finančný konglomerát je ovládaný zmiešanou finančnou holdingovou spoločnosťou so sídlom v Slovenskej republike, ktorá je materskou spoločnosťou  viac ako jednej regulovanej osoby so sídlom v inom členskom štáte a žiadnej z týchto  regulovaných osôb nebolo udelené povolenie v Slovenskej republike, pričom najvýznamnejším finančným sektorom finančného konglomerátu  je sektor poisťovníctva, </w:t>
      </w:r>
    </w:p>
    <w:p>
      <w:pPr>
        <w:pStyle w:val="BodyTextIndent"/>
        <w:ind w:left="0" w:firstLine="0"/>
        <w:rPr>
          <w:rFonts w:ascii="Times New Roman" w:hAnsi="Times New Roman" w:cs="Times New Roman"/>
        </w:rPr>
      </w:pPr>
      <w:r>
        <w:rPr>
          <w:rFonts w:ascii="Times New Roman" w:hAnsi="Times New Roman" w:cs="Times New Roman"/>
        </w:rPr>
        <w:t xml:space="preserve">f)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alebo zaisťovňa. </w:t>
      </w:r>
    </w:p>
    <w:p>
      <w:pPr>
        <w:pStyle w:val="BodyText2"/>
        <w:tabs>
          <w:tab w:val="left" w:pos="0"/>
        </w:tabs>
        <w:rPr>
          <w:rFonts w:ascii="Times New Roman" w:hAnsi="Times New Roman" w:cs="Times New Roman"/>
        </w:rPr>
      </w:pPr>
      <w:r>
        <w:rPr>
          <w:rFonts w:ascii="Times New Roman" w:hAnsi="Times New Roman" w:cs="Times New Roman"/>
        </w:rPr>
        <w:t xml:space="preserve">           (2)  Úrad môže na základe dohody s Národnou bankou Slovenska alebo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pPr>
        <w:pStyle w:val="BodyText2"/>
        <w:tabs>
          <w:tab w:val="left" w:pos="0"/>
        </w:tabs>
        <w:rPr>
          <w:rFonts w:ascii="Times New Roman" w:hAnsi="Times New Roman" w:cs="Times New Roman"/>
        </w:rPr>
      </w:pPr>
      <w:r>
        <w:rPr>
          <w:rFonts w:ascii="Times New Roman" w:hAnsi="Times New Roman" w:cs="Times New Roman"/>
        </w:rPr>
        <w:tab/>
        <w:tab/>
        <w:t>(3) Úrad  môže na základe dohody s Národnou bankou Slovenska alebo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v prípadoch uvedených v odseku 1 Národnej banke Slovenska alebo príslušnému orgánu dohľadu iného členského štátu, ak je to vhodné z hľadiska plnenia cieľov doplňujúceho dohľ</w:t>
      </w:r>
      <w:r>
        <w:rPr>
          <w:rFonts w:ascii="Times New Roman" w:hAnsi="Times New Roman" w:cs="Times New Roman"/>
        </w:rPr>
        <w:t xml:space="preserve">adu. </w:t>
      </w:r>
    </w:p>
    <w:p>
      <w:pPr>
        <w:tabs>
          <w:tab w:val="left" w:pos="426"/>
        </w:tabs>
        <w:jc w:val="both"/>
        <w:rPr>
          <w:rFonts w:ascii="Times New Roman" w:hAnsi="Times New Roman" w:cs="Times New Roman"/>
        </w:rPr>
      </w:pPr>
    </w:p>
    <w:p>
      <w:pPr>
        <w:tabs>
          <w:tab w:val="left" w:pos="0"/>
        </w:tabs>
        <w:jc w:val="center"/>
        <w:rPr>
          <w:rFonts w:ascii="Times New Roman" w:hAnsi="Times New Roman" w:cs="Times New Roman"/>
          <w:bCs/>
        </w:rPr>
      </w:pPr>
    </w:p>
    <w:p>
      <w:pPr>
        <w:tabs>
          <w:tab w:val="left" w:pos="0"/>
        </w:tabs>
        <w:jc w:val="center"/>
        <w:rPr>
          <w:rFonts w:ascii="Times New Roman" w:hAnsi="Times New Roman" w:cs="Times New Roman"/>
          <w:bCs/>
        </w:rPr>
      </w:pPr>
    </w:p>
    <w:p>
      <w:pPr>
        <w:tabs>
          <w:tab w:val="left" w:pos="0"/>
        </w:tabs>
        <w:jc w:val="center"/>
        <w:rPr>
          <w:rFonts w:ascii="Times New Roman" w:hAnsi="Times New Roman" w:cs="Times New Roman"/>
          <w:bCs/>
        </w:rPr>
      </w:pPr>
    </w:p>
    <w:p>
      <w:pPr>
        <w:tabs>
          <w:tab w:val="left" w:pos="0"/>
        </w:tabs>
        <w:jc w:val="center"/>
        <w:rPr>
          <w:rFonts w:ascii="Times New Roman" w:hAnsi="Times New Roman" w:cs="Times New Roman"/>
          <w:bCs/>
        </w:rPr>
      </w:pPr>
      <w:r>
        <w:rPr>
          <w:rFonts w:ascii="Times New Roman" w:hAnsi="Times New Roman" w:cs="Times New Roman"/>
          <w:bCs/>
        </w:rPr>
        <w:t>§ 48d</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(1) Úrad v spolupráci s Národnou bankou Slovenska a  príslušnými orgánmi dohľadu iných členských štátov, ktoré zodpovedajú za dohľad nad regulovanými osobami tvoriacimi súčasť finančného konglomerátu určí na základe kritérií podľa § 48e, ktoré finančné konglomeráty podliehajú doplňujúcemu dohľadu.  </w:t>
      </w:r>
    </w:p>
    <w:p>
      <w:pPr>
        <w:ind w:firstLine="708"/>
        <w:jc w:val="both"/>
        <w:rPr>
          <w:rFonts w:ascii="Times New Roman" w:hAnsi="Times New Roman" w:cs="Times New Roman"/>
        </w:rPr>
      </w:pPr>
      <w:r>
        <w:rPr>
          <w:rFonts w:ascii="Times New Roman" w:hAnsi="Times New Roman" w:cs="Times New Roman"/>
        </w:rPr>
        <w:t xml:space="preserve">(2) Úrad oznámi Národnej banke Slovenska a  príslušným orgánom dohľadu iných členských štátov, ktoré zodpovedajú za dohľad nad regulovanými osobami tvoriacimi súčasť finančného konglomerátu každý ďalší návrh na zaradenie  finančného konglomerátu do doplňujúceho dohľadu. </w:t>
      </w:r>
    </w:p>
    <w:p>
      <w:pPr>
        <w:pStyle w:val="BodyText2"/>
        <w:rPr>
          <w:rFonts w:ascii="Times New Roman" w:hAnsi="Times New Roman" w:cs="Times New Roman"/>
        </w:rPr>
      </w:pPr>
      <w:r>
        <w:rPr>
          <w:rFonts w:ascii="Times New Roman" w:hAnsi="Times New Roman" w:cs="Times New Roman"/>
        </w:rPr>
        <w:tab/>
        <w:tab/>
        <w:t xml:space="preserve">(3) Úrad oznámi právnickej osobe, ktorá ovláda finančný konglomerát podľa § 48c ods. 1 alebo poisťovni alebo zaisťovni s najväčšími celkovými aktívami, ak  najvýznamnejším finančným sektorom finančného konglomerátu je sektor poisťovníctva, že tento finančný konglomerát bude podliehať doplňujúcemu dohľadu. Úrad o tom informuje aj Národnú banku Slovenska,  príslušné orgány dohľadu iných členských štátov, v ktorom má sídlo zmiešaná finančná holdingová spoločnosť a komisiu. </w:t>
      </w:r>
    </w:p>
    <w:p>
      <w:pPr>
        <w:pStyle w:val="BodyText2"/>
        <w:rPr>
          <w:rFonts w:ascii="Times New Roman" w:hAnsi="Times New Roman" w:cs="Times New Roman"/>
          <w:bCs/>
        </w:rPr>
      </w:pPr>
      <w:r>
        <w:rPr>
          <w:rFonts w:ascii="Times New Roman" w:hAnsi="Times New Roman" w:cs="Times New Roman"/>
        </w:rPr>
        <w:tab/>
        <w:tab/>
      </w:r>
      <w:r>
        <w:rPr>
          <w:rFonts w:ascii="Times New Roman" w:hAnsi="Times New Roman" w:cs="Times New Roman"/>
          <w:bCs/>
        </w:rPr>
        <w:t xml:space="preserve">(4) Úrad oznámi Výboru pre finančné konglomeráty pri komisii princípy, ktoré uplatňuje pri doplňujúcom dohľade nad koncentráciou rizík finančného konglomerátu podľa § 48h a nad vnútroskupinovými obchodmi podľa </w:t>
      </w:r>
      <w:r>
        <w:rPr>
          <w:rFonts w:ascii="Times New Roman" w:hAnsi="Times New Roman" w:cs="Times New Roman"/>
          <w:bCs/>
        </w:rPr>
        <w:t>§ 48i.</w:t>
      </w:r>
    </w:p>
    <w:p>
      <w:pPr>
        <w:jc w:val="center"/>
        <w:rPr>
          <w:rFonts w:ascii="Times New Roman" w:hAnsi="Times New Roman" w:cs="Times New Roman"/>
        </w:rPr>
      </w:pPr>
    </w:p>
    <w:p>
      <w:pPr>
        <w:jc w:val="center"/>
        <w:rPr>
          <w:rFonts w:ascii="Times New Roman" w:hAnsi="Times New Roman" w:cs="Times New Roman"/>
          <w:bCs/>
        </w:rPr>
      </w:pPr>
      <w:r>
        <w:rPr>
          <w:rFonts w:ascii="Times New Roman" w:hAnsi="Times New Roman" w:cs="Times New Roman"/>
          <w:bCs/>
        </w:rPr>
        <w:t>§ 48e</w:t>
      </w:r>
    </w:p>
    <w:p>
      <w:pPr>
        <w:jc w:val="both"/>
        <w:rPr>
          <w:rFonts w:ascii="Times New Roman" w:hAnsi="Times New Roman" w:cs="Times New Roman"/>
        </w:rPr>
      </w:pPr>
      <w:r>
        <w:rPr>
          <w:rFonts w:ascii="Times New Roman" w:hAnsi="Times New Roman" w:cs="Times New Roman"/>
        </w:rPr>
        <w:tab/>
      </w:r>
    </w:p>
    <w:p>
      <w:pPr>
        <w:pStyle w:val="BodyText2"/>
        <w:tabs>
          <w:tab w:val="left" w:pos="0"/>
        </w:tabs>
        <w:rPr>
          <w:rFonts w:ascii="Times New Roman" w:hAnsi="Times New Roman" w:cs="Times New Roman"/>
        </w:rPr>
      </w:pPr>
      <w:r>
        <w:rPr>
          <w:rFonts w:ascii="Times New Roman" w:hAnsi="Times New Roman" w:cs="Times New Roman"/>
        </w:rPr>
        <w:tab/>
        <w:t xml:space="preserve">  (1) Činnosti sa považujú za sústredené vo finančnom sektore, ak podiel celkových aktív regulovaných osôb a neregulovaných osôb finančného sektora v skupine k celkovým aktívam skupiny ako celku je vyšší ako 40 %.</w:t>
      </w:r>
    </w:p>
    <w:p>
      <w:pPr>
        <w:pStyle w:val="BodyText2"/>
        <w:rPr>
          <w:rFonts w:ascii="Times New Roman" w:hAnsi="Times New Roman" w:cs="Times New Roman"/>
        </w:rPr>
      </w:pPr>
      <w:r>
        <w:rPr>
          <w:rFonts w:ascii="Times New Roman" w:hAnsi="Times New Roman" w:cs="Times New Roman"/>
        </w:rPr>
        <w:tab/>
        <w:t xml:space="preserve">  (2) Činnosti vo finančných sektoroch sú významné, ak priemer z hodnôt podielov za každý finančný sektor je vyšší ako 10 %, pričom priemer sa vypočíta z týchto podielov :</w:t>
      </w:r>
    </w:p>
    <w:p>
      <w:pPr>
        <w:pStyle w:val="BodyText2"/>
        <w:rPr>
          <w:rFonts w:ascii="Times New Roman" w:hAnsi="Times New Roman" w:cs="Times New Roman"/>
        </w:rPr>
      </w:pPr>
      <w:r>
        <w:rPr>
          <w:rFonts w:ascii="Times New Roman" w:hAnsi="Times New Roman" w:cs="Times New Roman"/>
        </w:rPr>
        <w:t>a) z podielu celkových aktív jedného finančného sektora k celkovým aktívam osôb finančného sektora v skupine</w:t>
      </w:r>
      <w:r>
        <w:rPr>
          <w:rFonts w:ascii="Times New Roman" w:hAnsi="Times New Roman" w:cs="Times New Roman"/>
        </w:rPr>
        <w:t xml:space="preserve"> a</w:t>
      </w:r>
    </w:p>
    <w:p>
      <w:pPr>
        <w:pStyle w:val="BodyText2"/>
        <w:rPr>
          <w:rFonts w:ascii="Times New Roman" w:hAnsi="Times New Roman" w:cs="Times New Roman"/>
        </w:rPr>
      </w:pPr>
      <w:r>
        <w:rPr>
          <w:rFonts w:ascii="Times New Roman" w:hAnsi="Times New Roman" w:cs="Times New Roman"/>
        </w:rPr>
        <w:t>b) z podielu minimálnej výšky vlastných zdrojov jedného finančného sektora k súčtu minimálnej výšky vlastných zdrojov osôb finančného sektora v skupine.</w:t>
        <w:tab/>
      </w:r>
    </w:p>
    <w:p>
      <w:pPr>
        <w:pStyle w:val="BodyText2"/>
        <w:rPr>
          <w:rFonts w:ascii="Times New Roman" w:hAnsi="Times New Roman" w:cs="Times New Roman"/>
        </w:rPr>
      </w:pPr>
      <w:r>
        <w:rPr>
          <w:rFonts w:ascii="Times New Roman" w:hAnsi="Times New Roman" w:cs="Times New Roman"/>
        </w:rPr>
        <w:tab/>
        <w:t>(3)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poisťovníctva považujú za jeden sektor.</w:t>
      </w:r>
    </w:p>
    <w:p>
      <w:pPr>
        <w:pStyle w:val="BodyText2"/>
        <w:rPr>
          <w:rFonts w:ascii="Times New Roman" w:hAnsi="Times New Roman" w:cs="Times New Roman"/>
        </w:rPr>
      </w:pPr>
      <w:r>
        <w:rPr>
          <w:rFonts w:ascii="Times New Roman" w:hAnsi="Times New Roman" w:cs="Times New Roman"/>
        </w:rPr>
        <w:tab/>
        <w:t xml:space="preserve">(4) Ak skupina  nedosiahne hodnotu priemeru z podielov podľa odseku 2, ale  celkové aktíva najmenšieho finančného sektora v skupine sú vyššie ako 6 000 000 000 EUR, úrad je oprávnený určiť po dohode s Národnou bankou Slovenska a s príslušnými orgánmi dohľadu iných členských štátov, ktoré zodpovedajú za dohľad nad regulovanými osobami tvoriacimi súčasť finančného konglomerátu, že skupina sa nebude považovať za finančný konglomerát  alebo že sa nebudú uplatňovať ustanovenia § 48g až 48j, ak vykonávanie doplňujúceho dohľadu nie je vhodné z hľadiska cieľov doplňujúceho dohľadu, najmä ak </w:t>
      </w:r>
    </w:p>
    <w:p>
      <w:pPr>
        <w:tabs>
          <w:tab w:val="left" w:pos="426"/>
        </w:tabs>
        <w:ind w:left="426" w:hanging="426"/>
        <w:jc w:val="both"/>
        <w:rPr>
          <w:rFonts w:ascii="Times New Roman" w:hAnsi="Times New Roman" w:cs="Times New Roman"/>
        </w:rPr>
      </w:pPr>
      <w:r>
        <w:rPr>
          <w:rFonts w:ascii="Times New Roman" w:hAnsi="Times New Roman" w:cs="Times New Roman"/>
        </w:rPr>
        <w:t>a)</w:t>
        <w:tab/>
        <w:t xml:space="preserve">priemer z podielov podľa odseku 2 nepresiahne 5%, </w:t>
      </w:r>
    </w:p>
    <w:p>
      <w:pPr>
        <w:tabs>
          <w:tab w:val="left" w:pos="426"/>
        </w:tabs>
        <w:ind w:left="426" w:hanging="426"/>
        <w:jc w:val="both"/>
        <w:rPr>
          <w:rFonts w:ascii="Times New Roman" w:hAnsi="Times New Roman" w:cs="Times New Roman"/>
        </w:rPr>
      </w:pPr>
      <w:r>
        <w:rPr>
          <w:rFonts w:ascii="Times New Roman" w:hAnsi="Times New Roman" w:cs="Times New Roman"/>
        </w:rPr>
        <w:t>b)</w:t>
        <w:tab/>
        <w:t xml:space="preserve">jeden z podielov podľa odseku 2 nepresiahne 5% alebo </w:t>
      </w:r>
    </w:p>
    <w:p>
      <w:pPr>
        <w:pStyle w:val="BodyText2"/>
        <w:tabs>
          <w:tab w:val="left" w:pos="0"/>
          <w:tab w:val="clear" w:pos="426"/>
        </w:tabs>
        <w:rPr>
          <w:rFonts w:ascii="Times New Roman" w:hAnsi="Times New Roman" w:cs="Times New Roman"/>
        </w:rPr>
      </w:pPr>
      <w:r>
        <w:rPr>
          <w:rFonts w:ascii="Times New Roman" w:hAnsi="Times New Roman" w:cs="Times New Roman"/>
        </w:rPr>
        <w:t>c)   podiel na trhu  najmenšieho finančného sektora vo finančnom konglomeráte nepresiahne 5 % v žiadnom členskom štáte, ak je meraný z hľadiska celkových aktív v bankovom sektore alebo v sektore investičných služieb a z hľadiska hrubej výšky predpísaného poistného poistných zmlúv uzatvorených v sektore poisťovníctva.</w:t>
      </w:r>
    </w:p>
    <w:p>
      <w:pPr>
        <w:pStyle w:val="BodyText2"/>
        <w:rPr>
          <w:rFonts w:ascii="Times New Roman" w:hAnsi="Times New Roman" w:cs="Times New Roman"/>
        </w:rPr>
      </w:pPr>
      <w:r>
        <w:rPr>
          <w:rFonts w:ascii="Times New Roman" w:hAnsi="Times New Roman" w:cs="Times New Roman"/>
        </w:rPr>
        <w:tab/>
        <w:tab/>
        <w:t>(5) Rozhodnutia úradu prijaté podľa odseku 4 úrad oznámi aj Národnej banke Slovenska a  príslušným orgánom dohľadu iných členských štátov, ktoré zodpovedajú za dohľad nad regulovanými osobami tvoriacimi súčasť finančného konglomerátu.</w:t>
      </w:r>
    </w:p>
    <w:p>
      <w:pPr>
        <w:pStyle w:val="BodyTextIndent2"/>
        <w:ind w:left="0" w:firstLine="708"/>
        <w:rPr>
          <w:rFonts w:ascii="Times New Roman" w:hAnsi="Times New Roman" w:cs="Times New Roman"/>
          <w:sz w:val="24"/>
        </w:rPr>
      </w:pPr>
      <w:r>
        <w:rPr>
          <w:rFonts w:ascii="Times New Roman" w:hAnsi="Times New Roman" w:cs="Times New Roman"/>
          <w:sz w:val="24"/>
        </w:rPr>
        <w:t xml:space="preserve">(6) Úrad je oprávnený po dohode s Národnou bankou Slovenska a  príslušnými orgánmi dohľadu iných členských štátov, ktoré zodpovedajú za dohľad nad regulovanými osobami tvoriacimi súčasť finančného konglomerátu, vylúčiť právnickú osobu z výpočtu podielov podľa odsekov  1 až 3, ak ide o osobu, </w:t>
      </w:r>
    </w:p>
    <w:p>
      <w:pPr>
        <w:pStyle w:val="BodyTextIndent2"/>
        <w:ind w:left="0" w:firstLine="0"/>
        <w:rPr>
          <w:rFonts w:ascii="Times New Roman" w:hAnsi="Times New Roman" w:cs="Times New Roman"/>
          <w:sz w:val="24"/>
        </w:rPr>
      </w:pPr>
      <w:r>
        <w:rPr>
          <w:rFonts w:ascii="Times New Roman" w:hAnsi="Times New Roman" w:cs="Times New Roman"/>
          <w:sz w:val="24"/>
        </w:rPr>
        <w:t>a) ktorá má sídlo na území štátu, ktorý nie je členským štátom  a právny poriadok tohto štátu neumožňuje výmenu  informácií na účely výkonu doplňujúceho dohľadu,</w:t>
      </w:r>
    </w:p>
    <w:p>
      <w:pPr>
        <w:tabs>
          <w:tab w:val="left" w:pos="1134"/>
        </w:tabs>
        <w:jc w:val="both"/>
        <w:rPr>
          <w:rFonts w:ascii="Times New Roman" w:hAnsi="Times New Roman" w:cs="Times New Roman"/>
        </w:rPr>
      </w:pPr>
      <w:r>
        <w:rPr>
          <w:rFonts w:ascii="Times New Roman" w:hAnsi="Times New Roman" w:cs="Times New Roman"/>
        </w:rPr>
        <w:t xml:space="preserve">b) ktorá má zanedbateľný význam na účely výkonu doplňujúceho dohľadu,  </w:t>
      </w:r>
    </w:p>
    <w:p>
      <w:pPr>
        <w:tabs>
          <w:tab w:val="left" w:pos="1134"/>
        </w:tabs>
        <w:jc w:val="both"/>
        <w:rPr>
          <w:rFonts w:ascii="Times New Roman" w:hAnsi="Times New Roman" w:cs="Times New Roman"/>
        </w:rPr>
      </w:pPr>
      <w:r>
        <w:rPr>
          <w:rFonts w:ascii="Times New Roman" w:hAnsi="Times New Roman" w:cs="Times New Roman"/>
        </w:rPr>
        <w:t>c) ktorej zaradenie do finančného konglomerátu je nevhodné z hľadiska cieľov doplňujúceho dohľadu</w:t>
      </w:r>
      <w:r>
        <w:rPr>
          <w:rFonts w:ascii="Times New Roman" w:hAnsi="Times New Roman" w:cs="Times New Roman"/>
        </w:rPr>
        <w:t>.</w:t>
      </w:r>
    </w:p>
    <w:p>
      <w:pPr>
        <w:pStyle w:val="BodyTextIndent2"/>
        <w:ind w:left="0" w:firstLine="708"/>
        <w:rPr>
          <w:rFonts w:ascii="Times New Roman" w:hAnsi="Times New Roman" w:cs="Times New Roman"/>
          <w:sz w:val="24"/>
        </w:rPr>
      </w:pPr>
      <w:r>
        <w:rPr>
          <w:rFonts w:ascii="Times New Roman" w:hAnsi="Times New Roman" w:cs="Times New Roman"/>
          <w:sz w:val="24"/>
        </w:rPr>
        <w:t>(7) Úrad je oprávnený po vyjadrení Národnej banky Slovenska a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pPr>
        <w:pStyle w:val="BodyText2"/>
        <w:rPr>
          <w:rFonts w:ascii="Times New Roman" w:hAnsi="Times New Roman" w:cs="Times New Roman"/>
        </w:rPr>
      </w:pPr>
      <w:r>
        <w:rPr>
          <w:rFonts w:ascii="Times New Roman" w:hAnsi="Times New Roman" w:cs="Times New Roman"/>
        </w:rPr>
        <w:tab/>
        <w:tab/>
        <w:t>(8) Úrad je oprávnený v osobitne odôvodnených prípadoch a  po vyjadrení Národnej banky Slovenska a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a podsúvahových činnostiach, a to jedným alebo oboma súčasne, alebo pridať jedno alebo obidve tieto kritéria, ak majú osobitný význam z hľadiska cieľov doplňujúceho dohľadu.</w:t>
      </w:r>
    </w:p>
    <w:p>
      <w:pPr>
        <w:pStyle w:val="BodyText2"/>
        <w:rPr>
          <w:rFonts w:ascii="Times New Roman" w:hAnsi="Times New Roman" w:cs="Times New Roman"/>
        </w:rPr>
      </w:pPr>
      <w:r>
        <w:rPr>
          <w:rFonts w:ascii="Times New Roman" w:hAnsi="Times New Roman" w:cs="Times New Roman"/>
        </w:rPr>
        <w:t xml:space="preserve"> </w:t>
        <w:tab/>
        <w:tab/>
        <w:t>(9)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pPr>
        <w:pStyle w:val="BodyText2"/>
        <w:rPr>
          <w:rFonts w:ascii="Times New Roman" w:hAnsi="Times New Roman" w:cs="Times New Roman"/>
        </w:rPr>
      </w:pPr>
      <w:r>
        <w:rPr>
          <w:rFonts w:ascii="Times New Roman" w:hAnsi="Times New Roman" w:cs="Times New Roman"/>
        </w:rPr>
        <w:tab/>
        <w:tab/>
        <w:t>(10)  Ak v prípade skupiny, nad ktorou sa už vykonáva doplňujúci dohľad, celkové aktíva najmenšieho finančného sektora skupiny klesnú pod 6 000 000 000 EUR, na nasledujúce tri roky platí pri výpočte podľa odseku 4 suma 5 000 000 000 EUR.</w:t>
      </w:r>
    </w:p>
    <w:p>
      <w:pPr>
        <w:pStyle w:val="BodyText2"/>
        <w:rPr>
          <w:rFonts w:ascii="Times New Roman" w:hAnsi="Times New Roman" w:cs="Times New Roman"/>
        </w:rPr>
      </w:pPr>
      <w:r>
        <w:rPr>
          <w:rFonts w:ascii="Times New Roman" w:hAnsi="Times New Roman" w:cs="Times New Roman"/>
        </w:rPr>
        <w:t xml:space="preserve">            (11) Úrad môže so súhlasom Národnej banky Slovenska a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w:t>
      </w:r>
    </w:p>
    <w:p>
      <w:pPr>
        <w:pStyle w:val="BodyText2"/>
        <w:rPr>
          <w:rFonts w:ascii="Times New Roman" w:hAnsi="Times New Roman" w:cs="Times New Roman"/>
        </w:rPr>
      </w:pPr>
      <w:r>
        <w:rPr>
          <w:rFonts w:ascii="Times New Roman" w:hAnsi="Times New Roman" w:cs="Times New Roman"/>
        </w:rPr>
        <w:tab/>
        <w:tab/>
        <w:t xml:space="preserve">(12) Výpočty týkajúce sa celkových aktív sa robia súhrnom celkových aktív osôb v skupine z ich ročných účtovných závierok. Na účely tohto výpočtu sa pre osoby, v ktorých je nadobudnutá majetková účasť, berie do úvahy výška podielu nadobudnutého v danej osobe. Ak boli zostavené konsolidované účtovné závierky, tieto sa použijú namiesto súhrnu údajov. </w:t>
      </w:r>
    </w:p>
    <w:p>
      <w:pPr>
        <w:pStyle w:val="BodyText2"/>
        <w:rPr>
          <w:rFonts w:ascii="Times New Roman" w:hAnsi="Times New Roman" w:cs="Times New Roman"/>
        </w:rPr>
      </w:pPr>
      <w:r>
        <w:rPr>
          <w:rFonts w:ascii="Times New Roman" w:hAnsi="Times New Roman" w:cs="Times New Roman"/>
        </w:rPr>
        <w:tab/>
        <w:tab/>
        <w:t>(13) Minimálna výška vlastných zdrojov poisťovne alebo zaisťovne na účely doplňujúceho dohľadu musí dosahovať výšku požadovanej miery solventnosti podľa § 31 ods. 3.</w:t>
      </w:r>
    </w:p>
    <w:p>
      <w:pPr>
        <w:ind w:firstLine="708"/>
        <w:jc w:val="both"/>
        <w:rPr>
          <w:rFonts w:ascii="Times New Roman" w:hAnsi="Times New Roman" w:cs="Times New Roman"/>
          <w:bCs/>
        </w:rPr>
      </w:pPr>
      <w:r>
        <w:rPr>
          <w:rFonts w:ascii="Times New Roman" w:hAnsi="Times New Roman" w:cs="Times New Roman"/>
          <w:bCs/>
        </w:rPr>
        <w:t>(14) Požiadavky na minimálnu výšku vlastných zdrojov regulovaných osôb iných ako obchodník s cennými papiermi, ktoré sa zahŕňajú do výpočtov podľa odsekov 2 až 6 sa určia podľa osobitných zákonov</w:t>
      </w:r>
      <w:r>
        <w:rPr>
          <w:rFonts w:ascii="Times New Roman" w:hAnsi="Times New Roman" w:cs="Times New Roman"/>
          <w:bCs/>
          <w:vertAlign w:val="superscript"/>
        </w:rPr>
        <w:t>4a)</w:t>
      </w:r>
      <w:r>
        <w:rPr>
          <w:rFonts w:ascii="Times New Roman" w:hAnsi="Times New Roman" w:cs="Times New Roman"/>
          <w:bCs/>
        </w:rPr>
        <w:t>, ktoré sa vzťahujú na výpočet primera</w:t>
      </w:r>
      <w:r>
        <w:rPr>
          <w:rFonts w:ascii="Times New Roman" w:hAnsi="Times New Roman" w:cs="Times New Roman"/>
          <w:bCs/>
        </w:rPr>
        <w:t>nosti vlastných zdrojov a výšky vlastných zdrojov  príslušnej regulovanej osoby.</w:t>
      </w:r>
    </w:p>
    <w:p>
      <w:pPr>
        <w:jc w:val="center"/>
        <w:rPr>
          <w:rFonts w:ascii="Times New Roman" w:hAnsi="Times New Roman" w:cs="Times New Roman"/>
          <w:b/>
        </w:rPr>
      </w:pPr>
    </w:p>
    <w:p>
      <w:pPr>
        <w:jc w:val="center"/>
        <w:rPr>
          <w:rFonts w:ascii="Times New Roman" w:hAnsi="Times New Roman" w:cs="Times New Roman"/>
          <w:bCs/>
        </w:rPr>
      </w:pPr>
      <w:r>
        <w:rPr>
          <w:rFonts w:ascii="Times New Roman" w:hAnsi="Times New Roman" w:cs="Times New Roman"/>
          <w:bCs/>
        </w:rPr>
        <w:t>§ 48f</w:t>
      </w:r>
    </w:p>
    <w:p>
      <w:pPr>
        <w:jc w:val="center"/>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ab/>
        <w:t xml:space="preserve">(1) Poisťovňa alebo zaisťovňa, ktorá je súčasťou finančného konglomerátu je povinná dodržiavať podmienky podľa § 48g až 48j, ak </w:t>
      </w:r>
    </w:p>
    <w:p>
      <w:pPr>
        <w:tabs>
          <w:tab w:val="left" w:pos="426"/>
        </w:tabs>
        <w:jc w:val="both"/>
        <w:rPr>
          <w:rFonts w:ascii="Times New Roman" w:hAnsi="Times New Roman" w:cs="Times New Roman"/>
        </w:rPr>
      </w:pPr>
      <w:r>
        <w:rPr>
          <w:rFonts w:ascii="Times New Roman" w:hAnsi="Times New Roman" w:cs="Times New Roman"/>
        </w:rPr>
        <w:t>a)  ovláda finančný konglomerát,</w:t>
      </w:r>
    </w:p>
    <w:p>
      <w:pPr>
        <w:tabs>
          <w:tab w:val="left" w:pos="0"/>
        </w:tabs>
        <w:jc w:val="both"/>
        <w:rPr>
          <w:rFonts w:ascii="Times New Roman" w:hAnsi="Times New Roman" w:cs="Times New Roman"/>
        </w:rPr>
      </w:pPr>
      <w:r>
        <w:rPr>
          <w:rFonts w:ascii="Times New Roman" w:hAnsi="Times New Roman" w:cs="Times New Roman"/>
        </w:rPr>
        <w:t>b) jej materskou spoločnosťou je  zmiešaná finančná holdingová spoločnosť, ktorej sídlo sa nachádza v inom členskom štáte,</w:t>
      </w:r>
    </w:p>
    <w:p>
      <w:pPr>
        <w:tabs>
          <w:tab w:val="left" w:pos="0"/>
          <w:tab w:val="left" w:pos="1500"/>
        </w:tabs>
        <w:jc w:val="both"/>
        <w:rPr>
          <w:rFonts w:ascii="Times New Roman" w:hAnsi="Times New Roman" w:cs="Times New Roman"/>
        </w:rPr>
      </w:pPr>
      <w:r>
        <w:rPr>
          <w:rFonts w:ascii="Times New Roman" w:hAnsi="Times New Roman" w:cs="Times New Roman"/>
        </w:rPr>
        <w:t>c) je prepojená s právnickou osobou iného finančného sektora vzťahom ovládania podľa § 3 písm. f) tretieho bodu a štvrtého bodu, alebo</w:t>
      </w:r>
    </w:p>
    <w:p>
      <w:pPr>
        <w:tabs>
          <w:tab w:val="left" w:pos="426"/>
        </w:tabs>
        <w:jc w:val="both"/>
        <w:rPr>
          <w:rFonts w:ascii="Times New Roman" w:hAnsi="Times New Roman" w:cs="Times New Roman"/>
        </w:rPr>
      </w:pPr>
      <w:r>
        <w:rPr>
          <w:rFonts w:ascii="Times New Roman" w:hAnsi="Times New Roman" w:cs="Times New Roman"/>
        </w:rPr>
        <w:t xml:space="preserve">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p>
    <w:p>
      <w:pPr>
        <w:pStyle w:val="BodyText2"/>
        <w:rPr>
          <w:rFonts w:ascii="Times New Roman" w:hAnsi="Times New Roman" w:cs="Times New Roman"/>
        </w:rPr>
      </w:pPr>
      <w:r>
        <w:rPr>
          <w:rFonts w:ascii="Times New Roman" w:hAnsi="Times New Roman" w:cs="Times New Roman"/>
        </w:rPr>
        <w:tab/>
        <w:tab/>
        <w:t>(2) Ak je finančný konglomerát  podskupinou iného finančného konglomerátu, ktorého súčasťou je poisťovňa alebo zaisťovňa spĺňajúca niektorú z podmienok podľa odseku 1, podmienky podľa § 48g až 48j sa vzťahujú na poisťovňu alebo zaisťovňu, ktorá je súčasťou finančného konglomerátu zahŕňajúceho podskupinu.</w:t>
      </w:r>
    </w:p>
    <w:p>
      <w:pPr>
        <w:pStyle w:val="BodyText2"/>
        <w:rPr>
          <w:rFonts w:ascii="Times New Roman" w:hAnsi="Times New Roman" w:cs="Times New Roman"/>
        </w:rPr>
      </w:pPr>
      <w:r>
        <w:rPr>
          <w:rFonts w:ascii="Times New Roman" w:hAnsi="Times New Roman" w:cs="Times New Roman"/>
        </w:rPr>
        <w:tab/>
        <w:tab/>
        <w:t>(3) Poisťovňa alebo zaisťovňa,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48g až 48j. Ak nie je možné dodržať podmienky podľa § 48g až 48j z dôvodu, že dohľad vykonávaný v štáte, ktorý nie je členským štátom, nie je  rovnocenný s doplňujúcim dohľadom podľa tohto zákona úrad môže určiť, že poisťovňa alebo zaisťovňa, ktorá je súčasťou takéhoto finančného konglomerátu bude predkladať úradu osobitné výkazy, hlásenia a správy o účasti v takomto finančnom konglomeráte, a tiež môže obmedziť alebo zakázať takejto poisťovni alebo zaisťovni  vnútroskupinové obchody, ktoré by mohli mať vplyv na plnenie podmienok solventnosti.</w:t>
      </w:r>
    </w:p>
    <w:p>
      <w:pPr>
        <w:pStyle w:val="BodyText2"/>
        <w:rPr>
          <w:rFonts w:ascii="Times New Roman" w:hAnsi="Times New Roman" w:cs="Times New Roman"/>
        </w:rPr>
      </w:pPr>
      <w:r>
        <w:rPr>
          <w:rFonts w:ascii="Times New Roman" w:hAnsi="Times New Roman" w:cs="Times New Roman"/>
        </w:rPr>
        <w:tab/>
        <w:tab/>
        <w:t>(4) Úrad preverí, či nad finančným konglomerátom podľa odseku 3 je vykonávaný  dohľad, ktorý je rovnocenný s doplňujúcim dohľadom podľa tohto zákona, ak sa tak dohodol s Národnou bankou Slovenska a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Úrad prerokuje s Výborom pre finančné konglomeráty pri komisii vydanie rozhodnutia podľa od</w:t>
      </w:r>
      <w:r>
        <w:rPr>
          <w:rFonts w:ascii="Times New Roman" w:hAnsi="Times New Roman" w:cs="Times New Roman"/>
        </w:rPr>
        <w:t xml:space="preserve">seku 3.  </w:t>
      </w:r>
    </w:p>
    <w:p>
      <w:pPr>
        <w:pStyle w:val="BodyText2"/>
        <w:rPr>
          <w:rFonts w:ascii="Times New Roman" w:hAnsi="Times New Roman" w:cs="Times New Roman"/>
        </w:rPr>
      </w:pPr>
      <w:r>
        <w:rPr>
          <w:rFonts w:ascii="Times New Roman" w:hAnsi="Times New Roman" w:cs="Times New Roman"/>
        </w:rPr>
        <w:tab/>
        <w:tab/>
        <w:t xml:space="preserve">(5) Ak právnické osoby majú majetkovú účasť v jednej alebo viacerých regulovaných osobách alebo bez majetkovej účasti uplatňujú vo vzťahu k týmto regulovaným osobám iný významný vplyv ako je vplyv podľa odsekov 1 až 3, úrad v spolupráci s Národnou bankou Slovenska a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poisťovňou alebo zaisťovňou, musia byť splnené podmienky ustanovené v § 48b písm. a) body 1c. a 1d.,  a je to potrebné z hľadiska plnenia cieľov doplňujúceho dohľadu.  </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ab/>
        <w:tab/>
        <w:tab/>
        <w:tab/>
        <w:tab/>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p>
    <w:p>
      <w:pPr>
        <w:tabs>
          <w:tab w:val="left" w:pos="0"/>
        </w:tabs>
        <w:jc w:val="center"/>
        <w:rPr>
          <w:rFonts w:ascii="Times New Roman" w:hAnsi="Times New Roman" w:cs="Times New Roman"/>
        </w:rPr>
      </w:pPr>
      <w:r>
        <w:rPr>
          <w:rFonts w:ascii="Times New Roman" w:hAnsi="Times New Roman" w:cs="Times New Roman"/>
        </w:rPr>
        <w:t>§ 48g</w:t>
      </w:r>
    </w:p>
    <w:p>
      <w:pPr>
        <w:tabs>
          <w:tab w:val="left" w:pos="0"/>
        </w:tabs>
        <w:jc w:val="both"/>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ab/>
        <w:t xml:space="preserve">(1)  Poisťovňa alebo zaisťovňa,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p>
    <w:p>
      <w:pPr>
        <w:pStyle w:val="BodyText2"/>
        <w:rPr>
          <w:rFonts w:ascii="Times New Roman" w:hAnsi="Times New Roman" w:cs="Times New Roman"/>
        </w:rPr>
      </w:pPr>
      <w:r>
        <w:rPr>
          <w:rFonts w:ascii="Times New Roman" w:hAnsi="Times New Roman" w:cs="Times New Roman"/>
        </w:rPr>
        <w:tab/>
        <w:tab/>
        <w:t>(2) Poisťovňa alebo zaisťovňa, ktorá je súčasťou finančného konglomerátu je povinná vykonávať výpočty dostatočnej výšky vlastných zdrojov podľa jednej z metód ustanovených všeobecne záväzným právnym predpisom, ktorý vydá ministerstvo podľa odseku 9.</w:t>
      </w:r>
    </w:p>
    <w:p>
      <w:pPr>
        <w:ind w:firstLine="708"/>
        <w:jc w:val="both"/>
        <w:rPr>
          <w:rFonts w:ascii="Times New Roman" w:hAnsi="Times New Roman" w:cs="Times New Roman"/>
        </w:rPr>
      </w:pPr>
      <w:r>
        <w:rPr>
          <w:rFonts w:ascii="Times New Roman" w:hAnsi="Times New Roman" w:cs="Times New Roman"/>
        </w:rPr>
        <w:t xml:space="preserve">(3) Úrad po vyjadrení Národnej banky Slovenska a príslušných orgánov dohľadu iných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pPr>
        <w:pStyle w:val="BodyText2"/>
        <w:rPr>
          <w:rFonts w:ascii="Times New Roman" w:hAnsi="Times New Roman" w:cs="Times New Roman"/>
        </w:rPr>
      </w:pPr>
      <w:r>
        <w:rPr>
          <w:rFonts w:ascii="Times New Roman" w:hAnsi="Times New Roman" w:cs="Times New Roman"/>
        </w:rPr>
        <w:tab/>
        <w:tab/>
        <w:t xml:space="preserve">(4) Poisťovňa alebo zaisťovňa, ktorá ovláda finančný konglomerát je  povinná polročne ako aj na žiadosť úradu predkladať úradu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úradu zmiešaná finančná holdingová spoločnosť  alebo regulovaná osoba určená úradom po predchádzajúcom vyjadrení regulovaných osôb alebo zmiešaných finančných holdingových spoločností tvoriacich súčasť finančného konglomerátu.   </w:t>
      </w:r>
    </w:p>
    <w:p>
      <w:pPr>
        <w:pStyle w:val="BodyText2"/>
        <w:rPr>
          <w:rFonts w:ascii="Times New Roman" w:hAnsi="Times New Roman" w:cs="Times New Roman"/>
        </w:rPr>
      </w:pPr>
      <w:r>
        <w:rPr>
          <w:rFonts w:ascii="Times New Roman" w:hAnsi="Times New Roman" w:cs="Times New Roman"/>
        </w:rPr>
        <w:tab/>
        <w:t>(5) Do výpočtu dostatočnej výšky vlastných zdrojov na úrovni finančného konglomerátu sa zahŕňajú požiadavky na vlastné zdroje len za právnické osoby podľa § 48b písm. b).</w:t>
      </w:r>
    </w:p>
    <w:p>
      <w:pPr>
        <w:pStyle w:val="BodyText2"/>
        <w:rPr>
          <w:rFonts w:ascii="Times New Roman" w:hAnsi="Times New Roman" w:cs="Times New Roman"/>
        </w:rPr>
      </w:pPr>
      <w:r>
        <w:rPr>
          <w:rFonts w:ascii="Times New Roman" w:hAnsi="Times New Roman" w:cs="Times New Roman"/>
        </w:rPr>
        <w:tab/>
        <w:t>(6)  Úrad môže po prerokovaní s Národnou bankou Slovenska rozhodnúť, že do výpočtu požiadaviek na dostatočnú výšku vlastných zdrojov  na úrovni finančného konglomerátu podliehajúcemu doplňujúcemu dohľadu nezaradí osobu,</w:t>
      </w:r>
    </w:p>
    <w:p>
      <w:pPr>
        <w:pStyle w:val="BodyTextIndent"/>
        <w:tabs>
          <w:tab w:val="left" w:pos="360"/>
        </w:tabs>
        <w:rPr>
          <w:rFonts w:ascii="Times New Roman" w:hAnsi="Times New Roman" w:cs="Times New Roman"/>
        </w:rPr>
      </w:pPr>
      <w:r>
        <w:rPr>
          <w:rFonts w:ascii="Times New Roman" w:hAnsi="Times New Roman" w:cs="Times New Roman"/>
        </w:rPr>
        <w:t xml:space="preserve">a)  ktorá má sídlo v štáte, ktorý nie je členským štátom a právny poriadok tohto štátu  neumožňuje výmenu informácií potrebných na výkon doplňujúceho dohľadu, </w:t>
      </w:r>
    </w:p>
    <w:p>
      <w:pPr>
        <w:tabs>
          <w:tab w:val="left" w:pos="426"/>
        </w:tabs>
        <w:ind w:left="426" w:hanging="426"/>
        <w:jc w:val="both"/>
        <w:rPr>
          <w:rFonts w:ascii="Times New Roman" w:hAnsi="Times New Roman" w:cs="Times New Roman"/>
        </w:rPr>
      </w:pPr>
      <w:r>
        <w:rPr>
          <w:rFonts w:ascii="Times New Roman" w:hAnsi="Times New Roman" w:cs="Times New Roman"/>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48e ods. 2 a 4,  </w:t>
      </w:r>
    </w:p>
    <w:p>
      <w:pPr>
        <w:tabs>
          <w:tab w:val="left" w:pos="360"/>
        </w:tabs>
        <w:ind w:left="426" w:hanging="426"/>
        <w:jc w:val="both"/>
        <w:rPr>
          <w:rFonts w:ascii="Times New Roman" w:hAnsi="Times New Roman" w:cs="Times New Roman"/>
        </w:rPr>
      </w:pPr>
      <w:r>
        <w:rPr>
          <w:rFonts w:ascii="Times New Roman" w:hAnsi="Times New Roman" w:cs="Times New Roman"/>
        </w:rPr>
        <w:t>c)</w:t>
        <w:tab/>
        <w:t>ktorej zaradenie by bolo nevhodné alebo neprimerané  z hľadiska cieľov doplňujúceho dohľadu.</w:t>
      </w:r>
    </w:p>
    <w:p>
      <w:pPr>
        <w:pStyle w:val="BodyText2"/>
        <w:rPr>
          <w:rFonts w:ascii="Times New Roman" w:hAnsi="Times New Roman" w:cs="Times New Roman"/>
        </w:rPr>
      </w:pPr>
      <w:r>
        <w:rPr>
          <w:rFonts w:ascii="Times New Roman" w:hAnsi="Times New Roman" w:cs="Times New Roman"/>
        </w:rPr>
        <w:tab/>
        <w:t>(7) Úrad nezaradenie osoby podľa odseku 6 písm. c) prerokuje s Národnou bankou Slovenska a orgánmi dohľadu členských štátov, ktoré zodpovedajú za doplňujúci dohľad v príslušnom členskom štáte.</w:t>
      </w:r>
    </w:p>
    <w:p>
      <w:pPr>
        <w:pStyle w:val="BodyText2"/>
        <w:rPr>
          <w:rFonts w:ascii="Times New Roman" w:hAnsi="Times New Roman" w:cs="Times New Roman"/>
        </w:rPr>
      </w:pPr>
      <w:r>
        <w:rPr>
          <w:rFonts w:ascii="Times New Roman" w:hAnsi="Times New Roman" w:cs="Times New Roman"/>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pPr>
        <w:pStyle w:val="BodyText"/>
        <w:spacing w:line="240" w:lineRule="atLeast"/>
        <w:jc w:val="both"/>
        <w:rPr>
          <w:rFonts w:ascii="Times New Roman" w:hAnsi="Times New Roman" w:cs="Times New Roman"/>
          <w:color w:val="auto"/>
          <w:sz w:val="24"/>
          <w:lang w:val="sk-SK"/>
        </w:rPr>
      </w:pPr>
      <w:r>
        <w:rPr>
          <w:rFonts w:ascii="Times New Roman" w:hAnsi="Times New Roman" w:cs="Times New Roman"/>
          <w:sz w:val="24"/>
          <w:lang w:val="sk-SK"/>
        </w:rPr>
        <w:tab/>
        <w:t>(9) V</w:t>
      </w:r>
      <w:r>
        <w:rPr>
          <w:rFonts w:ascii="Times New Roman" w:hAnsi="Times New Roman" w:cs="Times New Roman"/>
          <w:color w:val="auto"/>
          <w:sz w:val="24"/>
          <w:lang w:val="sk-SK"/>
        </w:rPr>
        <w:t xml:space="preserve">šeobecne záväzný právny predpis, ktorý vydá ministerstvo, ustanoví na účely výpočtu </w:t>
      </w:r>
      <w:r>
        <w:rPr>
          <w:rFonts w:ascii="Times New Roman" w:hAnsi="Times New Roman" w:cs="Times New Roman"/>
          <w:sz w:val="24"/>
          <w:lang w:val="sk-SK"/>
        </w:rPr>
        <w:t>dostatočnej výšky vlastných zdrojov na úrovni finančného konglomerátu</w:t>
      </w:r>
    </w:p>
    <w:p>
      <w:pPr>
        <w:pStyle w:val="BodyText"/>
        <w:spacing w:line="240" w:lineRule="atLeast"/>
        <w:jc w:val="both"/>
        <w:rPr>
          <w:rFonts w:ascii="Times New Roman" w:hAnsi="Times New Roman" w:cs="Times New Roman"/>
          <w:color w:val="auto"/>
          <w:sz w:val="24"/>
          <w:lang w:val="sk-SK"/>
        </w:rPr>
      </w:pPr>
      <w:r>
        <w:rPr>
          <w:rFonts w:ascii="Times New Roman" w:hAnsi="Times New Roman" w:cs="Times New Roman"/>
          <w:color w:val="auto"/>
          <w:sz w:val="24"/>
          <w:lang w:val="sk-SK"/>
        </w:rPr>
        <w:t>a) čo tvorí vlastné zdroje na úrovni finančného konglomerátu a spôsob ich výpočtu, vrátane vlastných zdrojov zmiešanej finančnej holdingovej spoločnosti,</w:t>
      </w:r>
    </w:p>
    <w:p>
      <w:pPr>
        <w:pStyle w:val="BodyText"/>
        <w:spacing w:line="240" w:lineRule="atLeast"/>
        <w:jc w:val="both"/>
        <w:rPr>
          <w:rFonts w:ascii="Times New Roman" w:hAnsi="Times New Roman" w:cs="Times New Roman"/>
          <w:color w:val="auto"/>
          <w:sz w:val="24"/>
          <w:lang w:val="sk-SK"/>
        </w:rPr>
      </w:pPr>
      <w:r>
        <w:rPr>
          <w:rFonts w:ascii="Times New Roman" w:hAnsi="Times New Roman" w:cs="Times New Roman"/>
          <w:color w:val="auto"/>
          <w:sz w:val="24"/>
          <w:lang w:val="sk-SK"/>
        </w:rPr>
        <w:t>b) čo sa rozumie minimálnou výškou vlastných zdrojov osôb vo finančnom konglomeráte a spôsob ich výpočtu,</w:t>
      </w:r>
    </w:p>
    <w:p>
      <w:pPr>
        <w:pStyle w:val="BodyText"/>
        <w:spacing w:line="240" w:lineRule="atLeast"/>
        <w:jc w:val="both"/>
        <w:rPr>
          <w:rFonts w:ascii="Times New Roman" w:hAnsi="Times New Roman" w:cs="Times New Roman"/>
          <w:color w:val="auto"/>
          <w:sz w:val="24"/>
          <w:lang w:val="sk-SK"/>
        </w:rPr>
      </w:pPr>
      <w:r>
        <w:rPr>
          <w:rFonts w:ascii="Times New Roman" w:hAnsi="Times New Roman" w:cs="Times New Roman"/>
          <w:color w:val="auto"/>
          <w:sz w:val="24"/>
          <w:lang w:val="sk-SK"/>
        </w:rPr>
        <w:t>c) metódy  výpočtu  dostatočnej výšky v</w:t>
      </w:r>
      <w:r>
        <w:rPr>
          <w:rFonts w:ascii="Times New Roman" w:hAnsi="Times New Roman" w:cs="Times New Roman"/>
          <w:sz w:val="24"/>
          <w:lang w:val="sk-SK"/>
        </w:rPr>
        <w:t>lastných zdrojov finančného konglomerátu.</w:t>
      </w:r>
    </w:p>
    <w:p>
      <w:pPr>
        <w:tabs>
          <w:tab w:val="left" w:pos="0"/>
        </w:tabs>
        <w:jc w:val="both"/>
        <w:rPr>
          <w:rFonts w:ascii="Times New Roman" w:hAnsi="Times New Roman" w:cs="Times New Roman"/>
        </w:rPr>
      </w:pPr>
      <w:r>
        <w:rPr>
          <w:rFonts w:ascii="Times New Roman" w:hAnsi="Times New Roman" w:cs="Times New Roman"/>
        </w:rPr>
        <w:tab/>
      </w:r>
    </w:p>
    <w:p>
      <w:pPr>
        <w:pStyle w:val="BodyText2"/>
        <w:jc w:val="center"/>
        <w:rPr>
          <w:rFonts w:ascii="Times New Roman" w:hAnsi="Times New Roman" w:cs="Times New Roman"/>
        </w:rPr>
      </w:pPr>
    </w:p>
    <w:p>
      <w:pPr>
        <w:pStyle w:val="BodyText2"/>
        <w:jc w:val="center"/>
        <w:rPr>
          <w:rFonts w:ascii="Times New Roman" w:hAnsi="Times New Roman" w:cs="Times New Roman"/>
        </w:rPr>
      </w:pPr>
      <w:r>
        <w:rPr>
          <w:rFonts w:ascii="Times New Roman" w:hAnsi="Times New Roman" w:cs="Times New Roman"/>
        </w:rPr>
        <w:t>§ 48h</w:t>
      </w:r>
    </w:p>
    <w:p>
      <w:pPr>
        <w:tabs>
          <w:tab w:val="left" w:pos="426"/>
        </w:tabs>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ab/>
        <w:t xml:space="preserve">(1) Poisťovňa alebo zaisťovňa, ktorá ovláda finančný konglomerát je  povinná k 31. marcu kalendárneho roka alebo na žiadosť úradu predkladať úradu údaje o koncentrácií rizík  finančného konglomerátu. Ak finančný konglomerát nie je ovládaný poisťovňou alebo zaisťovňou, údaje podľa prvej vety predkladá úradu zmiešaná finančná holdingová spoločnosť  alebo regulovaná osoba určená úradom po predchádzajúcom vyjadrení regulovaných osôb alebo zmiešaných finančných holdingových spoločností tvoriacich súčasť finančného konglomerátu.   </w:t>
      </w:r>
    </w:p>
    <w:p>
      <w:pPr>
        <w:pStyle w:val="BodyText2"/>
        <w:rPr>
          <w:rFonts w:ascii="Times New Roman" w:hAnsi="Times New Roman" w:cs="Times New Roman"/>
        </w:rPr>
      </w:pPr>
      <w:r>
        <w:rPr>
          <w:rFonts w:ascii="Times New Roman" w:hAnsi="Times New Roman" w:cs="Times New Roman"/>
        </w:rPr>
        <w:tab/>
        <w:tab/>
        <w:t>(2) Koncentráciou rizík finančného konglomerátu sa na účely doplňujúceho dohľadu  rozumie každá činnosť osôb tvoriacich súčasť finančného konglomerátu, ktorá môže spôsobiť takú stratu,  ktorá môže ohroziť platobnú schopnosť alebo bezpečnosť a zdravie  regulovaných osôb  tvoriacich súčasť finančného konglomerátu; takáto koncentrácia môže byť v  riziku protistrany, úverovom riziku, investičnom riziku, poistnom riziku, trhovom riziku, riziku likvidity, operačnom riziku a  inom riziku alebo kombinácii týchto rizík.</w:t>
      </w:r>
    </w:p>
    <w:p>
      <w:pPr>
        <w:pStyle w:val="BodyText2"/>
        <w:rPr>
          <w:rFonts w:ascii="Times New Roman" w:hAnsi="Times New Roman" w:cs="Times New Roman"/>
        </w:rPr>
      </w:pPr>
      <w:r>
        <w:rPr>
          <w:rFonts w:ascii="Times New Roman" w:hAnsi="Times New Roman" w:cs="Times New Roman"/>
        </w:rPr>
        <w:tab/>
        <w:t xml:space="preserve">   (3) Ak finančný konglomerát ovláda poisťovňa alebo zaisťovňa, vzťahuje sa na koncentráciu rizík finančného konglomerátu rovnako § 31. Ak finančný konglomerát ovláda iná regulovaná osoba,  vzťahujú sa na koncentráciu rizík finančného konglomerátu primerane ustanovenia osobitného predpisu</w:t>
      </w:r>
      <w:r>
        <w:rPr>
          <w:rFonts w:ascii="Times New Roman" w:hAnsi="Times New Roman" w:cs="Times New Roman"/>
          <w:vertAlign w:val="superscript"/>
        </w:rPr>
        <w:t>4a)</w:t>
      </w:r>
      <w:r>
        <w:rPr>
          <w:rFonts w:ascii="Times New Roman" w:hAnsi="Times New Roman" w:cs="Times New Roman"/>
        </w:rPr>
        <w:t xml:space="preserve">.   </w:t>
      </w:r>
    </w:p>
    <w:p>
      <w:pPr>
        <w:pStyle w:val="BodyText2"/>
        <w:ind w:firstLine="708"/>
        <w:rPr>
          <w:rFonts w:ascii="Times New Roman" w:hAnsi="Times New Roman" w:cs="Times New Roman"/>
        </w:rPr>
      </w:pPr>
      <w:r>
        <w:rPr>
          <w:rFonts w:ascii="Times New Roman" w:hAnsi="Times New Roman" w:cs="Times New Roman"/>
        </w:rPr>
        <w:t xml:space="preserve">(4)  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 31. </w:t>
      </w:r>
    </w:p>
    <w:p>
      <w:pPr>
        <w:pStyle w:val="BodyText2"/>
        <w:rPr>
          <w:rFonts w:ascii="Times New Roman" w:hAnsi="Times New Roman" w:cs="Times New Roman"/>
        </w:rPr>
      </w:pPr>
      <w:r>
        <w:rPr>
          <w:rFonts w:ascii="Times New Roman" w:hAnsi="Times New Roman" w:cs="Times New Roman"/>
        </w:rPr>
        <w:tab/>
        <w:t xml:space="preserve">   (5) Všeobecne záväzný právny predpis, ktorý vydá ministerstvo ustanoví na účely zisťovania koncentrácie rizík finančného konglomerátu spôsob výpočtu </w:t>
      </w:r>
    </w:p>
    <w:p>
      <w:pPr>
        <w:pStyle w:val="BodyText2"/>
        <w:rPr>
          <w:rFonts w:ascii="Times New Roman" w:hAnsi="Times New Roman" w:cs="Times New Roman"/>
        </w:rPr>
      </w:pPr>
      <w:r>
        <w:rPr>
          <w:rFonts w:ascii="Times New Roman" w:hAnsi="Times New Roman" w:cs="Times New Roman"/>
        </w:rPr>
        <w:t>a) majetkovej angažovanosti finančného konglomerátu a čo sa rozumie majetkovou angažovanosťou finančného konglomerátu,</w:t>
      </w:r>
    </w:p>
    <w:p>
      <w:pPr>
        <w:pStyle w:val="BodyText2"/>
        <w:rPr>
          <w:rFonts w:ascii="Times New Roman" w:hAnsi="Times New Roman" w:cs="Times New Roman"/>
        </w:rPr>
      </w:pPr>
      <w:r>
        <w:rPr>
          <w:rFonts w:ascii="Times New Roman" w:hAnsi="Times New Roman" w:cs="Times New Roman"/>
        </w:rPr>
        <w:t>b) majetkovej angažovanosti sektora poisťovníctva a a čo sa rozumie majetkovou angažovanosťou sektora poisťovníctva,</w:t>
      </w:r>
    </w:p>
    <w:p>
      <w:pPr>
        <w:pStyle w:val="BodyText2"/>
        <w:rPr>
          <w:rFonts w:ascii="Times New Roman" w:hAnsi="Times New Roman" w:cs="Times New Roman"/>
        </w:rPr>
      </w:pPr>
      <w:r>
        <w:rPr>
          <w:rFonts w:ascii="Times New Roman" w:hAnsi="Times New Roman" w:cs="Times New Roman"/>
        </w:rPr>
        <w:t>c) majetkovej angažovanosti zmiešanej finančnej holdingovej spoločnosti a čo sa rozumie majetkovou angažovanosťou zmiešanej finančnej holdingovej spoločnosti,</w:t>
      </w:r>
    </w:p>
    <w:p>
      <w:pPr>
        <w:pStyle w:val="BodyText2"/>
        <w:rPr>
          <w:rFonts w:ascii="Times New Roman" w:hAnsi="Times New Roman" w:cs="Times New Roman"/>
        </w:rPr>
      </w:pPr>
      <w:r>
        <w:rPr>
          <w:rFonts w:ascii="Times New Roman" w:hAnsi="Times New Roman" w:cs="Times New Roman"/>
        </w:rPr>
        <w:t>d) koncetrácie rizík finančného konglomerátu a podrobnosti o koncentrácii rizík finančného konglomerátu.</w:t>
      </w:r>
    </w:p>
    <w:p>
      <w:pPr>
        <w:tabs>
          <w:tab w:val="left" w:pos="426"/>
        </w:tabs>
        <w:ind w:left="360"/>
        <w:jc w:val="both"/>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 48i</w:t>
      </w:r>
    </w:p>
    <w:p>
      <w:pPr>
        <w:tabs>
          <w:tab w:val="left" w:pos="426"/>
        </w:tabs>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ab/>
        <w:t xml:space="preserve">(1) Poisťovňa alebo zaisťovňa, ktorá ovláda finančný konglomerát je  povinná na žiadosť úradu, najmenej však raz ročne k 31. marcu kalendárneho roka predkladať úradu údaje o významných vnútroskupinových obchodoch. Ak finančný konglomerát nie je ovládaný poisťovňou alebo zaisťovňou, údaje podľa prvej vety je povinná predložiť úradu zmiešaná finančná  holdingová spoločnosť alebo regulovaná osoba určená úradom po predchádzajúcom vyjadrení regulovaných osôb alebo zmiešaných finančných holdingových spoločností tvoriacich súčasť finančného konglomerátu.   </w:t>
      </w:r>
    </w:p>
    <w:p>
      <w:pPr>
        <w:pStyle w:val="BodyText2"/>
        <w:rPr>
          <w:rFonts w:ascii="Times New Roman" w:hAnsi="Times New Roman" w:cs="Times New Roman"/>
        </w:rPr>
      </w:pPr>
      <w:r>
        <w:rPr>
          <w:rFonts w:ascii="Times New Roman" w:hAnsi="Times New Roman" w:cs="Times New Roman"/>
        </w:rPr>
        <w:tab/>
        <w:tab/>
        <w:t>(2) Vnútroskupinovým obchodom sa na účely tohto zákona rozumie obchod, v  ktorom regulované osoby tvoriace súčasť finančného konglomerátu priamo alebo nepriamo využívajú iné spoločnosti tej istej skupiny alebo fyzickú osobu alebo právnickú osobu, ktoré ovládajú na splnenie povinnosti, a to bez ohľadu na to, či je táto povinnosť určená zmluvou a či je splnenie tejto povinnosti za úhradu.</w:t>
      </w:r>
    </w:p>
    <w:p>
      <w:pPr>
        <w:pStyle w:val="BodyText2"/>
        <w:rPr>
          <w:rFonts w:ascii="Times New Roman" w:hAnsi="Times New Roman" w:cs="Times New Roman"/>
        </w:rPr>
      </w:pPr>
      <w:r>
        <w:rPr>
          <w:rFonts w:ascii="Times New Roman" w:hAnsi="Times New Roman" w:cs="Times New Roman"/>
        </w:rPr>
        <w:t xml:space="preserve">        </w:t>
        <w:tab/>
        <w:t>(3) Významným vnútroskupinovým obchodom sa na účely doplňujúceho dohľadu rozumie vnútroskupinový obchod,   ktorého  výška je najmenej 5 % zo zistenej výšky vlastných zdrojov na úrovni finančného konglomerátu podľa § 48g ods. 9 písm. a).</w:t>
      </w:r>
    </w:p>
    <w:p>
      <w:pPr>
        <w:pStyle w:val="BodyText2"/>
        <w:rPr>
          <w:rFonts w:ascii="Times New Roman" w:hAnsi="Times New Roman" w:cs="Times New Roman"/>
          <w:iCs/>
        </w:rPr>
      </w:pPr>
      <w:r>
        <w:rPr>
          <w:rFonts w:ascii="Times New Roman" w:hAnsi="Times New Roman" w:cs="Times New Roman"/>
        </w:rPr>
        <w:tab/>
        <w:tab/>
        <w:t>(4) Pri významných vnútroskupinových obchodoch s osobami s osobitným vzťahom sa postupuje  podľa  osobitného zákona</w:t>
      </w:r>
      <w:r>
        <w:rPr>
          <w:rFonts w:ascii="Times New Roman" w:hAnsi="Times New Roman" w:cs="Times New Roman"/>
          <w:vertAlign w:val="superscript"/>
        </w:rPr>
        <w:t>24b)</w:t>
      </w:r>
      <w:r>
        <w:rPr>
          <w:rFonts w:ascii="Times New Roman" w:hAnsi="Times New Roman" w:cs="Times New Roman"/>
        </w:rPr>
        <w:t>.</w:t>
      </w:r>
      <w:r>
        <w:rPr>
          <w:rFonts w:ascii="Times New Roman" w:hAnsi="Times New Roman" w:cs="Times New Roman"/>
          <w:iCs/>
        </w:rPr>
        <w:t xml:space="preserve"> </w:t>
      </w:r>
    </w:p>
    <w:p>
      <w:pPr>
        <w:pStyle w:val="BodyText2"/>
        <w:rPr>
          <w:rFonts w:ascii="Times New Roman" w:hAnsi="Times New Roman" w:cs="Times New Roman"/>
        </w:rPr>
      </w:pPr>
      <w:r>
        <w:rPr>
          <w:rFonts w:ascii="Times New Roman" w:hAnsi="Times New Roman" w:cs="Times New Roman"/>
        </w:rPr>
        <w:tab/>
        <w:tab/>
      </w:r>
    </w:p>
    <w:p>
      <w:pPr>
        <w:pStyle w:val="BodyText2"/>
        <w:jc w:val="center"/>
        <w:rPr>
          <w:rFonts w:ascii="Times New Roman" w:hAnsi="Times New Roman" w:cs="Times New Roman"/>
        </w:rPr>
      </w:pPr>
      <w:r>
        <w:rPr>
          <w:rFonts w:ascii="Times New Roman" w:hAnsi="Times New Roman" w:cs="Times New Roman"/>
        </w:rPr>
        <w:t>§ 48j</w:t>
      </w:r>
    </w:p>
    <w:p>
      <w:pPr>
        <w:pStyle w:val="BodyText2"/>
        <w:rPr>
          <w:rFonts w:ascii="Times New Roman" w:hAnsi="Times New Roman" w:cs="Times New Roman"/>
        </w:rPr>
      </w:pPr>
      <w:r>
        <w:rPr>
          <w:rFonts w:ascii="Times New Roman" w:hAnsi="Times New Roman" w:cs="Times New Roman"/>
        </w:rPr>
        <w:tab/>
      </w:r>
    </w:p>
    <w:p>
      <w:pPr>
        <w:pStyle w:val="BodyText2"/>
        <w:rPr>
          <w:rFonts w:ascii="Times New Roman" w:hAnsi="Times New Roman" w:cs="Times New Roman"/>
        </w:rPr>
      </w:pPr>
      <w:r>
        <w:rPr>
          <w:rFonts w:ascii="Times New Roman" w:hAnsi="Times New Roman" w:cs="Times New Roman"/>
        </w:rPr>
        <w:tab/>
        <w:t>(1) Poisťovňa alebo zaisťovňa, ktorá je súčasťou finančného konglomerátu je povinná vytvoriť systém riadenia rizík a systém vnútornej kontroly vrátane riadiacich postupov a vedenia účtovníctva za účelom sledovania dodržiavania ustanovení tohto zákona na úrovni finančného konglomerátu.</w:t>
      </w:r>
    </w:p>
    <w:p>
      <w:pPr>
        <w:tabs>
          <w:tab w:val="left" w:pos="426"/>
        </w:tabs>
        <w:rPr>
          <w:rFonts w:ascii="Times New Roman" w:hAnsi="Times New Roman" w:cs="Times New Roman"/>
        </w:rPr>
      </w:pPr>
      <w:r>
        <w:rPr>
          <w:rFonts w:ascii="Times New Roman" w:hAnsi="Times New Roman" w:cs="Times New Roman"/>
        </w:rPr>
        <w:tab/>
        <w:t xml:space="preserve">(2)  Systém riadenia rizík  na účely doplňujúceho dohľadu zahŕňa  </w:t>
      </w:r>
    </w:p>
    <w:p>
      <w:pPr>
        <w:tabs>
          <w:tab w:val="left" w:pos="426"/>
        </w:tabs>
        <w:jc w:val="both"/>
        <w:rPr>
          <w:rFonts w:ascii="Times New Roman" w:hAnsi="Times New Roman" w:cs="Times New Roman"/>
        </w:rPr>
      </w:pPr>
      <w:r>
        <w:rPr>
          <w:rFonts w:ascii="Times New Roman" w:hAnsi="Times New Roman" w:cs="Times New Roman"/>
        </w:rPr>
        <w:t>a) vhodný systém riadenia zabezpečujúci na úrovni finančného konglomerátu schvaľovanie a pravidelnú kontrolu podnikateľskej stratégie vo vzťahu k rizikám vyplývajúcim z činnosti finančného konglomerátu,</w:t>
      </w:r>
    </w:p>
    <w:p>
      <w:pPr>
        <w:tabs>
          <w:tab w:val="left" w:pos="0"/>
        </w:tabs>
        <w:rPr>
          <w:rFonts w:ascii="Times New Roman" w:hAnsi="Times New Roman" w:cs="Times New Roman"/>
        </w:rPr>
      </w:pPr>
      <w:r>
        <w:rPr>
          <w:rFonts w:ascii="Times New Roman" w:hAnsi="Times New Roman" w:cs="Times New Roman"/>
        </w:rPr>
        <w:t xml:space="preserve">b) postupy na zabezpečenie dostatočnej výšky vlastných zdrojov, ktoré zahŕňajú možný vplyv podnikateľskej stratégie na rizikový profil a na vlastné zdroje poisťovne alebo zaisťovne, </w:t>
      </w:r>
    </w:p>
    <w:p>
      <w:pPr>
        <w:tabs>
          <w:tab w:val="left" w:pos="0"/>
        </w:tabs>
        <w:ind w:hanging="426"/>
        <w:jc w:val="both"/>
        <w:rPr>
          <w:rFonts w:ascii="Times New Roman" w:hAnsi="Times New Roman" w:cs="Times New Roman"/>
        </w:rPr>
      </w:pPr>
      <w:r>
        <w:rPr>
          <w:rFonts w:ascii="Times New Roman" w:hAnsi="Times New Roman" w:cs="Times New Roman"/>
        </w:rPr>
        <w:t xml:space="preserve">       c) postupy na sledovanie  rizík  a opatrenia zabezpečujúce sledovanie a kontrolu rizík na úrovni finančného konglomerátu.</w:t>
      </w:r>
    </w:p>
    <w:p>
      <w:pPr>
        <w:tabs>
          <w:tab w:val="left" w:pos="426"/>
        </w:tabs>
        <w:jc w:val="both"/>
        <w:rPr>
          <w:rFonts w:ascii="Times New Roman" w:hAnsi="Times New Roman" w:cs="Times New Roman"/>
        </w:rPr>
      </w:pPr>
      <w:r>
        <w:rPr>
          <w:rFonts w:ascii="Times New Roman" w:hAnsi="Times New Roman" w:cs="Times New Roman"/>
        </w:rPr>
        <w:tab/>
        <w:t xml:space="preserve">(3)   Systém vnútornej kontroly na účely doplňujúceho dohľadu zahŕňa hodnotenie postupov </w:t>
      </w:r>
    </w:p>
    <w:p>
      <w:pPr>
        <w:tabs>
          <w:tab w:val="left" w:pos="0"/>
        </w:tabs>
        <w:ind w:hanging="426"/>
        <w:jc w:val="both"/>
        <w:rPr>
          <w:rFonts w:ascii="Times New Roman" w:hAnsi="Times New Roman" w:cs="Times New Roman"/>
        </w:rPr>
      </w:pPr>
      <w:r>
        <w:rPr>
          <w:rFonts w:ascii="Times New Roman" w:hAnsi="Times New Roman" w:cs="Times New Roman"/>
        </w:rPr>
        <w:t xml:space="preserve">       a) na identifikáciu a meranie rizík ovplyvňujúcich plnenie ustanovení tohto zákona o dostatočnej výške vlastných zdrojov na úrovni finančného konglomerátu a hodnotenie ich funkčnosti a účinnosti,  </w:t>
      </w:r>
    </w:p>
    <w:p>
      <w:pPr>
        <w:pStyle w:val="BodyText2"/>
        <w:tabs>
          <w:tab w:val="left" w:pos="0"/>
          <w:tab w:val="clear" w:pos="426"/>
        </w:tabs>
        <w:rPr>
          <w:rFonts w:ascii="Times New Roman" w:hAnsi="Times New Roman" w:cs="Times New Roman"/>
        </w:rPr>
      </w:pPr>
      <w:r>
        <w:rPr>
          <w:rFonts w:ascii="Times New Roman" w:hAnsi="Times New Roman" w:cs="Times New Roman"/>
        </w:rPr>
        <w:t>b) účtovania a poskytovania informácií, ktoré slúžia na zisťovanie, meranie, sledovanie a kontrolu vnútroskupinových obchodov a koncentráciu rizík finančného konglomerátu.</w:t>
      </w:r>
    </w:p>
    <w:p>
      <w:pPr>
        <w:tabs>
          <w:tab w:val="left" w:pos="426"/>
        </w:tabs>
        <w:ind w:left="426" w:hanging="426"/>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 48k</w:t>
      </w:r>
    </w:p>
    <w:p>
      <w:pPr>
        <w:tabs>
          <w:tab w:val="left" w:pos="426"/>
        </w:tabs>
        <w:rPr>
          <w:rFonts w:ascii="Times New Roman" w:hAnsi="Times New Roman" w:cs="Times New Roman"/>
        </w:rPr>
      </w:pPr>
      <w:r>
        <w:rPr>
          <w:rFonts w:ascii="Times New Roman" w:hAnsi="Times New Roman" w:cs="Times New Roman"/>
        </w:rPr>
        <w:tab/>
        <w:tab/>
      </w:r>
    </w:p>
    <w:p>
      <w:pPr>
        <w:pStyle w:val="BodyText2"/>
        <w:rPr>
          <w:rFonts w:ascii="Times New Roman" w:hAnsi="Times New Roman" w:cs="Times New Roman"/>
        </w:rPr>
      </w:pPr>
      <w:r>
        <w:rPr>
          <w:rFonts w:ascii="Times New Roman" w:hAnsi="Times New Roman" w:cs="Times New Roman"/>
        </w:rPr>
        <w:tab/>
        <w:tab/>
        <w:t xml:space="preserve">(1)  Úrad pri výkone doplňujúceho dohľadu podľa § 48c  </w:t>
      </w:r>
    </w:p>
    <w:p>
      <w:pPr>
        <w:pStyle w:val="BodyText2"/>
        <w:rPr>
          <w:rFonts w:ascii="Times New Roman" w:hAnsi="Times New Roman" w:cs="Times New Roman"/>
        </w:rPr>
      </w:pPr>
      <w:r>
        <w:rPr>
          <w:rFonts w:ascii="Times New Roman" w:hAnsi="Times New Roman" w:cs="Times New Roman"/>
        </w:rPr>
        <w:t xml:space="preserve">a) zabezpečuje koordináciu zhromažďovania a rozširovania informácií potrebných na sledovanie činnosti finančného konglomerátu a aj zabezpečuje poskytovanie informácií dôležitých na výkon doplňujúceho dohľadu v jednotlivých finančných sektoroch Národnej banke Slovenska a príslušným orgánom dohľadu iných štátov, ktoré zodpovedajú za dohľad  nad regulovanými osobami tvoriacimi súčasť finančného konglomerátu, </w:t>
      </w:r>
    </w:p>
    <w:p>
      <w:pPr>
        <w:tabs>
          <w:tab w:val="left" w:pos="426"/>
        </w:tabs>
        <w:jc w:val="both"/>
        <w:rPr>
          <w:rFonts w:ascii="Times New Roman" w:hAnsi="Times New Roman" w:cs="Times New Roman"/>
        </w:rPr>
      </w:pPr>
      <w:r>
        <w:rPr>
          <w:rFonts w:ascii="Times New Roman" w:hAnsi="Times New Roman" w:cs="Times New Roman"/>
        </w:rPr>
        <w:t>b) zhromažďuje informácie potrebné na zhodnotenie finančnej situácie finančného konglomerátu na účely výkonu doplňujúceho dohľ</w:t>
      </w:r>
      <w:r>
        <w:rPr>
          <w:rFonts w:ascii="Times New Roman" w:hAnsi="Times New Roman" w:cs="Times New Roman"/>
        </w:rPr>
        <w:t xml:space="preserve">adu, </w:t>
      </w:r>
    </w:p>
    <w:p>
      <w:pPr>
        <w:pStyle w:val="BodyText2"/>
        <w:tabs>
          <w:tab w:val="left" w:pos="0"/>
          <w:tab w:val="clear" w:pos="426"/>
        </w:tabs>
        <w:rPr>
          <w:rFonts w:ascii="Times New Roman" w:hAnsi="Times New Roman" w:cs="Times New Roman"/>
        </w:rPr>
      </w:pPr>
      <w:r>
        <w:rPr>
          <w:rFonts w:ascii="Times New Roman" w:hAnsi="Times New Roman" w:cs="Times New Roman"/>
        </w:rPr>
        <w:t>c) sleduje dodržiavanie ustanovení tohto zákona o dostatočnej výške vlastných zdrojov,  koncentráciách rizík  finančného konglomerátu a vnútroskupinových obchodoch,</w:t>
      </w:r>
    </w:p>
    <w:p>
      <w:pPr>
        <w:jc w:val="both"/>
        <w:rPr>
          <w:rFonts w:ascii="Times New Roman" w:hAnsi="Times New Roman" w:cs="Times New Roman"/>
        </w:rPr>
      </w:pPr>
      <w:r>
        <w:rPr>
          <w:rFonts w:ascii="Times New Roman" w:hAnsi="Times New Roman" w:cs="Times New Roman"/>
        </w:rPr>
        <w:t xml:space="preserve">d) sleduje štruktúru finančného konglomerátu, jeho organizáciu a sleduje funkčnosť systému  vnútornej kontroly podľa § 48j, </w:t>
      </w:r>
    </w:p>
    <w:p>
      <w:pPr>
        <w:pStyle w:val="BodyText2"/>
        <w:tabs>
          <w:tab w:val="left" w:pos="0"/>
        </w:tabs>
        <w:rPr>
          <w:rFonts w:ascii="Times New Roman" w:hAnsi="Times New Roman" w:cs="Times New Roman"/>
        </w:rPr>
      </w:pPr>
      <w:r>
        <w:rPr>
          <w:rFonts w:ascii="Times New Roman" w:hAnsi="Times New Roman" w:cs="Times New Roman"/>
        </w:rPr>
        <w:t xml:space="preserve">e) plánuje a koordinuje výkon doplňujúceho dohľadu za akejkoľvek situácie v spolupráci s Národnou bankou Slovenska a s príslušnými orgánmi dohľadu iných štátov, ktoré zodpovedajú za dohľad nad regulovanými osobami tvoriacimi súčasť finančného konglomerátu, </w:t>
      </w:r>
    </w:p>
    <w:p>
      <w:pPr>
        <w:tabs>
          <w:tab w:val="left" w:pos="426"/>
        </w:tabs>
        <w:jc w:val="both"/>
        <w:rPr>
          <w:rFonts w:ascii="Times New Roman" w:hAnsi="Times New Roman" w:cs="Times New Roman"/>
        </w:rPr>
      </w:pPr>
      <w:r>
        <w:rPr>
          <w:rFonts w:ascii="Times New Roman" w:hAnsi="Times New Roman" w:cs="Times New Roman"/>
        </w:rPr>
        <w:t>f) plní ďalšie úlohy potrebné na výkon doplňujúceho dohľadu.</w:t>
      </w:r>
    </w:p>
    <w:p>
      <w:pPr>
        <w:pStyle w:val="BodyText2"/>
        <w:rPr>
          <w:rFonts w:ascii="Times New Roman" w:hAnsi="Times New Roman" w:cs="Times New Roman"/>
        </w:rPr>
      </w:pPr>
      <w:r>
        <w:rPr>
          <w:rFonts w:ascii="Times New Roman" w:hAnsi="Times New Roman" w:cs="Times New Roman"/>
        </w:rPr>
        <w:tab/>
        <w:tab/>
        <w:t xml:space="preserve">(2)  Úrad je povinný v spolupráci s Národnou bankou Slovenska a s príslušnými orgánmi dohľadu iných štátov, ktoré zodpovedajú za dohľad nad regulovanými osobami, tvoriacimi súčasť finančného konglomerátu, koordinovať výkon doplňujúceho dohľadu a upraviť postupy spolupráce pri uplatňovaní ustanovení § 48d, 48e, 48f ods. 3 a 5, § 48g, 48l ods. 2 a 49a.   </w:t>
      </w:r>
    </w:p>
    <w:p>
      <w:pPr>
        <w:pStyle w:val="BodyText2"/>
        <w:rPr>
          <w:rFonts w:ascii="Times New Roman" w:hAnsi="Times New Roman" w:cs="Times New Roman"/>
        </w:rPr>
      </w:pPr>
      <w:r>
        <w:rPr>
          <w:rFonts w:ascii="Times New Roman" w:hAnsi="Times New Roman" w:cs="Times New Roman"/>
        </w:rPr>
        <w:tab/>
        <w:tab/>
        <w:t xml:space="preserve">(3) Informácie potrebné pre výkon doplňujúceho dohľadu,  ktoré už boli poskytnuté Národnej banke Slovenska alebo príslušnému orgánu dohľadu iného štátu, ktorý zodpovedá za dohľad nad regulovanými osobami tvoriacimi súčasť finančného konglomerátu si úrad vyžiada od tohto orgánu. Ak tieto informácie úrad nezískal postupom podľa prvej vety, je oprávnený vyžiadať si ich priamo od osôb tvoriacich súčasť finančného konglomerátu, ktoré sú uvedené v § 48g ods. 2. </w:t>
        <w:tab/>
        <w:t xml:space="preserve">   </w:t>
      </w:r>
    </w:p>
    <w:p>
      <w:pPr>
        <w:tabs>
          <w:tab w:val="left" w:pos="426"/>
        </w:tabs>
        <w:jc w:val="center"/>
        <w:rPr>
          <w:rFonts w:ascii="Times New Roman" w:hAnsi="Times New Roman" w:cs="Times New Roman"/>
          <w:bCs/>
        </w:rPr>
      </w:pPr>
    </w:p>
    <w:p>
      <w:pPr>
        <w:tabs>
          <w:tab w:val="left" w:pos="426"/>
        </w:tabs>
        <w:jc w:val="center"/>
        <w:rPr>
          <w:rFonts w:ascii="Times New Roman" w:hAnsi="Times New Roman" w:cs="Times New Roman"/>
        </w:rPr>
      </w:pPr>
      <w:r>
        <w:rPr>
          <w:rFonts w:ascii="Times New Roman" w:hAnsi="Times New Roman" w:cs="Times New Roman"/>
        </w:rPr>
        <w:t>§ 48l</w:t>
      </w:r>
    </w:p>
    <w:p>
      <w:pPr>
        <w:tabs>
          <w:tab w:val="left" w:pos="426"/>
        </w:tabs>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ab/>
        <w:t xml:space="preserve">(1) Úrad spolupracuje s  Národnou bankou Slovenska a s príslušnými orgánmi dohľadu iných členských štátov, ktoré zodpovedajú za dohľad nad regulovanými osobami tvoriacimi súčasť finančného konglomerátu pri výkone doplňujúceho dohľadu, a to aj vtedy ak doplňujúci dohľad vykonáva Národná banka Slovenska alebo príslušný orgán dohľadu iného členského štátu,  a to najmenej v rozsahu podľa odseku 3.    </w:t>
      </w:r>
    </w:p>
    <w:p>
      <w:pPr>
        <w:pStyle w:val="BodyText2"/>
        <w:rPr>
          <w:rFonts w:ascii="Times New Roman" w:hAnsi="Times New Roman" w:cs="Times New Roman"/>
        </w:rPr>
      </w:pPr>
      <w:r>
        <w:rPr>
          <w:rFonts w:ascii="Times New Roman" w:hAnsi="Times New Roman" w:cs="Times New Roman"/>
        </w:rPr>
        <w:tab/>
        <w:tab/>
        <w:t>(2) Úrad je povinný na žiadosť Národnej banky Slovenska a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Úrad je povinný poskytnúť tieto informácie aj z vlastného podnetu, ak zistí, že uvedené informácie sú dôležité pre výkon dohľadu nad finančnými konglomerátmi. Úrad je oprávnený  vyžiadať si od Národnej banky Slovenska a príslušných orgánov dohľadu iných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w:t>
      </w:r>
      <w:r>
        <w:rPr>
          <w:rFonts w:ascii="Times New Roman" w:hAnsi="Times New Roman" w:cs="Times New Roman"/>
        </w:rPr>
        <w:t>ópskym systémom centrálnych bánk a Európskou centrálnou bankou.</w:t>
      </w:r>
    </w:p>
    <w:p>
      <w:pPr>
        <w:tabs>
          <w:tab w:val="left" w:pos="426"/>
        </w:tabs>
        <w:jc w:val="both"/>
        <w:rPr>
          <w:rFonts w:ascii="Times New Roman" w:hAnsi="Times New Roman" w:cs="Times New Roman"/>
        </w:rPr>
      </w:pPr>
      <w:r>
        <w:rPr>
          <w:rFonts w:ascii="Times New Roman" w:hAnsi="Times New Roman" w:cs="Times New Roman"/>
        </w:rPr>
        <w:tab/>
        <w:tab/>
        <w:t>(3) Spolupráca a výmena informácií podľa odsekov 1 a 2 sa týka najmä</w:t>
      </w:r>
    </w:p>
    <w:p>
      <w:pPr>
        <w:tabs>
          <w:tab w:val="left" w:pos="0"/>
        </w:tabs>
        <w:ind w:hanging="426"/>
        <w:jc w:val="both"/>
        <w:rPr>
          <w:rFonts w:ascii="Times New Roman" w:hAnsi="Times New Roman" w:cs="Times New Roman"/>
        </w:rPr>
      </w:pPr>
      <w:r>
        <w:rPr>
          <w:rFonts w:ascii="Times New Roman" w:hAnsi="Times New Roman" w:cs="Times New Roman"/>
        </w:rPr>
        <w:t xml:space="preserve">       a) štruktúry finančného konglomerátu a príslušných orgánov dohľadu iných členských štátov , ktoré zodpovedajú  za dohľad nad regulovanými osobami tvoriacimi súčasť finančného konglomerátu,</w:t>
      </w:r>
    </w:p>
    <w:p>
      <w:pPr>
        <w:tabs>
          <w:tab w:val="left" w:pos="426"/>
        </w:tabs>
        <w:ind w:left="426" w:hanging="426"/>
        <w:jc w:val="both"/>
        <w:rPr>
          <w:rFonts w:ascii="Times New Roman" w:hAnsi="Times New Roman" w:cs="Times New Roman"/>
        </w:rPr>
      </w:pPr>
      <w:r>
        <w:rPr>
          <w:rFonts w:ascii="Times New Roman" w:hAnsi="Times New Roman" w:cs="Times New Roman"/>
        </w:rPr>
        <w:t>b) stratégie a zamerania finančného konglomerátu,</w:t>
      </w:r>
    </w:p>
    <w:p>
      <w:pPr>
        <w:tabs>
          <w:tab w:val="left" w:pos="0"/>
        </w:tabs>
        <w:ind w:hanging="426"/>
        <w:jc w:val="both"/>
        <w:rPr>
          <w:rFonts w:ascii="Times New Roman" w:hAnsi="Times New Roman" w:cs="Times New Roman"/>
        </w:rPr>
      </w:pPr>
      <w:r>
        <w:rPr>
          <w:rFonts w:ascii="Times New Roman" w:hAnsi="Times New Roman" w:cs="Times New Roman"/>
        </w:rPr>
        <w:t xml:space="preserve">       c) finančnej situácie finančného konglomerátu, najmä dostatočnej výšky vlastných zdrojov, vnútroskupinových obchodov, koncentrácie rizík finančného konglomerátu a výsledkov hospodárenia,</w:t>
      </w:r>
    </w:p>
    <w:p>
      <w:pPr>
        <w:pStyle w:val="BodyText2"/>
        <w:tabs>
          <w:tab w:val="left" w:pos="0"/>
          <w:tab w:val="clear" w:pos="426"/>
        </w:tabs>
        <w:rPr>
          <w:rFonts w:ascii="Times New Roman" w:hAnsi="Times New Roman" w:cs="Times New Roman"/>
        </w:rPr>
      </w:pPr>
      <w:r>
        <w:rPr>
          <w:rFonts w:ascii="Times New Roman" w:hAnsi="Times New Roman" w:cs="Times New Roman"/>
        </w:rPr>
        <w:t>d) akcionárov s kvalifikovanou účasťou v osobách tvoriacich súčasť finančného konglomerátu a členov štatutárnych orgánov osôb tvoriacich súčasť finančného konglomerátu,</w:t>
      </w:r>
    </w:p>
    <w:p>
      <w:pPr>
        <w:tabs>
          <w:tab w:val="left" w:pos="0"/>
        </w:tabs>
        <w:ind w:hanging="426"/>
        <w:jc w:val="both"/>
        <w:rPr>
          <w:rFonts w:ascii="Times New Roman" w:hAnsi="Times New Roman" w:cs="Times New Roman"/>
        </w:rPr>
      </w:pPr>
      <w:r>
        <w:rPr>
          <w:rFonts w:ascii="Times New Roman" w:hAnsi="Times New Roman" w:cs="Times New Roman"/>
        </w:rPr>
        <w:t xml:space="preserve">       e) organizácie, riadenia rizík a systému vnútornej kontroly na úrovni finančného konglomerátu, </w:t>
      </w:r>
    </w:p>
    <w:p>
      <w:pPr>
        <w:tabs>
          <w:tab w:val="left" w:pos="0"/>
        </w:tabs>
        <w:jc w:val="both"/>
        <w:rPr>
          <w:rFonts w:ascii="Times New Roman" w:hAnsi="Times New Roman" w:cs="Times New Roman"/>
        </w:rPr>
      </w:pPr>
      <w:r>
        <w:rPr>
          <w:rFonts w:ascii="Times New Roman" w:hAnsi="Times New Roman" w:cs="Times New Roman"/>
        </w:rPr>
        <w:t>f) postupov zberu informácií od osôb tvoriacich súčasť finančného konglomerátu a preverovania týchto informácií,</w:t>
      </w:r>
    </w:p>
    <w:p>
      <w:pPr>
        <w:tabs>
          <w:tab w:val="left" w:pos="0"/>
        </w:tabs>
        <w:jc w:val="both"/>
        <w:rPr>
          <w:rFonts w:ascii="Times New Roman" w:hAnsi="Times New Roman" w:cs="Times New Roman"/>
        </w:rPr>
      </w:pPr>
      <w:r>
        <w:rPr>
          <w:rFonts w:ascii="Times New Roman" w:hAnsi="Times New Roman" w:cs="Times New Roman"/>
        </w:rPr>
        <w:t>g) nepriaznivého vývoja v regulovaných osobách alebo v iných osobách tvoriacich súčasť finančného konglomerátu, ktorý by mohol mať vážny negatívny vplyv na poisťovňu alebo zaisťovňu,</w:t>
      </w:r>
    </w:p>
    <w:p>
      <w:pPr>
        <w:tabs>
          <w:tab w:val="left" w:pos="0"/>
        </w:tabs>
        <w:ind w:hanging="426"/>
        <w:jc w:val="both"/>
        <w:rPr>
          <w:rFonts w:ascii="Times New Roman" w:hAnsi="Times New Roman" w:cs="Times New Roman"/>
        </w:rPr>
      </w:pPr>
      <w:r>
        <w:rPr>
          <w:rFonts w:ascii="Times New Roman" w:hAnsi="Times New Roman" w:cs="Times New Roman"/>
        </w:rPr>
        <w:t xml:space="preserve">       h) závažných sankcií a mimoriadnych opatrení prijatých úradom, Národnou bankou Slovenska a príslušnými orgánmi dohľadu iných členských štátov, ktoré  zodpovedajú za dohľad nad regulovanými osobami tvoriacimi súčasť finančného konglomerátu. </w:t>
      </w:r>
    </w:p>
    <w:p>
      <w:pPr>
        <w:ind w:left="-180" w:firstLine="888"/>
        <w:jc w:val="both"/>
        <w:rPr>
          <w:rFonts w:ascii="Times New Roman" w:hAnsi="Times New Roman" w:cs="Times New Roman"/>
        </w:rPr>
      </w:pPr>
      <w:r>
        <w:rPr>
          <w:rFonts w:ascii="Times New Roman" w:hAnsi="Times New Roman" w:cs="Times New Roman"/>
        </w:rPr>
        <w:t>(4) Úrad je povinný prerokovať s Národnou bankou Slovenska alebo s príslušnými orgánmi dohľadu iných členských štátov, ktoré  zodpovedajú za dohľad nad regulovanými osobami tvoriacimi súčasť finančného konglomerátu</w:t>
      </w:r>
    </w:p>
    <w:p>
      <w:pPr>
        <w:ind w:left="-180"/>
        <w:jc w:val="both"/>
        <w:rPr>
          <w:rFonts w:ascii="Times New Roman" w:hAnsi="Times New Roman" w:cs="Times New Roman"/>
        </w:rPr>
      </w:pPr>
      <w:r>
        <w:rPr>
          <w:rFonts w:ascii="Times New Roman" w:hAnsi="Times New Roman" w:cs="Times New Roman"/>
        </w:rPr>
        <w:t xml:space="preserve">a) vydanie rozhodnutia o predchádzajúcom súhlase podľa § 36 ods. 1 písm. a), c) a d), ak by zmeny v akcionárskej štruktúre alebo zmeny v orgánoch poisťovne alebo zaisťovne ovplyvnili výkon doplňujúceho dohľadu, </w:t>
      </w:r>
    </w:p>
    <w:p>
      <w:pPr>
        <w:pStyle w:val="BodyTextIndent"/>
        <w:ind w:left="-180"/>
        <w:rPr>
          <w:rFonts w:ascii="Times New Roman" w:hAnsi="Times New Roman" w:cs="Times New Roman"/>
        </w:rPr>
      </w:pPr>
      <w:r>
        <w:rPr>
          <w:rFonts w:ascii="Times New Roman" w:hAnsi="Times New Roman" w:cs="Times New Roman"/>
        </w:rPr>
        <w:t xml:space="preserve">      b) uloženie sankcií alebo prijtie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w:t>
      </w:r>
    </w:p>
    <w:p>
      <w:pPr>
        <w:ind w:left="-180" w:firstLine="888"/>
        <w:jc w:val="both"/>
        <w:rPr>
          <w:rFonts w:ascii="Times New Roman" w:hAnsi="Times New Roman" w:cs="Times New Roman"/>
        </w:rPr>
      </w:pPr>
      <w:r>
        <w:rPr>
          <w:rFonts w:ascii="Times New Roman" w:hAnsi="Times New Roman" w:cs="Times New Roman"/>
        </w:rPr>
        <w:t>(5) Úrad nie je povinný prerokovať skutočnosti podľa odseku 4, ak toto prerokovanie môže ohroziť prijatie rozhodnutí v príslušnej lehote alebo ak prijatie sankcií a opatrení  neznesie odklad. Úrad v takom prípade bez zbytočného odkladu informuje  Národnú banku Slovenska alebo príslušné orgány dohľadu iných členských štátov, ktoré zodpovedajú za dohľad nad regulovanými osobami tvoriacimi súčasť finančného konglomerátu.</w:t>
      </w:r>
    </w:p>
    <w:p>
      <w:pPr>
        <w:ind w:left="-180" w:firstLine="888"/>
        <w:jc w:val="both"/>
        <w:rPr>
          <w:rFonts w:ascii="Times New Roman" w:hAnsi="Times New Roman" w:cs="Times New Roman"/>
        </w:rPr>
      </w:pPr>
      <w:r>
        <w:rPr>
          <w:rFonts w:ascii="Times New Roman" w:hAnsi="Times New Roman" w:cs="Times New Roman"/>
        </w:rPr>
        <w:t>(6) Úrad je pri výkone doplňujúceho dohľadu oprávnený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úradu podľa § 48k  a aby mu postúpili tieto informácie.</w:t>
      </w:r>
    </w:p>
    <w:p>
      <w:pPr>
        <w:pStyle w:val="BodyText2"/>
        <w:ind w:left="-180"/>
        <w:rPr>
          <w:rFonts w:ascii="Times New Roman" w:hAnsi="Times New Roman" w:cs="Times New Roman"/>
        </w:rPr>
      </w:pPr>
      <w:r>
        <w:rPr>
          <w:rFonts w:ascii="Times New Roman" w:hAnsi="Times New Roman" w:cs="Times New Roman"/>
        </w:rPr>
        <w:tab/>
        <w:tab/>
        <w:t xml:space="preserve"> (7) Ustanovenia odsekov 1 až 6 sa vzťahujú aj na spoluprácu úradu s orgánmi dohľadu štátov, s ktorými Európska únia podpísala dohodu o spolupráci pri výkone doplňujúceho dohľadu. </w:t>
      </w:r>
    </w:p>
    <w:p>
      <w:pPr>
        <w:pStyle w:val="BodyText2"/>
        <w:ind w:left="-180"/>
        <w:rPr>
          <w:rFonts w:ascii="Times New Roman" w:hAnsi="Times New Roman" w:cs="Times New Roman"/>
        </w:rPr>
      </w:pPr>
      <w:r>
        <w:rPr>
          <w:rFonts w:ascii="Times New Roman" w:hAnsi="Times New Roman" w:cs="Times New Roman"/>
        </w:rPr>
        <w:tab/>
        <w:tab/>
        <w:t xml:space="preserve"> (8)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pPr>
        <w:tabs>
          <w:tab w:val="left" w:pos="426"/>
        </w:tabs>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48m</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 (1) Úrad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republike alebo preverí tieto informácie prostredníctvom poverených osôb. Osoby poverené príslušným orgánom dohľadu iného členského štátu sú oprávnené zúčastniť sa preverovania vykonávaného úradom  alebo môžu preveriť tieto informácie so súhlasom úradu samos</w:t>
      </w:r>
      <w:r>
        <w:rPr>
          <w:rFonts w:ascii="Times New Roman" w:hAnsi="Times New Roman" w:cs="Times New Roman"/>
        </w:rPr>
        <w:t xml:space="preserve">tatne. </w:t>
      </w:r>
    </w:p>
    <w:p>
      <w:pPr>
        <w:ind w:firstLine="708"/>
        <w:jc w:val="both"/>
        <w:rPr>
          <w:rFonts w:ascii="Times New Roman" w:hAnsi="Times New Roman" w:cs="Times New Roman"/>
        </w:rPr>
      </w:pPr>
      <w:r>
        <w:rPr>
          <w:rFonts w:ascii="Times New Roman" w:hAnsi="Times New Roman" w:cs="Times New Roman"/>
        </w:rPr>
        <w:t>(2) Úrad je oprávnený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úradom sú oprávnené zúčastniť sa preverovania vykonávaného príslušným orgánom dohľadu iného členského štátu alebo môžu preveriť tieto informácie so súhlasom príslušného orgánu dohľadu členského štátu samostatne.</w:t>
      </w:r>
    </w:p>
    <w:p>
      <w:pPr>
        <w:pStyle w:val="BodyTextIndent2"/>
        <w:ind w:left="168" w:firstLine="12"/>
        <w:jc w:val="center"/>
        <w:rPr>
          <w:rFonts w:ascii="Times New Roman" w:hAnsi="Times New Roman" w:cs="Times New Roman"/>
          <w:bCs/>
        </w:rPr>
      </w:pPr>
    </w:p>
    <w:p>
      <w:pPr>
        <w:jc w:val="center"/>
        <w:rPr>
          <w:rFonts w:ascii="Times New Roman" w:hAnsi="Times New Roman" w:cs="Times New Roman"/>
        </w:rPr>
      </w:pPr>
      <w:r>
        <w:rPr>
          <w:rFonts w:ascii="Times New Roman" w:hAnsi="Times New Roman" w:cs="Times New Roman"/>
        </w:rPr>
        <w:t>§ 48n</w:t>
      </w:r>
    </w:p>
    <w:p>
      <w:pPr>
        <w:jc w:val="center"/>
        <w:rPr>
          <w:rFonts w:ascii="Times New Roman" w:hAnsi="Times New Roman" w:cs="Times New Roman"/>
          <w:bCs/>
        </w:rPr>
      </w:pPr>
    </w:p>
    <w:p>
      <w:pPr>
        <w:pStyle w:val="BodyText2"/>
        <w:tabs>
          <w:tab w:val="clear" w:pos="426"/>
        </w:tabs>
        <w:rPr>
          <w:rFonts w:ascii="Times New Roman" w:hAnsi="Times New Roman" w:cs="Times New Roman"/>
        </w:rPr>
      </w:pPr>
      <w:r>
        <w:rPr>
          <w:rFonts w:ascii="Times New Roman" w:hAnsi="Times New Roman" w:cs="Times New Roman"/>
        </w:rPr>
        <w:tab/>
        <w:t>Osoby, ktoré sú súčasťou finančného konglomerátu, sú na účely doplňujúceho dohľadu povinné poskytovať si navzájom informácie potrebné na plnenie povinností podľa § 48g až 49j.</w:t>
      </w:r>
    </w:p>
    <w:p>
      <w:pPr>
        <w:pStyle w:val="a2"/>
        <w:spacing w:line="240" w:lineRule="auto"/>
        <w:rPr>
          <w:rFonts w:ascii="Times New Roman" w:hAnsi="Times New Roman" w:cs="Times New Roman"/>
          <w:szCs w:val="24"/>
          <w:lang w:val="sk-SK" w:eastAsia="sk-SK"/>
        </w:rPr>
      </w:pPr>
    </w:p>
    <w:p>
      <w:pPr>
        <w:tabs>
          <w:tab w:val="left" w:pos="426"/>
        </w:tabs>
        <w:jc w:val="center"/>
        <w:rPr>
          <w:rFonts w:ascii="Times New Roman" w:hAnsi="Times New Roman" w:cs="Times New Roman"/>
        </w:rPr>
      </w:pPr>
      <w:r>
        <w:rPr>
          <w:rFonts w:ascii="Times New Roman" w:hAnsi="Times New Roman" w:cs="Times New Roman"/>
        </w:rPr>
        <w:t>§ 48o</w:t>
      </w:r>
    </w:p>
    <w:p>
      <w:pPr>
        <w:tabs>
          <w:tab w:val="left" w:pos="426"/>
        </w:tabs>
        <w:jc w:val="both"/>
        <w:rPr>
          <w:rFonts w:ascii="Times New Roman" w:hAnsi="Times New Roman" w:cs="Times New Roman"/>
        </w:rPr>
      </w:pPr>
    </w:p>
    <w:p>
      <w:pPr>
        <w:tabs>
          <w:tab w:val="left" w:pos="426"/>
        </w:tabs>
        <w:jc w:val="both"/>
        <w:rPr>
          <w:rFonts w:ascii="Times New Roman" w:hAnsi="Times New Roman" w:cs="Times New Roman"/>
        </w:rPr>
      </w:pPr>
      <w:r>
        <w:rPr>
          <w:rFonts w:ascii="Times New Roman" w:hAnsi="Times New Roman" w:cs="Times New Roman"/>
        </w:rPr>
        <w:tab/>
        <w:tab/>
        <w:t>(1) Zmiešané finančné holdingové spoločnosti podľa § 48c sú povinné vypracúvať a predkladať úradu všetky výkazy, hlásenia a iné správy obsahujúce údaje, ktoré sú potrebné na výkon doplňujúceho dohľadu podľa § 48g ods. 2, 48h ods. 1 a 48i ods. 1, a to ustanoveným spôsobom a v ustanovených termínoch; ich štruktúru, rozsah, obsah, formu, členenie, termíny, spôsob, postup a miesto predkladania vrátane metodiky na ich vypracúvanie</w:t>
      </w:r>
      <w:r>
        <w:rPr>
          <w:rFonts w:ascii="Times New Roman" w:hAnsi="Times New Roman" w:cs="Times New Roman"/>
        </w:rPr>
        <w:t xml:space="preserve"> ustanoví všeobecne záväzný právny predpis, ktorý vydá ministerstvo. </w:t>
      </w:r>
    </w:p>
    <w:p>
      <w:pPr>
        <w:tabs>
          <w:tab w:val="left" w:pos="426"/>
        </w:tabs>
        <w:jc w:val="both"/>
        <w:rPr>
          <w:rFonts w:ascii="Times New Roman" w:hAnsi="Times New Roman" w:cs="Times New Roman"/>
        </w:rPr>
      </w:pPr>
      <w:r>
        <w:rPr>
          <w:rFonts w:ascii="Times New Roman" w:hAnsi="Times New Roman" w:cs="Times New Roman"/>
        </w:rPr>
        <w:tab/>
        <w:t>(2)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úradu predložiť podklady a podať vysvetlenie v lehote určenej úradom.“.</w:t>
      </w:r>
    </w:p>
    <w:p>
      <w:pPr>
        <w:pStyle w:val="BodyTextIndent2"/>
        <w:ind w:left="168" w:firstLine="12"/>
        <w:jc w:val="center"/>
        <w:rPr>
          <w:rFonts w:ascii="Times New Roman" w:hAnsi="Times New Roman" w:cs="Times New Roman"/>
          <w:bCs/>
        </w:rPr>
      </w:pPr>
    </w:p>
    <w:p>
      <w:pPr>
        <w:pStyle w:val="BodyTextIndent2"/>
        <w:ind w:left="0" w:firstLine="0"/>
        <w:rPr>
          <w:rFonts w:ascii="Times New Roman" w:hAnsi="Times New Roman" w:cs="Times New Roman"/>
          <w:sz w:val="24"/>
        </w:rPr>
      </w:pPr>
      <w:r>
        <w:rPr>
          <w:rFonts w:ascii="Times New Roman" w:hAnsi="Times New Roman" w:cs="Times New Roman"/>
          <w:sz w:val="24"/>
        </w:rPr>
        <w:t>Poznámky pod čiarou k odkazom 24a a 24b znejú:</w:t>
      </w:r>
    </w:p>
    <w:p>
      <w:pPr>
        <w:pStyle w:val="BodyTextIndent2"/>
        <w:ind w:left="168" w:firstLine="12"/>
        <w:rPr>
          <w:rFonts w:ascii="Times New Roman" w:hAnsi="Times New Roman" w:cs="Times New Roman"/>
          <w:sz w:val="24"/>
        </w:rPr>
      </w:pPr>
      <w:r>
        <w:rPr>
          <w:rFonts w:ascii="Times New Roman" w:hAnsi="Times New Roman" w:cs="Times New Roman"/>
          <w:sz w:val="24"/>
        </w:rPr>
        <w:t>„ 24a) § 6 ods. 13 zákona č. 483/2001 Z. z. v znení zákona č. 603/2003 Z.  z.</w:t>
      </w:r>
    </w:p>
    <w:p>
      <w:pPr>
        <w:pStyle w:val="BodyTextIndent2"/>
        <w:ind w:left="168" w:firstLine="12"/>
        <w:rPr>
          <w:rFonts w:ascii="Times New Roman" w:hAnsi="Times New Roman" w:cs="Times New Roman"/>
          <w:sz w:val="24"/>
        </w:rPr>
      </w:pPr>
      <w:r>
        <w:rPr>
          <w:rFonts w:ascii="Times New Roman" w:hAnsi="Times New Roman" w:cs="Times New Roman"/>
          <w:sz w:val="24"/>
        </w:rPr>
        <w:t xml:space="preserve">   24b)  § 35 zákona č. 483/2001 Z. Z. v znení zákona č. 603/2003 Z. z.“.</w:t>
      </w:r>
    </w:p>
    <w:p>
      <w:pPr>
        <w:ind w:firstLine="708"/>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18. V § 49 ods. 1 úvodnej vete, ods. 2 úvodnej vete, ods. 5 a 7 sa slová „miery zavinenia“ nahrádzajú slovami „rozsahu, dĺžky trvania, následkov“.</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19. V § 49 ods. 1 písm. e) a odseku 5 sa slová „až do výšky 20 000 000 Sk“ nahrádzajú slovami „od 100 000 Sk</w:t>
      </w:r>
      <w:r>
        <w:rPr>
          <w:rFonts w:ascii="Times New Roman" w:hAnsi="Times New Roman" w:cs="Times New Roman"/>
        </w:rPr>
        <w:t xml:space="preserve"> do 20 000 000 Sk“.</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20. V § 49 ods. 4 sa za slovami „podľa závažnosti“ slovo „a“ nahrádza čiarkou a slová  „miery zavinenia“ slovami „rozsahu, dĺžky trvania a následkov“.</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21. V § 49 ods. 4 a 7 sa slová „až do výšky 1 000 000 Sk“ nahrádzajú slovami „od 10</w:t>
      </w:r>
      <w:r>
        <w:rPr>
          <w:rFonts w:ascii="Times New Roman" w:hAnsi="Times New Roman" w:cs="Times New Roman"/>
        </w:rPr>
        <w:t>0 000 Sk do 1 000 000 Sk“.</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22. V § 49 odsek 6 znie:</w:t>
      </w:r>
    </w:p>
    <w:p>
      <w:pPr>
        <w:pStyle w:val="BodyText2"/>
        <w:rPr>
          <w:rFonts w:ascii="Times New Roman" w:hAnsi="Times New Roman" w:cs="Times New Roman"/>
        </w:rPr>
      </w:pPr>
      <w:r>
        <w:rPr>
          <w:rFonts w:ascii="Times New Roman" w:hAnsi="Times New Roman" w:cs="Times New Roman"/>
        </w:rPr>
        <w:t>„(6) Úrad môže uložiť za porušenie povinností vyplývajúcich z tohto zákona alebo iných všeobecne záväzných právnych predpisov, ktoré sa vzťahujú na vykonávanie poisťovacej činnosti alebo zaisťovacej činnosti na individuálnom základe, na konsolidovanom základe a v rámci finančného konglomerátu, zo stanov poisťovne alebo zaisťovne alebo za porušenie podmienok alebo povinností uložených rozhodnutím vydaným úradom podľa závažnosti, rozsahu, dĺžky trvania, nás</w:t>
      </w:r>
      <w:r>
        <w:rPr>
          <w:rFonts w:ascii="Times New Roman" w:hAnsi="Times New Roman" w:cs="Times New Roman"/>
        </w:rPr>
        <w:t xml:space="preserve">ledkov a povahy zistených nedostatkov </w:t>
      </w:r>
    </w:p>
    <w:p>
      <w:pPr>
        <w:pStyle w:val="BodyText2"/>
        <w:rPr>
          <w:rFonts w:ascii="Times New Roman" w:hAnsi="Times New Roman" w:cs="Times New Roman"/>
        </w:rPr>
      </w:pPr>
      <w:r>
        <w:rPr>
          <w:rFonts w:ascii="Times New Roman" w:hAnsi="Times New Roman" w:cs="Times New Roman"/>
        </w:rPr>
        <w:t xml:space="preserve">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48c ods. 1 písm. b) až e), zodpovednému aktuárovi, prokuristovi pokutu až do výšky dvanásťnásobku mesačného priemeru celkových príjmov od poisťovne, zaisťovne, pobočky zahraničnej poisťovne, pobočky zahraničnej zaisťovne, konsolidovaného celku, subkonsolidovaného celku alebo osôb tvoriacich finančný konglomerát, do ktorého patrí poisťovňa, zaisťovňa, pobočka zahraničnej poisťovne alebo pobočka zahraničnej zaisťovne, </w:t>
      </w:r>
    </w:p>
    <w:p>
      <w:pPr>
        <w:pStyle w:val="BodyText2"/>
        <w:rPr>
          <w:rFonts w:ascii="Times New Roman" w:hAnsi="Times New Roman" w:cs="Times New Roman"/>
        </w:rPr>
      </w:pPr>
      <w:r>
        <w:rPr>
          <w:rFonts w:ascii="Times New Roman" w:hAnsi="Times New Roman" w:cs="Times New Roman"/>
        </w:rPr>
        <w:t>b) vedúcemu zamestnancovi</w:t>
      </w:r>
      <w:r>
        <w:rPr>
          <w:rFonts w:ascii="Times New Roman" w:hAnsi="Times New Roman" w:cs="Times New Roman"/>
          <w:vertAlign w:val="superscript"/>
        </w:rPr>
        <w:t>10)</w:t>
      </w:r>
      <w:r>
        <w:rPr>
          <w:rFonts w:ascii="Times New Roman" w:hAnsi="Times New Roman" w:cs="Times New Roman"/>
        </w:rPr>
        <w:t xml:space="preserve"> riadiacemu útvar vnútornej kontroly, alebo vedúcemu zamestnancovi</w:t>
      </w:r>
      <w:r>
        <w:rPr>
          <w:rFonts w:ascii="Times New Roman" w:hAnsi="Times New Roman" w:cs="Times New Roman"/>
          <w:vertAlign w:val="superscript"/>
        </w:rPr>
        <w:t xml:space="preserve">10) </w:t>
      </w:r>
      <w:r>
        <w:rPr>
          <w:rFonts w:ascii="Times New Roman" w:hAnsi="Times New Roman" w:cs="Times New Roman"/>
        </w:rPr>
        <w:t>v priamej riadiacej pôsobnosti predstavenstva poisťovne alebo zaisťovne  pokutu najviac do výšky 50 % dvanásťnásobku mesačného priemeru jeho celkových príjmov od poisťovne, zaisťovne, pobočky zahraničnej poisťovne alebo pobočky zahraničnej zaisťovne alebo konsolidovaného celku alebo subkonsolidovaného celku, do ktorého patrí poisťovňa, zaisťovňa, pobočka zahraničnej poisťovne alebo pobočka zahraničnej zaisťovne.“.</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23. V § 49 odseky 9 a 10 znejú:</w:t>
      </w:r>
    </w:p>
    <w:p>
      <w:pPr>
        <w:pStyle w:val="BodyText2"/>
        <w:rPr>
          <w:rFonts w:ascii="Times New Roman" w:hAnsi="Times New Roman" w:cs="Times New Roman"/>
        </w:rPr>
      </w:pPr>
      <w:r>
        <w:rPr>
          <w:rFonts w:ascii="Times New Roman" w:hAnsi="Times New Roman" w:cs="Times New Roman"/>
        </w:rPr>
        <w:t xml:space="preserve">„(9) Osobu, ktorá na základe právoplatného uloženia pokuty prestala byť dôveryhodnou osobou podľa § 3 písm. a), je poisťovňa, zaisťovňa, pobočka zahraničnej poisťovne alebo pobočka zahraničnej zaisťovne, zmiešaná finančná holdingová spoločnosť podľa § 48c ods. 1 písm. b) až e) povinná bez zbytočného odkladu odvolať z funkcie alebo zabezpečiť jej odvolanie. </w:t>
      </w:r>
    </w:p>
    <w:p>
      <w:pPr>
        <w:pStyle w:val="BodyText2"/>
        <w:rPr>
          <w:rFonts w:ascii="Times New Roman" w:hAnsi="Times New Roman" w:cs="Times New Roman"/>
        </w:rPr>
      </w:pPr>
      <w:r>
        <w:rPr>
          <w:rFonts w:ascii="Times New Roman" w:hAnsi="Times New Roman" w:cs="Times New Roman"/>
        </w:rPr>
        <w:t>(10) Sankcie a opatrenia podľa odsekov 1 až 8 možno ukladať samostatne alebo súbežne a opakovane. Sankcie a opatrenia podľa odsekov 1 až 7 možno uložiť do dvoch rokov od zistenia nedostatkov, najneskôr však do piatich rokov od ich vzniku. Pokutu podľa odseku 6 možno uložiť do jedného roka od zistenia nedostatkov, najneskôr v</w:t>
      </w:r>
      <w:r>
        <w:rPr>
          <w:rFonts w:ascii="Times New Roman" w:hAnsi="Times New Roman" w:cs="Times New Roman"/>
        </w:rPr>
        <w:t xml:space="preserve">šak  do troch rokov od ich vzniku.“. </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24. Za § 49 sa vkladá § 49a, ktorý znie:</w:t>
      </w:r>
    </w:p>
    <w:p>
      <w:pPr>
        <w:pStyle w:val="BodyText2"/>
        <w:rPr>
          <w:rFonts w:ascii="Times New Roman" w:hAnsi="Times New Roman" w:cs="Times New Roman"/>
        </w:rPr>
      </w:pPr>
    </w:p>
    <w:p>
      <w:pPr>
        <w:pStyle w:val="BodyText2"/>
        <w:jc w:val="center"/>
        <w:rPr>
          <w:rFonts w:ascii="Times New Roman" w:hAnsi="Times New Roman" w:cs="Times New Roman"/>
        </w:rPr>
      </w:pPr>
      <w:r>
        <w:rPr>
          <w:rFonts w:ascii="Times New Roman" w:hAnsi="Times New Roman" w:cs="Times New Roman"/>
        </w:rPr>
        <w:t>„§ 49a</w:t>
      </w:r>
    </w:p>
    <w:p>
      <w:pPr>
        <w:pStyle w:val="BodyText2"/>
        <w:jc w:val="center"/>
        <w:rPr>
          <w:rFonts w:ascii="Times New Roman" w:hAnsi="Times New Roman" w:cs="Times New Roman"/>
        </w:rPr>
      </w:pPr>
    </w:p>
    <w:p>
      <w:pPr>
        <w:pStyle w:val="BodyText2"/>
        <w:rPr>
          <w:rFonts w:ascii="Times New Roman" w:hAnsi="Times New Roman" w:cs="Times New Roman"/>
        </w:rPr>
      </w:pPr>
    </w:p>
    <w:p>
      <w:pPr>
        <w:pStyle w:val="BodyTextIndent2"/>
        <w:ind w:left="0" w:firstLine="708"/>
        <w:rPr>
          <w:rFonts w:ascii="Times New Roman" w:hAnsi="Times New Roman" w:cs="Times New Roman"/>
          <w:sz w:val="24"/>
        </w:rPr>
      </w:pPr>
      <w:r>
        <w:rPr>
          <w:rFonts w:ascii="Times New Roman" w:hAnsi="Times New Roman" w:cs="Times New Roman"/>
          <w:sz w:val="24"/>
        </w:rPr>
        <w:t xml:space="preserve"> (1) Úrad môže zmiešanej holdingovej spoločnosti, ktorá je súčasťou  finančného konglomerátu, nad ktorým úrad vykonáva doplňujúci dohľad, podľa závažnosti, rozsahu, dĺžky trvania, následkov a povahy zistených nedostatkov uložiť pokutu od 100 000 Sk do 20 000 000 Sk, ak</w:t>
      </w:r>
    </w:p>
    <w:p>
      <w:pPr>
        <w:pStyle w:val="BodyText"/>
        <w:numPr>
          <w:ilvl w:val="0"/>
          <w:numId w:val="1"/>
        </w:numPr>
        <w:tabs>
          <w:tab w:val="left" w:pos="360"/>
        </w:tabs>
        <w:jc w:val="both"/>
        <w:rPr>
          <w:rFonts w:ascii="Times New Roman" w:hAnsi="Times New Roman" w:cs="Times New Roman"/>
          <w:sz w:val="24"/>
          <w:lang w:val="sk-SK"/>
        </w:rPr>
      </w:pPr>
      <w:r>
        <w:rPr>
          <w:rFonts w:ascii="Times New Roman" w:hAnsi="Times New Roman" w:cs="Times New Roman"/>
          <w:sz w:val="24"/>
          <w:lang w:val="sk-SK"/>
        </w:rPr>
        <w:t xml:space="preserve">neumožní vykonať dohľad na mieste, </w:t>
      </w:r>
    </w:p>
    <w:p>
      <w:pPr>
        <w:pStyle w:val="BodyText"/>
        <w:jc w:val="both"/>
        <w:rPr>
          <w:rFonts w:ascii="Times New Roman" w:hAnsi="Times New Roman" w:cs="Times New Roman"/>
          <w:sz w:val="24"/>
          <w:lang w:val="sk-SK"/>
        </w:rPr>
      </w:pPr>
      <w:r>
        <w:rPr>
          <w:rFonts w:ascii="Times New Roman" w:hAnsi="Times New Roman" w:cs="Times New Roman"/>
          <w:sz w:val="24"/>
          <w:lang w:val="sk-SK"/>
        </w:rPr>
        <w:t xml:space="preserve">b) neposkytne požadované výkazy, hlásenia a iné správy na účely výkonu doplňujúceho dohľadu, </w:t>
      </w:r>
    </w:p>
    <w:p>
      <w:pPr>
        <w:pStyle w:val="BodyText"/>
        <w:jc w:val="both"/>
        <w:rPr>
          <w:rFonts w:ascii="Times New Roman" w:hAnsi="Times New Roman" w:cs="Times New Roman"/>
          <w:sz w:val="24"/>
          <w:lang w:val="sk-SK"/>
        </w:rPr>
      </w:pPr>
      <w:r>
        <w:rPr>
          <w:rFonts w:ascii="Times New Roman" w:hAnsi="Times New Roman" w:cs="Times New Roman"/>
          <w:sz w:val="24"/>
          <w:lang w:val="sk-SK"/>
        </w:rPr>
        <w:t xml:space="preserve">c) poskytne nesprávne, nepravdivé alebo neúplné výkazy, hlásenia a iné správy, prípadne nedodrží termíny na ich predloženie, alebo </w:t>
      </w:r>
    </w:p>
    <w:p>
      <w:pPr>
        <w:pStyle w:val="BodyText"/>
        <w:jc w:val="both"/>
        <w:rPr>
          <w:rFonts w:ascii="Times New Roman" w:hAnsi="Times New Roman" w:cs="Times New Roman"/>
          <w:sz w:val="24"/>
          <w:lang w:val="sk-SK"/>
        </w:rPr>
      </w:pPr>
      <w:r>
        <w:rPr>
          <w:rFonts w:ascii="Times New Roman" w:hAnsi="Times New Roman" w:cs="Times New Roman"/>
          <w:sz w:val="24"/>
          <w:lang w:val="sk-SK"/>
        </w:rPr>
        <w:t>d) nesplní povinnosti podľa §  48g až 48j.</w:t>
      </w:r>
    </w:p>
    <w:p>
      <w:pPr>
        <w:pStyle w:val="BodyText2"/>
        <w:tabs>
          <w:tab w:val="left" w:pos="0"/>
        </w:tabs>
        <w:rPr>
          <w:rFonts w:ascii="Times New Roman" w:hAnsi="Times New Roman" w:cs="Times New Roman"/>
        </w:rPr>
      </w:pPr>
      <w:r>
        <w:rPr>
          <w:rFonts w:ascii="Times New Roman" w:hAnsi="Times New Roman" w:cs="Times New Roman"/>
        </w:rPr>
        <w:tab/>
        <w:tab/>
        <w:t xml:space="preserve"> (2) Ak je ohrozená platobná schopnosť finančného konglomerátu alebo ak je ohrozené dodržanie dostatočnej výšky vlastných zdrojov  vo finančnom konglomeráte, ktorý podlieha doplňujúcemu dohľadu, úrad je  oprávnený   </w:t>
      </w:r>
    </w:p>
    <w:p>
      <w:pPr>
        <w:pStyle w:val="BodyTextIndent2"/>
        <w:ind w:left="0" w:firstLine="0"/>
        <w:rPr>
          <w:rFonts w:ascii="Times New Roman" w:hAnsi="Times New Roman" w:cs="Times New Roman"/>
          <w:sz w:val="24"/>
        </w:rPr>
      </w:pPr>
      <w:r>
        <w:rPr>
          <w:rFonts w:ascii="Times New Roman" w:hAnsi="Times New Roman" w:cs="Times New Roman"/>
          <w:sz w:val="24"/>
        </w:rPr>
        <w:t xml:space="preserve">a) uložiť opatrenia na ozdravenie finančného konglomerátu podľa § 50,  </w:t>
      </w:r>
    </w:p>
    <w:p>
      <w:pPr>
        <w:pStyle w:val="BodyTextIndent2"/>
        <w:ind w:left="0" w:firstLine="0"/>
        <w:rPr>
          <w:rFonts w:ascii="Times New Roman" w:hAnsi="Times New Roman" w:cs="Times New Roman"/>
          <w:sz w:val="24"/>
        </w:rPr>
      </w:pPr>
      <w:r>
        <w:rPr>
          <w:rFonts w:ascii="Times New Roman" w:hAnsi="Times New Roman" w:cs="Times New Roman"/>
          <w:sz w:val="24"/>
        </w:rPr>
        <w:t>b) obmedziť alebo pozastaviť výkon niektorých vnútroskupinových obch</w:t>
      </w:r>
      <w:r>
        <w:rPr>
          <w:rFonts w:ascii="Times New Roman" w:hAnsi="Times New Roman" w:cs="Times New Roman"/>
          <w:sz w:val="24"/>
        </w:rPr>
        <w:t>odov.</w:t>
      </w:r>
    </w:p>
    <w:p>
      <w:pPr>
        <w:pStyle w:val="BodyText2"/>
        <w:tabs>
          <w:tab w:val="left" w:pos="0"/>
        </w:tabs>
        <w:rPr>
          <w:rFonts w:ascii="Times New Roman" w:hAnsi="Times New Roman" w:cs="Times New Roman"/>
        </w:rPr>
      </w:pPr>
      <w:r>
        <w:rPr>
          <w:rFonts w:ascii="Times New Roman" w:hAnsi="Times New Roman" w:cs="Times New Roman"/>
        </w:rPr>
        <w:tab/>
        <w:tab/>
        <w:t xml:space="preserve"> (3) Ak je súčasťou finančného konglomerátu osoba, nad ktorou podľa § 42 ods. 1 vykonáva dohľad úrad, je úrad oprávnený udeliť sankciu podľa § 49 aj na základe oznámenia Národnej banky Slovenska o porušení ustanovení osobitného zákona</w:t>
      </w:r>
      <w:r>
        <w:rPr>
          <w:rFonts w:ascii="Times New Roman" w:hAnsi="Times New Roman" w:cs="Times New Roman"/>
          <w:vertAlign w:val="superscript"/>
        </w:rPr>
        <w:t>5)</w:t>
      </w:r>
      <w:r>
        <w:rPr>
          <w:rFonts w:ascii="Times New Roman" w:hAnsi="Times New Roman" w:cs="Times New Roman"/>
        </w:rPr>
        <w:t xml:space="preserve"> alebo na základe oznámenia príslušného orgánu dohľadu iného členského štátu, ktorý  zodpovedá za dohľad nad  finančným konglomerátom, ktorého súčasťou je osoba podľa § 42 ods. 1. </w:t>
      </w:r>
    </w:p>
    <w:p>
      <w:pPr>
        <w:pStyle w:val="BodyTextIndent2"/>
        <w:ind w:left="0" w:firstLine="708"/>
        <w:rPr>
          <w:rFonts w:ascii="Times New Roman" w:hAnsi="Times New Roman" w:cs="Times New Roman"/>
          <w:sz w:val="24"/>
        </w:rPr>
      </w:pPr>
      <w:r>
        <w:rPr>
          <w:rFonts w:ascii="Times New Roman" w:hAnsi="Times New Roman" w:cs="Times New Roman"/>
          <w:sz w:val="24"/>
        </w:rPr>
        <w:t>(4) Ak úrad udelil sankciu osobe podľa § 42 ods. 1, ktorá je súčasťou finančného konglomerátu podliehajúcemu dohľadu Národnej banky Slovenska alebo príslušného orgánu dohľadu iného členského štátu a ak udelenie tejto sankcie má význam pre výkon doplňujúceho dohľadu oznámi túto skutočnosť  Národnej banke Slovenska alebo príslušnému orgánu dohľadu iného členského štátu.“.</w:t>
      </w:r>
    </w:p>
    <w:p>
      <w:pPr>
        <w:pStyle w:val="BodyTextIndent2"/>
        <w:ind w:left="0" w:firstLine="708"/>
        <w:rPr>
          <w:rFonts w:ascii="Times New Roman" w:hAnsi="Times New Roman" w:cs="Times New Roman"/>
          <w:sz w:val="24"/>
        </w:rPr>
      </w:pPr>
    </w:p>
    <w:p>
      <w:pPr>
        <w:pStyle w:val="BodyTextIndent2"/>
        <w:ind w:left="0" w:firstLine="0"/>
        <w:rPr>
          <w:rFonts w:ascii="Times New Roman" w:hAnsi="Times New Roman" w:cs="Times New Roman"/>
          <w:sz w:val="24"/>
        </w:rPr>
      </w:pPr>
      <w:r>
        <w:rPr>
          <w:rFonts w:ascii="Times New Roman" w:hAnsi="Times New Roman" w:cs="Times New Roman"/>
          <w:sz w:val="24"/>
        </w:rPr>
        <w:t>25. V § 61a sa za odsek 3 vkladajú  nové odseky 4 a 5, ktoré znejú:</w:t>
      </w:r>
    </w:p>
    <w:p>
      <w:pPr>
        <w:pStyle w:val="BodyTextIndent2"/>
        <w:ind w:left="0" w:firstLine="0"/>
        <w:rPr>
          <w:rFonts w:ascii="Times New Roman" w:hAnsi="Times New Roman" w:cs="Times New Roman"/>
          <w:sz w:val="24"/>
        </w:rPr>
      </w:pPr>
      <w:r>
        <w:rPr>
          <w:rFonts w:ascii="Times New Roman" w:hAnsi="Times New Roman" w:cs="Times New Roman"/>
          <w:sz w:val="24"/>
        </w:rPr>
        <w:t>„(4) Rozhodnutie o schválení prevodu podľa odseku 1 je záväzné pre všetky osoby, ktoré majú práva alebo povinnosti vyplývajúce z poistných zmlúv, ktoré sú predmetom prevodu podľa odseku 1.</w:t>
      </w:r>
    </w:p>
    <w:p>
      <w:pPr>
        <w:pStyle w:val="BodyTextIndent2"/>
        <w:ind w:left="0" w:firstLine="0"/>
        <w:rPr>
          <w:rFonts w:ascii="Times New Roman" w:hAnsi="Times New Roman" w:cs="Times New Roman"/>
          <w:sz w:val="24"/>
        </w:rPr>
      </w:pPr>
      <w:r>
        <w:rPr>
          <w:rFonts w:ascii="Times New Roman" w:hAnsi="Times New Roman" w:cs="Times New Roman"/>
          <w:sz w:val="24"/>
        </w:rPr>
        <w:t>(5) Úrad zabezpečí zverejnenie rozhodnutia o schválení prevodu podľa odseku 1  v členskom štáte záväzku.“.</w:t>
      </w:r>
    </w:p>
    <w:p>
      <w:pPr>
        <w:pStyle w:val="BodyTextIndent2"/>
        <w:ind w:left="0" w:firstLine="0"/>
        <w:rPr>
          <w:rFonts w:ascii="Times New Roman" w:hAnsi="Times New Roman" w:cs="Times New Roman"/>
          <w:sz w:val="24"/>
        </w:rPr>
      </w:pPr>
    </w:p>
    <w:p>
      <w:pPr>
        <w:pStyle w:val="BodyTextIndent2"/>
        <w:ind w:left="0" w:firstLine="708"/>
        <w:rPr>
          <w:rFonts w:ascii="Times New Roman" w:hAnsi="Times New Roman" w:cs="Times New Roman"/>
          <w:sz w:val="24"/>
        </w:rPr>
      </w:pPr>
      <w:r>
        <w:rPr>
          <w:rFonts w:ascii="Times New Roman" w:hAnsi="Times New Roman" w:cs="Times New Roman"/>
          <w:sz w:val="24"/>
        </w:rPr>
        <w:t>Doterajší odsek 4 sa označuje ako odsek 6.</w:t>
      </w:r>
    </w:p>
    <w:p>
      <w:pPr>
        <w:pStyle w:val="BodyText"/>
        <w:rPr>
          <w:rFonts w:ascii="Times New Roman" w:hAnsi="Times New Roman" w:cs="Times New Roman"/>
          <w:b/>
          <w:bCs/>
          <w:i/>
          <w:iCs/>
          <w:color w:val="auto"/>
          <w:sz w:val="24"/>
          <w:szCs w:val="24"/>
          <w:lang w:val="sk-SK"/>
        </w:rPr>
      </w:pPr>
    </w:p>
    <w:p>
      <w:pPr>
        <w:rPr>
          <w:rFonts w:ascii="Times New Roman" w:hAnsi="Times New Roman" w:cs="Times New Roman"/>
        </w:rPr>
      </w:pPr>
      <w:r>
        <w:rPr>
          <w:rFonts w:ascii="Times New Roman" w:hAnsi="Times New Roman" w:cs="Times New Roman"/>
        </w:rPr>
        <w:t>26</w:t>
      </w:r>
      <w:r>
        <w:rPr>
          <w:rFonts w:ascii="Times New Roman" w:hAnsi="Times New Roman" w:cs="Times New Roman"/>
          <w:b/>
          <w:bCs/>
        </w:rPr>
        <w:t xml:space="preserve">. </w:t>
      </w:r>
      <w:r>
        <w:rPr>
          <w:rFonts w:ascii="Times New Roman" w:hAnsi="Times New Roman" w:cs="Times New Roman"/>
        </w:rPr>
        <w:t>Za §  65 sa pod nadpis piatej časti vkladá § 65a, ktorý vrátane nadp</w:t>
      </w:r>
      <w:r>
        <w:rPr>
          <w:rFonts w:ascii="Times New Roman" w:hAnsi="Times New Roman" w:cs="Times New Roman"/>
        </w:rPr>
        <w:t>isu znie:</w:t>
      </w:r>
    </w:p>
    <w:p>
      <w:pPr>
        <w:ind w:left="360"/>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65a</w:t>
      </w:r>
    </w:p>
    <w:p>
      <w:pPr>
        <w:ind w:left="-180" w:firstLine="180"/>
        <w:jc w:val="center"/>
        <w:rPr>
          <w:rFonts w:ascii="Times New Roman" w:hAnsi="Times New Roman" w:cs="Times New Roman"/>
        </w:rPr>
      </w:pPr>
      <w:r>
        <w:rPr>
          <w:rFonts w:ascii="Times New Roman" w:hAnsi="Times New Roman" w:cs="Times New Roman"/>
        </w:rPr>
        <w:t>Rozhodujúce právo</w:t>
      </w:r>
    </w:p>
    <w:p>
      <w:pPr>
        <w:ind w:left="-180" w:firstLine="888"/>
        <w:jc w:val="both"/>
        <w:rPr>
          <w:rFonts w:ascii="Times New Roman" w:hAnsi="Times New Roman" w:cs="Times New Roman"/>
        </w:rPr>
      </w:pP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 xml:space="preserve"> (1) Právnym poriadkom členského štátu, v ktorom je umiestnené poistné riziko, sa riadi poistná zmluva v neživotnom poistení, ak sa zmluvné strany nedohodli na použití iného právneho poriadku.</w:t>
      </w: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 xml:space="preserve"> (2)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(3) Ustanovenia odsekov 1 a 2  sa nepoužijú, ak osobitný predpis ustanoví, že poistná zmluva sa musí riadiť slovenským právnym poriadkom alebo ak právny poriadok členského štátu, v ktorom je umiestnené poistné riziko, alebo ktorého právne predpisy ustanovujú povinnosť uzavrieť poistenie, ustanoví použitie tohto právneho poriadku bez ohľadu na to, ktorým právnym poriadkom by sa inak poistná zmluva riadila.</w:t>
      </w: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(4) Právnym poriadkom členského štátu, v ktorom má poistník trvalý pobyt, sa riadi poistná zmluva v životnom poistení, ak sa zmluvné strany nedohodli na použití iného právneho poriadku; to neplatí, ak osobitný predpis ustanoví, že poistná zmluva sa musí riadiť slovenským právnym poriadkom, alebo ak právny poriadok členského štátu, v ktorom má poistník trvalý pobyt alebo sídlo ustanoví použitie tohto právneho poriadku bez ohľadu na to, ktorým právnym poriadkom by sa inak poistná zmluva riadila.</w:t>
      </w: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 xml:space="preserve">(5) Ak členský štát pozostáva z niekoľkých územných jednotiek a v územnej jednotke sa zmluvné vzťahy riadia osobitnými predpismi tejto územnej jednotky, potom sa  každá takáto územná jednotka považuje na účely odsekov 1 až 4 za samostatný členský štát.“. </w:t>
      </w:r>
    </w:p>
    <w:p>
      <w:pPr>
        <w:ind w:left="360"/>
        <w:jc w:val="both"/>
        <w:rPr>
          <w:rFonts w:ascii="Times New Roman" w:hAnsi="Times New Roman" w:cs="Times New Roman"/>
          <w:b/>
          <w:bCs/>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27. Za § 66a sa vkladá § 66b</w:t>
      </w:r>
      <w:r>
        <w:rPr>
          <w:rFonts w:ascii="Times New Roman" w:hAnsi="Times New Roman" w:cs="Times New Roman"/>
          <w:sz w:val="24"/>
          <w:szCs w:val="24"/>
          <w:lang w:val="sk-SK"/>
        </w:rPr>
        <w:t>, ktorý znie:</w:t>
      </w:r>
    </w:p>
    <w:p>
      <w:pPr>
        <w:pStyle w:val="BodyText"/>
        <w:rPr>
          <w:rFonts w:ascii="Times New Roman" w:hAnsi="Times New Roman" w:cs="Times New Roman"/>
          <w:noProof/>
          <w:sz w:val="24"/>
          <w:szCs w:val="24"/>
        </w:rPr>
      </w:pPr>
    </w:p>
    <w:p>
      <w:pPr>
        <w:pStyle w:val="BodyText"/>
        <w:jc w:val="center"/>
        <w:rPr>
          <w:rFonts w:ascii="Times New Roman" w:hAnsi="Times New Roman" w:cs="Times New Roman"/>
          <w:sz w:val="24"/>
          <w:szCs w:val="24"/>
          <w:lang w:val="sk-SK"/>
        </w:rPr>
      </w:pPr>
      <w:r>
        <w:rPr>
          <w:rFonts w:ascii="Times New Roman" w:hAnsi="Times New Roman" w:cs="Times New Roman"/>
          <w:sz w:val="24"/>
          <w:szCs w:val="24"/>
          <w:lang w:val="sk-SK"/>
        </w:rPr>
        <w:t>„§ 66b</w:t>
      </w:r>
    </w:p>
    <w:p>
      <w:pPr>
        <w:pStyle w:val="BodyText"/>
        <w:jc w:val="center"/>
        <w:rPr>
          <w:rFonts w:ascii="Times New Roman" w:hAnsi="Times New Roman" w:cs="Times New Roman"/>
          <w:sz w:val="24"/>
          <w:szCs w:val="24"/>
          <w:lang w:val="sk-SK"/>
        </w:rPr>
      </w:pPr>
    </w:p>
    <w:p>
      <w:pPr>
        <w:pStyle w:val="BodyText"/>
        <w:ind w:firstLine="708"/>
        <w:rPr>
          <w:rFonts w:ascii="Times New Roman" w:hAnsi="Times New Roman" w:cs="Times New Roman"/>
          <w:sz w:val="24"/>
          <w:szCs w:val="24"/>
          <w:lang w:val="sk-SK"/>
        </w:rPr>
      </w:pPr>
      <w:r>
        <w:rPr>
          <w:rFonts w:ascii="Times New Roman" w:hAnsi="Times New Roman" w:cs="Times New Roman"/>
          <w:sz w:val="24"/>
          <w:szCs w:val="24"/>
          <w:lang w:val="sk-SK"/>
        </w:rPr>
        <w:t>Týmto  zákonom sa preberajú právne akty Európskych spoločenstiev a Európskej únie  uvedené v prílohe č. 3“.</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28. V § 70a ods. 1 sa slová „ods. 6“ nahrádzajú slovami „ods. 8“.</w:t>
      </w:r>
    </w:p>
    <w:p>
      <w:pPr>
        <w:rPr>
          <w:rFonts w:ascii="Times New Roman" w:hAnsi="Times New Roman" w:cs="Times New Roman"/>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29. Za § 70a sa vkladá § 70b, ktorý znie:</w:t>
      </w:r>
    </w:p>
    <w:p>
      <w:pPr>
        <w:pStyle w:val="BodyText"/>
        <w:rPr>
          <w:rFonts w:ascii="Times New Roman" w:hAnsi="Times New Roman" w:cs="Times New Roman"/>
          <w:sz w:val="24"/>
          <w:szCs w:val="24"/>
          <w:lang w:val="sk-SK"/>
        </w:rPr>
      </w:pPr>
    </w:p>
    <w:p>
      <w:pPr>
        <w:pStyle w:val="BodyText"/>
        <w:jc w:val="center"/>
        <w:rPr>
          <w:rFonts w:ascii="Times New Roman" w:hAnsi="Times New Roman" w:cs="Times New Roman"/>
          <w:sz w:val="24"/>
          <w:szCs w:val="24"/>
          <w:lang w:val="sk-SK"/>
        </w:rPr>
      </w:pPr>
      <w:r>
        <w:rPr>
          <w:rFonts w:ascii="Times New Roman" w:hAnsi="Times New Roman" w:cs="Times New Roman"/>
          <w:sz w:val="24"/>
          <w:szCs w:val="24"/>
          <w:lang w:val="sk-SK"/>
        </w:rPr>
        <w:t>„§ 70b</w:t>
      </w:r>
    </w:p>
    <w:p>
      <w:pPr>
        <w:pStyle w:val="BodyText"/>
        <w:ind w:firstLine="708"/>
        <w:jc w:val="both"/>
        <w:rPr>
          <w:rFonts w:ascii="Times New Roman" w:hAnsi="Times New Roman" w:cs="Times New Roman"/>
          <w:sz w:val="24"/>
          <w:szCs w:val="24"/>
          <w:lang w:val="sk-SK"/>
        </w:rPr>
      </w:pPr>
    </w:p>
    <w:p>
      <w:pPr>
        <w:pStyle w:val="BodyText"/>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Doplňujúci dohľad sa začne vykonávať pri zohľadnení finančnej situácie a výsledku hospodárenia v priebehu roka 2005.“.</w:t>
      </w:r>
    </w:p>
    <w:p>
      <w:pPr>
        <w:pStyle w:val="BodyText"/>
        <w:jc w:val="both"/>
        <w:rPr>
          <w:rFonts w:ascii="Times New Roman" w:hAnsi="Times New Roman" w:cs="Times New Roman"/>
          <w:sz w:val="24"/>
          <w:szCs w:val="24"/>
          <w:lang w:val="sk-SK"/>
        </w:rPr>
      </w:pPr>
    </w:p>
    <w:p>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30. Za prílohu č. 2 sa vkladá príloha č. 3, ktorá vrátane nadpisu znie:</w:t>
      </w:r>
    </w:p>
    <w:p>
      <w:pPr>
        <w:pStyle w:val="BodyText"/>
        <w:ind w:firstLine="708"/>
        <w:jc w:val="both"/>
        <w:rPr>
          <w:rFonts w:ascii="Times New Roman" w:hAnsi="Times New Roman" w:cs="Times New Roman"/>
          <w:sz w:val="24"/>
          <w:szCs w:val="24"/>
          <w:lang w:val="sk-SK"/>
        </w:rPr>
      </w:pPr>
    </w:p>
    <w:p>
      <w:pPr>
        <w:pStyle w:val="BodyText"/>
        <w:ind w:left="4956"/>
        <w:jc w:val="both"/>
        <w:rPr>
          <w:rFonts w:ascii="Times New Roman" w:hAnsi="Times New Roman" w:cs="Times New Roman"/>
          <w:sz w:val="24"/>
          <w:szCs w:val="24"/>
        </w:rPr>
      </w:pPr>
      <w:r>
        <w:rPr>
          <w:rFonts w:ascii="Times New Roman" w:hAnsi="Times New Roman" w:cs="Times New Roman"/>
          <w:sz w:val="24"/>
          <w:szCs w:val="24"/>
        </w:rPr>
        <w:t>„Príloha č. 3 k zákonu č. 95/2002 Z. z. v znení neskorších predpisov</w:t>
      </w:r>
    </w:p>
    <w:p>
      <w:pPr>
        <w:pStyle w:val="BodyText"/>
        <w:ind w:left="5670"/>
        <w:jc w:val="both"/>
        <w:rPr>
          <w:rFonts w:ascii="Times New Roman" w:hAnsi="Times New Roman" w:cs="Times New Roman"/>
          <w:sz w:val="24"/>
          <w:szCs w:val="24"/>
        </w:rPr>
      </w:pPr>
    </w:p>
    <w:p>
      <w:pPr>
        <w:pStyle w:val="BodyText"/>
        <w:ind w:left="5670" w:hanging="5670"/>
        <w:jc w:val="center"/>
        <w:rPr>
          <w:rFonts w:ascii="Times New Roman" w:hAnsi="Times New Roman" w:cs="Times New Roman"/>
          <w:sz w:val="24"/>
        </w:rPr>
      </w:pPr>
      <w:r>
        <w:rPr>
          <w:rFonts w:ascii="Times New Roman" w:hAnsi="Times New Roman" w:cs="Times New Roman"/>
          <w:sz w:val="24"/>
        </w:rPr>
        <w:t>Zoznam preberaných právnych aktov Európskych spoločenstiev a Európskej únie</w:t>
      </w:r>
    </w:p>
    <w:p>
      <w:pPr>
        <w:pStyle w:val="BodyText"/>
        <w:ind w:left="5670" w:hanging="5670"/>
        <w:jc w:val="center"/>
        <w:rPr>
          <w:rFonts w:ascii="Times New Roman" w:hAnsi="Times New Roman" w:cs="Times New Roman"/>
          <w:sz w:val="24"/>
        </w:rPr>
      </w:pPr>
    </w:p>
    <w:p>
      <w:pPr>
        <w:pStyle w:val="Zkladntext"/>
        <w:spacing w:after="120"/>
        <w:ind w:left="720" w:hanging="720"/>
        <w:jc w:val="both"/>
        <w:rPr>
          <w:rFonts w:ascii="Times New Roman" w:hAnsi="Times New Roman" w:cs="Times New Roman"/>
        </w:rPr>
      </w:pPr>
      <w:r>
        <w:rPr>
          <w:rFonts w:ascii="Times New Roman" w:hAnsi="Times New Roman" w:cs="Times New Roman"/>
        </w:rPr>
        <w:t>1.</w:t>
        <w:tab/>
        <w:t>Smernica Rady 64/225/EHS z 25. februára 1964 o zrušení obmedzenia voľného pohybu osôb a voľného pohybu služieb v oblasti zaisťovania a retrocesií (Úradný vestník Európskych spoločenstiev L 56 zo 04.04.1964).</w:t>
      </w:r>
    </w:p>
    <w:p>
      <w:pPr>
        <w:pStyle w:val="Zkladntext"/>
        <w:spacing w:after="120"/>
        <w:ind w:left="720" w:hanging="720"/>
        <w:jc w:val="both"/>
        <w:rPr>
          <w:rFonts w:ascii="Times New Roman" w:hAnsi="Times New Roman" w:cs="Times New Roman"/>
        </w:rPr>
      </w:pPr>
      <w:r>
        <w:rPr>
          <w:rFonts w:ascii="Times New Roman" w:hAnsi="Times New Roman" w:cs="Times New Roman"/>
        </w:rPr>
        <w:t>2.</w:t>
        <w:tab/>
        <w:t>Smernica Rady 73/239/EHS z 24. júla 1973 o koordinácii zákonov, nariadení a administratívnych ustanovení týkajúcich sa zakladania a činnosti v oblasti priameho poistenia s výnimkou životného poistenia (Úradný vestník Európskych spoločenstiev L 228 zo 16.08.1973) v znení smernice Rady 84/641/EHS z 10. decembra 1984 (Úradný vestník Európskych spoločenstiev L 339 z 27.12.1984), v znení smernice Rady 87/343/EHS z 22.júna 1987 (Úradný vestník Európskych spoločenstiev L 185 zo 04.07.1987), v znení smernice Rady 87/344/EHS z 22. júna 1987 (Úradný vestník Európskych spoločenstiev L 185 zo 04.07.1987), v znení smernice Rady 88/357/EHS z 22.júna 1988 (Úradný vestník Európskych spoločenstiev L 172 zo 04.07.1988), v znení smernice Rady 90/618/EHS z 8.novembra 1990 (Úradný vestník Európskych spoločenstiev L 330 z 29.11.1990), v znení smernice Rady 92/49/EHS z 18. júna 1992 (Úradný vestník Európskych spoločenstiev L 228 z 11.08.1992), v znení smernice Európskeho parlamentu a Rady 95/26/ES z 29.júna 1995 (Úradný vestník Európskych spoločenstiev L 168 z 18.07.1995), v znení smernice Európskeho parlamentu a Rady 2000/26/ES zo 16. mája 2000 (Úradný vestník Európskych spoločenstiev L 181 z 20.07.2000), v znení smernice Európskeho parlamentu a </w:t>
      </w:r>
      <w:r>
        <w:rPr>
          <w:rFonts w:ascii="Times New Roman" w:hAnsi="Times New Roman" w:cs="Times New Roman"/>
        </w:rPr>
        <w:t>Rady 2002/</w:t>
      </w:r>
      <w:r>
        <w:rPr>
          <w:rFonts w:ascii="Times New Roman" w:hAnsi="Times New Roman" w:cs="Times New Roman"/>
          <w:color w:val="auto"/>
          <w:szCs w:val="24"/>
        </w:rPr>
        <w:t xml:space="preserve">13/ES z 5.marca 2002 </w:t>
      </w:r>
      <w:r>
        <w:rPr>
          <w:rFonts w:ascii="Times New Roman" w:hAnsi="Times New Roman" w:cs="Times New Roman"/>
        </w:rPr>
        <w:t>(Úradný vestník Európskych spoločenstiev L 77 z 20.03.2002), v znení smernice Európskeho parlamentu a Rady 2002/87/ES z 16. decembra 2002 (Úradný vestník Európskych spoločenstiev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 xml:space="preserve">3. </w:t>
        <w:tab/>
        <w:t>Smernica Rady 77/92/EHS z 13. decembra 1976 o opatreniach na umožnenie efektívneho vykonávania práva na podnikanie a slobody poskytovania služieb v súvislosti s činnosťou poisťovacích agentov a sprostredkovateľov (ISIN Skupina 630) a predovšetkým o prechodných opatreniach pre tieto činnosti (Úradný vestník Európskych spoločenstiev L 26 z 31.07.1977).</w:t>
      </w:r>
    </w:p>
    <w:p>
      <w:pPr>
        <w:pStyle w:val="Zkladntext"/>
        <w:spacing w:after="120"/>
        <w:ind w:left="720" w:hanging="720"/>
        <w:jc w:val="both"/>
        <w:rPr>
          <w:rFonts w:ascii="Times New Roman" w:hAnsi="Times New Roman" w:cs="Times New Roman"/>
        </w:rPr>
      </w:pPr>
      <w:r>
        <w:rPr>
          <w:rFonts w:ascii="Times New Roman" w:hAnsi="Times New Roman" w:cs="Times New Roman"/>
        </w:rPr>
        <w:t>4.</w:t>
        <w:tab/>
        <w:t>Smernica Rady 88/357/EHS z 22. júna 1988 o koordinácii zákonov, nariadení a administratívnych ustanovení týkajúcich sa priameho neživotného poistenia, určujúcu opatrenia k umožneniu slobodného poskytovania služieb a doplňujúca smernicu 73/239/EHS (Úradný vestník Európskych spoločenstiev L 172 zo 04.07.1988) v znení smernice Rady 90/618/EHS z 8. novembra 1990 (Úradný vestník Európskych spoločenstiev L 330 z 29.11.1990), v znení smernice Rady 92/49/EHS z 18. júna 1992 (Úradný vestník Európskych spoločenstiev L 228 z 11.08.1992), v znení smernice Európskeho parlamentu a Rady 2000/26/ES zo 16. mája 2000 (Úradný vestník Európskych spoločenstiev L 181 z 20.07.2000).</w:t>
      </w:r>
    </w:p>
    <w:p>
      <w:pPr>
        <w:pStyle w:val="Zkladntext"/>
        <w:spacing w:after="120"/>
        <w:ind w:left="720" w:hanging="720"/>
        <w:jc w:val="both"/>
        <w:rPr>
          <w:rFonts w:ascii="Times New Roman" w:hAnsi="Times New Roman" w:cs="Times New Roman"/>
        </w:rPr>
      </w:pPr>
      <w:r>
        <w:rPr>
          <w:rFonts w:ascii="Times New Roman" w:hAnsi="Times New Roman" w:cs="Times New Roman"/>
        </w:rPr>
        <w:t xml:space="preserve">5. </w:t>
        <w:tab/>
        <w:t>Smernica Rady 92/49/EHS z 18. júna 1992 o koordinácii zákonov, nariadení a administratívnych ustanovení týkajúcich sa podnikania v oblasti priameho poistenia s výnimkou životného poistenia (Úradný vestník Európskych spoločenstiev L 228 z 11.08.1992) v znení smernice Európskeho parlamentu a Rady 95/26/ES z 29.júna 1995 (Úradný vestník Európskych spoločenstiev L 168 z 18.07.1995), v znení smernice Európskeho parlamentu a Rady 2000/64/ES zo 7.novembra 2000 (Úradný vestník Európskych spoločenstiev L 290 zo 17.11.2000), v znení smernice Európskeho parlamentu a Rady 2002/87/ES z 16.decembra 2002 (Úradný vestník Európskych spoločenstiev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6.</w:t>
        <w:tab/>
        <w:t>Smernica Európskeho parlamentu a Rady 98/78/ES z 27. októbra 1998 o doplnkovom dozore poisťovacích spoločností v skupine poisťovní (Úradný vestník Európskych spoločenstiev L 330 z 05.12.1998) v znení smernice Európskeho parlamentu a Rady 2002/87/ES z 16.decembra 2002 (Úradný vestník Európskych spoločenstiev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7.</w:t>
        <w:tab/>
        <w:t>Smernica Európskeho parlamentu a Rady 2001/17/ES z 19. marca 2001 o reorganizácii a likvidácii poisťovacích spoločností (Úradný vestník Európskych spoločenstiev L 110 z 20.04.2001).</w:t>
      </w:r>
    </w:p>
    <w:p>
      <w:pPr>
        <w:pStyle w:val="Zkladntext"/>
        <w:spacing w:after="120"/>
        <w:ind w:left="720" w:hanging="720"/>
        <w:jc w:val="both"/>
        <w:rPr>
          <w:rFonts w:ascii="Times New Roman" w:hAnsi="Times New Roman" w:cs="Times New Roman"/>
          <w:szCs w:val="24"/>
        </w:rPr>
      </w:pPr>
      <w:r>
        <w:rPr>
          <w:rFonts w:ascii="Times New Roman" w:hAnsi="Times New Roman" w:cs="Times New Roman"/>
        </w:rPr>
        <w:t>8.</w:t>
        <w:tab/>
        <w:t xml:space="preserve">Smernica Európskeho parlamentu a Rady 2002/83/ES z 5. novembra 2002 týkajúca sa životného poistenia ((Úradný vestník Európskych spoločenstiev </w:t>
      </w:r>
      <w:r>
        <w:rPr>
          <w:rFonts w:ascii="Times New Roman" w:hAnsi="Times New Roman" w:cs="Times New Roman"/>
          <w:szCs w:val="24"/>
        </w:rPr>
        <w:t>L 345 z 19.12.2002).</w:t>
      </w:r>
    </w:p>
    <w:p>
      <w:pPr>
        <w:pStyle w:val="Zkladntext"/>
        <w:spacing w:after="120"/>
        <w:ind w:left="720" w:hanging="720"/>
        <w:jc w:val="both"/>
        <w:rPr>
          <w:rFonts w:ascii="Times New Roman" w:hAnsi="Times New Roman" w:cs="Times New Roman"/>
          <w:color w:val="auto"/>
          <w:szCs w:val="24"/>
        </w:rPr>
      </w:pPr>
      <w:r>
        <w:rPr>
          <w:rFonts w:ascii="Times New Roman" w:hAnsi="Times New Roman" w:cs="Times New Roman"/>
          <w:color w:val="auto"/>
          <w:szCs w:val="24"/>
        </w:rPr>
        <w:t>9.</w:t>
        <w:tab/>
        <w:t xml:space="preserve">Smernica </w:t>
      </w:r>
      <w:r>
        <w:rPr>
          <w:rFonts w:ascii="Times New Roman" w:hAnsi="Times New Roman" w:cs="Times New Roman"/>
        </w:rPr>
        <w:t>Európskeho parlamentu a Rady 2002/87/</w:t>
      </w:r>
      <w:r>
        <w:rPr>
          <w:rFonts w:ascii="Times New Roman" w:hAnsi="Times New Roman" w:cs="Times New Roman"/>
          <w:color w:val="auto"/>
          <w:szCs w:val="24"/>
        </w:rPr>
        <w:t>ES zo 16. decembra 2002 o doplňujúcom dohľade nad úverovými ústavmi, poisťovňami a investičnými firmami vo finančnom konglomeráte, ktorou sa menia a dopĺňajú sm</w:t>
      </w:r>
      <w:r>
        <w:rPr>
          <w:rFonts w:ascii="Times New Roman" w:hAnsi="Times New Roman" w:cs="Times New Roman"/>
          <w:color w:val="auto"/>
          <w:szCs w:val="24"/>
        </w:rPr>
        <w:t xml:space="preserve">ernice Rady 73/239/EHS, 79/267/EHS, 92/49/EHS, 92/96/EHS, 93/6/EHS a 93/22/EHS a smernice 98/78/ES a 2000/12/ES Európskeho parlamentu a Rady </w:t>
      </w:r>
      <w:r>
        <w:rPr>
          <w:rFonts w:ascii="Times New Roman" w:hAnsi="Times New Roman" w:cs="Times New Roman"/>
        </w:rPr>
        <w:t>(Úradný vestník Európskych spoločenstiev L 345 z 19.12.2002).“.</w:t>
      </w:r>
    </w:p>
    <w:p>
      <w:pPr>
        <w:pStyle w:val="Heading4"/>
        <w:tabs>
          <w:tab w:val="left" w:pos="426"/>
        </w:tabs>
        <w:jc w:val="left"/>
        <w:rPr>
          <w:rFonts w:ascii="Times New Roman" w:hAnsi="Times New Roman" w:cs="Times New Roman"/>
          <w:b w:val="0"/>
          <w:bCs w:val="0"/>
        </w:rPr>
      </w:pPr>
    </w:p>
    <w:p>
      <w:pPr>
        <w:pStyle w:val="Heading4"/>
        <w:tabs>
          <w:tab w:val="left" w:pos="426"/>
        </w:tabs>
        <w:rPr>
          <w:rFonts w:ascii="Times New Roman" w:hAnsi="Times New Roman" w:cs="Times New Roman"/>
        </w:rPr>
      </w:pPr>
      <w:r>
        <w:rPr>
          <w:rFonts w:ascii="Times New Roman" w:hAnsi="Times New Roman" w:cs="Times New Roman"/>
        </w:rPr>
        <w:t>Čl. II</w:t>
      </w:r>
    </w:p>
    <w:p>
      <w:pP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č. 381/2001 Z. z.  o povinnom zmluvnom poistení zodpovednosti za škodu spôsobenú prevádzkou motorového vozidla a o zmene a doplnení niektorých zákonov v znení zákona č. 95/2002 Z. z., zákona č. 99/2003 Z. z.,  zákona č. 430/2003 Z. z.  a zákona č. 186/2004 Z. z. sa dopĺňa takto:</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1. V § 15a </w:t>
      </w:r>
      <w:r>
        <w:rPr>
          <w:rFonts w:ascii="Times New Roman" w:hAnsi="Times New Roman" w:cs="Times New Roman"/>
        </w:rPr>
        <w:t>ods. 5  sa na konci pripája táto veta:</w:t>
      </w:r>
    </w:p>
    <w:p>
      <w:pPr>
        <w:pStyle w:val="BodyText2"/>
        <w:tabs>
          <w:tab w:val="clear" w:pos="426"/>
        </w:tabs>
        <w:rPr>
          <w:rFonts w:ascii="Times New Roman" w:hAnsi="Times New Roman" w:cs="Times New Roman"/>
        </w:rPr>
      </w:pPr>
      <w:r>
        <w:rPr>
          <w:rFonts w:ascii="Times New Roman" w:hAnsi="Times New Roman" w:cs="Times New Roman"/>
        </w:rPr>
        <w:t>„Kancelária tieto informácie bez zbytočného odkladu poskytuje príslušným národným informačným strediskám iných členských štátov.“.</w:t>
      </w:r>
    </w:p>
    <w:p>
      <w:pPr>
        <w:pStyle w:val="BodyText"/>
        <w:tabs>
          <w:tab w:val="left" w:pos="-1418"/>
        </w:tabs>
        <w:jc w:val="both"/>
        <w:rPr>
          <w:rFonts w:ascii="Times New Roman" w:hAnsi="Times New Roman" w:cs="Times New Roman"/>
          <w:color w:val="FF0000"/>
          <w:sz w:val="24"/>
          <w:szCs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2. Za § 27 sa vkladá § 27a, ktorý znie:</w:t>
      </w:r>
    </w:p>
    <w:p>
      <w:pPr>
        <w:jc w:val="center"/>
        <w:rPr>
          <w:rFonts w:ascii="Times New Roman" w:hAnsi="Times New Roman" w:cs="Times New Roman"/>
          <w:b/>
          <w:bCs/>
          <w:color w:val="FF0000"/>
        </w:rPr>
      </w:pPr>
    </w:p>
    <w:p>
      <w:pPr>
        <w:jc w:val="center"/>
        <w:rPr>
          <w:rFonts w:ascii="Times New Roman" w:hAnsi="Times New Roman" w:cs="Times New Roman"/>
        </w:rPr>
      </w:pPr>
      <w:r>
        <w:rPr>
          <w:rFonts w:ascii="Times New Roman" w:hAnsi="Times New Roman" w:cs="Times New Roman"/>
        </w:rPr>
        <w:t>„27a</w:t>
      </w:r>
    </w:p>
    <w:p>
      <w:pPr>
        <w:jc w:val="center"/>
        <w:rPr>
          <w:rFonts w:ascii="Times New Roman" w:hAnsi="Times New Roman" w:cs="Times New Roman"/>
        </w:rPr>
      </w:pPr>
    </w:p>
    <w:p>
      <w:pPr>
        <w:pStyle w:val="BodyText"/>
        <w:ind w:firstLine="708"/>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Týmto  zákonom sa preberá právny akt Európskych spoločenstiev a Európskej únie  uvedený  v prílohe.“.</w:t>
      </w:r>
    </w:p>
    <w:p>
      <w:pPr>
        <w:pStyle w:val="BodyText"/>
        <w:ind w:firstLine="708"/>
        <w:rPr>
          <w:rFonts w:ascii="Times New Roman" w:hAnsi="Times New Roman" w:cs="Times New Roman"/>
          <w:color w:val="auto"/>
          <w:sz w:val="24"/>
          <w:szCs w:val="24"/>
          <w:lang w:val="sk-SK"/>
        </w:rPr>
      </w:pPr>
    </w:p>
    <w:p>
      <w:pPr>
        <w:pStyle w:val="BodyText"/>
        <w:rPr>
          <w:rFonts w:ascii="Times New Roman" w:hAnsi="Times New Roman" w:cs="Times New Roman"/>
          <w:color w:val="auto"/>
          <w:sz w:val="24"/>
          <w:szCs w:val="24"/>
          <w:lang w:val="sk-SK"/>
        </w:rPr>
      </w:pPr>
    </w:p>
    <w:p>
      <w:pPr>
        <w:pStyle w:val="BodyText"/>
        <w:rPr>
          <w:rFonts w:ascii="Times New Roman" w:hAnsi="Times New Roman" w:cs="Times New Roman"/>
          <w:color w:val="auto"/>
          <w:sz w:val="24"/>
          <w:szCs w:val="24"/>
          <w:lang w:val="sk-SK"/>
        </w:rPr>
      </w:pPr>
    </w:p>
    <w:p>
      <w:pPr>
        <w:pStyle w:val="BodyText"/>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3. Zákon sa dopĺňa prílohou, ktorá vrátane nadpisu znie:</w:t>
      </w:r>
    </w:p>
    <w:p>
      <w:pPr>
        <w:pStyle w:val="BodyText"/>
        <w:ind w:firstLine="708"/>
        <w:rPr>
          <w:rFonts w:ascii="Times New Roman" w:hAnsi="Times New Roman" w:cs="Times New Roman"/>
          <w:color w:val="auto"/>
          <w:sz w:val="24"/>
          <w:szCs w:val="24"/>
          <w:lang w:val="sk-SK"/>
        </w:rPr>
      </w:pPr>
    </w:p>
    <w:p>
      <w:pPr>
        <w:rPr>
          <w:rFonts w:ascii="Times New Roman" w:hAnsi="Times New Roman" w:cs="Times New Roman"/>
        </w:rPr>
      </w:pPr>
    </w:p>
    <w:p>
      <w:pPr>
        <w:ind w:left="5664" w:firstLine="9"/>
        <w:rPr>
          <w:rFonts w:ascii="Times New Roman" w:hAnsi="Times New Roman" w:cs="Times New Roman"/>
        </w:rPr>
      </w:pPr>
      <w:r>
        <w:rPr>
          <w:rFonts w:ascii="Times New Roman" w:hAnsi="Times New Roman" w:cs="Times New Roman"/>
        </w:rPr>
        <w:t xml:space="preserve">„Príloha k zákonu č. 381/2001 Z. z. v znení neskorších predpisov </w:t>
      </w:r>
    </w:p>
    <w:p>
      <w:pPr>
        <w:rPr>
          <w:rFonts w:ascii="Times New Roman" w:hAnsi="Times New Roman" w:cs="Times New Roman"/>
        </w:rPr>
      </w:pPr>
    </w:p>
    <w:p>
      <w:pPr>
        <w:rPr>
          <w:rFonts w:ascii="Times New Roman" w:hAnsi="Times New Roman" w:cs="Times New Roman"/>
        </w:rPr>
      </w:pPr>
    </w:p>
    <w:p>
      <w:pPr>
        <w:pStyle w:val="BodyText"/>
        <w:ind w:left="5670" w:hanging="5670"/>
        <w:jc w:val="center"/>
        <w:rPr>
          <w:rFonts w:ascii="Times New Roman" w:hAnsi="Times New Roman" w:cs="Times New Roman"/>
          <w:color w:val="auto"/>
          <w:sz w:val="24"/>
          <w:lang w:val="sk-SK"/>
        </w:rPr>
      </w:pPr>
      <w:r>
        <w:rPr>
          <w:rFonts w:ascii="Times New Roman" w:hAnsi="Times New Roman" w:cs="Times New Roman"/>
          <w:color w:val="auto"/>
          <w:sz w:val="24"/>
          <w:lang w:val="sk-SK"/>
        </w:rPr>
        <w:t>Zoznam preberaných  právnych aktov Európskych spoločenstiev a </w:t>
      </w:r>
      <w:r>
        <w:rPr>
          <w:rFonts w:ascii="Times New Roman" w:hAnsi="Times New Roman" w:cs="Times New Roman"/>
          <w:color w:val="auto"/>
          <w:sz w:val="24"/>
          <w:lang w:val="sk-SK"/>
        </w:rPr>
        <w:t>Európskej únie</w:t>
      </w:r>
    </w:p>
    <w:p>
      <w:pPr>
        <w:rPr>
          <w:rFonts w:ascii="Times New Roman" w:hAnsi="Times New Roman" w:cs="Times New Roman"/>
        </w:rPr>
      </w:pPr>
    </w:p>
    <w:p>
      <w:pPr>
        <w:pStyle w:val="BodyText2"/>
        <w:tabs>
          <w:tab w:val="clear" w:pos="426"/>
        </w:tabs>
        <w:ind w:firstLine="708"/>
        <w:rPr>
          <w:rFonts w:ascii="Times New Roman" w:hAnsi="Times New Roman" w:cs="Times New Roman"/>
        </w:rPr>
      </w:pPr>
      <w:r>
        <w:rPr>
          <w:rFonts w:ascii="Times New Roman" w:hAnsi="Times New Roman" w:cs="Times New Roman"/>
        </w:rPr>
        <w:t>Smernica Európskeho parlamentu a Rady 2000/26/ES zo 16. mája 2000 o aproximácii zákonov členských štátov vzťahujúcich sa na poistenie zodpovednosti za škodu pri prevádzkovaní motorových vozidiel (Úradný vestník Európskych spoločenstiev L 181 z 20.07.2000) v znení smernice Rady 73/239/EHS z 24. júla 1973 (Úradný vestník Európskych spoločenstiev L 228 zo 16.08.1973) a smernice Rady 88/357/EHS z 22. júna 1988 (Úradný vestník Európskych spoločenstiev L 172 zo 04.07.1988).“.</w:t>
      </w:r>
    </w:p>
    <w:p>
      <w:pPr>
        <w:pStyle w:val="BodyText2"/>
        <w:tabs>
          <w:tab w:val="clear" w:pos="426"/>
        </w:tabs>
        <w:rPr>
          <w:rFonts w:ascii="Times New Roman" w:hAnsi="Times New Roman" w:cs="Times New Roman"/>
        </w:rPr>
      </w:pPr>
    </w:p>
    <w:p>
      <w:pPr>
        <w:pStyle w:val="Heading4"/>
        <w:tabs>
          <w:tab w:val="left" w:pos="426"/>
        </w:tabs>
        <w:rPr>
          <w:rFonts w:ascii="Times New Roman" w:hAnsi="Times New Roman" w:cs="Times New Roman"/>
        </w:rPr>
      </w:pPr>
    </w:p>
    <w:p>
      <w:pPr>
        <w:pStyle w:val="BodyText2"/>
        <w:jc w:val="center"/>
        <w:rPr>
          <w:rFonts w:ascii="Times New Roman" w:hAnsi="Times New Roman" w:cs="Times New Roman"/>
          <w:b/>
          <w:bCs/>
        </w:rPr>
      </w:pPr>
      <w:r>
        <w:rPr>
          <w:rFonts w:ascii="Times New Roman" w:hAnsi="Times New Roman" w:cs="Times New Roman"/>
          <w:b/>
          <w:bCs/>
        </w:rPr>
        <w:t>Čl. III</w:t>
      </w:r>
    </w:p>
    <w:p>
      <w:pPr>
        <w:pStyle w:val="BodyText2"/>
        <w:jc w:val="center"/>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Predseda Národnej rady Slovenskej republiky sa splnomocňuje, aby v Zbierke zákonov Slovenskej republiky vyhlásil úplné znenie zákona č. 95/2002 Z. z. o poisťovníctve a o zmene a doplnení niektorých zákonov, ako vyplýva zo zmien a doplnení vykonaných zákonom č. 430/2003 Z. z., zákonom č. 186/2004 a týmto zákonom.</w:t>
      </w:r>
    </w:p>
    <w:p>
      <w:pPr>
        <w:pStyle w:val="Heading4"/>
        <w:tabs>
          <w:tab w:val="left" w:pos="426"/>
        </w:tabs>
        <w:rPr>
          <w:rFonts w:ascii="Times New Roman" w:hAnsi="Times New Roman" w:cs="Times New Roman"/>
        </w:rPr>
      </w:pPr>
    </w:p>
    <w:p>
      <w:pPr>
        <w:pStyle w:val="Heading4"/>
        <w:tabs>
          <w:tab w:val="left" w:pos="426"/>
        </w:tabs>
        <w:rPr>
          <w:rFonts w:ascii="Times New Roman" w:hAnsi="Times New Roman" w:cs="Times New Roman"/>
        </w:rPr>
      </w:pPr>
    </w:p>
    <w:p>
      <w:pPr>
        <w:pStyle w:val="Heading4"/>
        <w:tabs>
          <w:tab w:val="left" w:pos="426"/>
        </w:tabs>
        <w:rPr>
          <w:rFonts w:ascii="Times New Roman" w:hAnsi="Times New Roman" w:cs="Times New Roman"/>
        </w:rPr>
      </w:pPr>
      <w:r>
        <w:rPr>
          <w:rFonts w:ascii="Times New Roman" w:hAnsi="Times New Roman" w:cs="Times New Roman"/>
        </w:rPr>
        <w:t>Čl. IV</w:t>
      </w:r>
    </w:p>
    <w:p>
      <w:pPr>
        <w:tabs>
          <w:tab w:val="left" w:pos="426"/>
        </w:tabs>
        <w:jc w:val="both"/>
        <w:rPr>
          <w:rFonts w:ascii="Times New Roman" w:hAnsi="Times New Roman" w:cs="Times New Roman"/>
        </w:rPr>
      </w:pPr>
    </w:p>
    <w:p>
      <w:pPr>
        <w:pStyle w:val="Heading2"/>
        <w:rPr>
          <w:rFonts w:ascii="Times New Roman" w:hAnsi="Times New Roman" w:cs="Times New Roman"/>
          <w:b w:val="0"/>
          <w:bCs w:val="0"/>
          <w:color w:val="auto"/>
        </w:rPr>
      </w:pPr>
      <w:r>
        <w:rPr>
          <w:rFonts w:ascii="Times New Roman" w:hAnsi="Times New Roman" w:cs="Times New Roman"/>
          <w:b w:val="0"/>
          <w:bCs w:val="0"/>
          <w:color w:val="auto"/>
        </w:rPr>
        <w:t>Účinnosť</w:t>
      </w:r>
    </w:p>
    <w:p>
      <w:pPr>
        <w:tabs>
          <w:tab w:val="left" w:pos="426"/>
        </w:tabs>
        <w:jc w:val="both"/>
        <w:rPr>
          <w:rFonts w:ascii="Times New Roman" w:hAnsi="Times New Roman" w:cs="Times New Roman"/>
        </w:rPr>
      </w:pPr>
    </w:p>
    <w:p>
      <w:pPr>
        <w:pStyle w:val="BodyText"/>
        <w:ind w:firstLine="708"/>
        <w:rPr>
          <w:rFonts w:ascii="Times New Roman" w:hAnsi="Times New Roman" w:cs="Times New Roman"/>
          <w:color w:val="auto"/>
          <w:sz w:val="24"/>
          <w:szCs w:val="24"/>
          <w:lang w:val="sk-SK"/>
        </w:rPr>
      </w:pPr>
      <w:r>
        <w:rPr>
          <w:rFonts w:ascii="Times New Roman" w:hAnsi="Times New Roman" w:cs="Times New Roman"/>
          <w:sz w:val="24"/>
          <w:lang w:val="sk-SK"/>
        </w:rPr>
        <w:tab/>
        <w:t>Tento zákon nadobúda účinnosť 1. januára 2005.</w:t>
      </w:r>
    </w:p>
    <w:p>
      <w:pPr>
        <w:pStyle w:val="BodyText"/>
        <w:ind w:firstLine="708"/>
        <w:rPr>
          <w:rFonts w:ascii="Times New Roman" w:hAnsi="Times New Roman" w:cs="Times New Roman"/>
          <w:color w:val="auto"/>
          <w:sz w:val="24"/>
          <w:szCs w:val="24"/>
          <w:lang w:val="sk-SK"/>
        </w:rPr>
      </w:pPr>
    </w:p>
    <w:p>
      <w:pPr>
        <w:pStyle w:val="BodyText2"/>
        <w:tabs>
          <w:tab w:val="clear" w:pos="426"/>
        </w:tabs>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BodyText2"/>
        <w:tabs>
          <w:tab w:val="clear" w:pos="426"/>
        </w:tabs>
        <w:rPr>
          <w:rFonts w:ascii="Times New Roman" w:hAnsi="Times New Roman" w:cs="Times New Roman"/>
          <w:b/>
          <w:bCs/>
          <w:color w:val="FF0000"/>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23</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B89"/>
    <w:multiLevelType w:val="multilevel"/>
    <w:tmpl w:val="A11EAD20"/>
    <w:name w:val="List Number"/>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6A79A1"/>
    <w:multiLevelType w:val="singleLevel"/>
    <w:tmpl w:val="84E24E46"/>
    <w:name w:val="Tiret 2"/>
    <w:lvl w:ilvl="0">
      <w:start w:val="1"/>
      <w:numFmt w:val="bullet"/>
      <w:lvlText w:val="–"/>
      <w:lvlJc w:val="left"/>
      <w:pPr>
        <w:tabs>
          <w:tab w:val="num" w:pos="1984"/>
        </w:tabs>
        <w:ind w:left="1984" w:hanging="567"/>
      </w:pPr>
    </w:lvl>
  </w:abstractNum>
  <w:abstractNum w:abstractNumId="2">
    <w:nsid w:val="0932683E"/>
    <w:multiLevelType w:val="singleLevel"/>
    <w:tmpl w:val="334C6156"/>
    <w:name w:val="List Dash"/>
    <w:lvl w:ilvl="0">
      <w:start w:val="1"/>
      <w:numFmt w:val="bullet"/>
      <w:lvlText w:val="–"/>
      <w:lvlJc w:val="left"/>
      <w:pPr>
        <w:tabs>
          <w:tab w:val="num" w:pos="283"/>
        </w:tabs>
        <w:ind w:left="283" w:hanging="283"/>
      </w:pPr>
      <w:rPr>
        <w:rFonts w:ascii="Times New Roman" w:hAnsi="Times New Roman" w:cs="Times New Roman"/>
        <w:rtl w:val="0"/>
      </w:rPr>
    </w:lvl>
  </w:abstractNum>
  <w:abstractNum w:abstractNumId="3">
    <w:nsid w:val="0973377E"/>
    <w:multiLevelType w:val="singleLevel"/>
    <w:tmpl w:val="3AA89158"/>
    <w:name w:val="List Dash 3"/>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4">
    <w:nsid w:val="0BE87313"/>
    <w:multiLevelType w:val="multilevel"/>
    <w:tmpl w:val="0198872C"/>
    <w:name w:val="List Number 3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7F107E"/>
    <w:multiLevelType w:val="singleLevel"/>
    <w:tmpl w:val="47C6D402"/>
    <w:name w:val="List Dash 2"/>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6">
    <w:nsid w:val="1BB22AC2"/>
    <w:multiLevelType w:val="hybridMultilevel"/>
    <w:tmpl w:val="87CE89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B81769"/>
    <w:multiLevelType w:val="singleLevel"/>
    <w:tmpl w:val="81A07452"/>
    <w:name w:val="Considérant"/>
    <w:lvl w:ilvl="0">
      <w:start w:val="1"/>
      <w:numFmt w:val="decimal"/>
      <w:lvlText w:val="(%1)"/>
      <w:lvlJc w:val="left"/>
      <w:pPr>
        <w:tabs>
          <w:tab w:val="num" w:pos="709"/>
        </w:tabs>
        <w:ind w:left="709" w:hanging="709"/>
      </w:pPr>
    </w:lvl>
  </w:abstractNum>
  <w:abstractNum w:abstractNumId="8">
    <w:nsid w:val="1CB75A6D"/>
    <w:multiLevelType w:val="hybridMultilevel"/>
    <w:tmpl w:val="C0C25362"/>
    <w:lvl w:ilvl="0">
      <w:start w:val="1"/>
      <w:numFmt w:val="lowerLetter"/>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2A26DE"/>
    <w:multiLevelType w:val="singleLevel"/>
    <w:tmpl w:val="A33CB3EC"/>
    <w:name w:val="Tiret 0"/>
    <w:lvl w:ilvl="0">
      <w:start w:val="1"/>
      <w:numFmt w:val="bullet"/>
      <w:lvlText w:val="–"/>
      <w:lvlJc w:val="left"/>
      <w:pPr>
        <w:tabs>
          <w:tab w:val="num" w:pos="850"/>
        </w:tabs>
        <w:ind w:left="850" w:hanging="850"/>
      </w:pPr>
    </w:lvl>
  </w:abstractNum>
  <w:abstractNum w:abstractNumId="10">
    <w:nsid w:val="22D800E1"/>
    <w:multiLevelType w:val="singleLevel"/>
    <w:tmpl w:val="EB86F98E"/>
    <w:name w:val="Tiret 3"/>
    <w:lvl w:ilvl="0">
      <w:start w:val="1"/>
      <w:numFmt w:val="bullet"/>
      <w:lvlText w:val="–"/>
      <w:lvlJc w:val="left"/>
      <w:pPr>
        <w:tabs>
          <w:tab w:val="num" w:pos="2551"/>
        </w:tabs>
        <w:ind w:left="2551" w:hanging="567"/>
      </w:pPr>
    </w:lvl>
  </w:abstractNum>
  <w:abstractNum w:abstractNumId="11">
    <w:nsid w:val="26217CE1"/>
    <w:multiLevelType w:val="singleLevel"/>
    <w:tmpl w:val="9C3AF506"/>
    <w:name w:val="List Bullet"/>
    <w:lvl w:ilvl="0">
      <w:start w:val="1"/>
      <w:numFmt w:val="bullet"/>
      <w:lvlText w:val=""/>
      <w:lvlJc w:val="left"/>
      <w:pPr>
        <w:tabs>
          <w:tab w:val="num" w:pos="283"/>
        </w:tabs>
        <w:ind w:left="283" w:hanging="283"/>
      </w:pPr>
      <w:rPr>
        <w:rFonts w:ascii="Symbol" w:hAnsi="Symbol"/>
        <w:rtl w:val="0"/>
      </w:rPr>
    </w:lvl>
  </w:abstractNum>
  <w:abstractNum w:abstractNumId="12">
    <w:nsid w:val="28F90282"/>
    <w:multiLevelType w:val="singleLevel"/>
    <w:tmpl w:val="20328D3E"/>
    <w:name w:val="List Bullet 3"/>
    <w:lvl w:ilvl="0">
      <w:start w:val="1"/>
      <w:numFmt w:val="bullet"/>
      <w:lvlText w:val=""/>
      <w:lvlJc w:val="left"/>
      <w:pPr>
        <w:tabs>
          <w:tab w:val="num" w:pos="1134"/>
        </w:tabs>
        <w:ind w:left="1134" w:hanging="283"/>
      </w:pPr>
      <w:rPr>
        <w:rFonts w:ascii="Symbol" w:hAnsi="Symbol"/>
        <w:rtl w:val="0"/>
      </w:rPr>
    </w:lvl>
  </w:abstractNum>
  <w:abstractNum w:abstractNumId="13">
    <w:nsid w:val="2A955CB0"/>
    <w:multiLevelType w:val="singleLevel"/>
    <w:tmpl w:val="3C38B704"/>
    <w:name w:val="Tiret 4"/>
    <w:lvl w:ilvl="0">
      <w:start w:val="1"/>
      <w:numFmt w:val="bullet"/>
      <w:lvlText w:val="–"/>
      <w:lvlJc w:val="left"/>
      <w:pPr>
        <w:tabs>
          <w:tab w:val="num" w:pos="3118"/>
        </w:tabs>
        <w:ind w:left="3118" w:hanging="567"/>
      </w:pPr>
    </w:lvl>
  </w:abstractNum>
  <w:abstractNum w:abstractNumId="14">
    <w:nsid w:val="2C9D48DC"/>
    <w:multiLevelType w:val="hybridMultilevel"/>
    <w:tmpl w:val="12860CD2"/>
    <w:lvl w:ilvl="0">
      <w:start w:val="1"/>
      <w:numFmt w:val="decimal"/>
      <w:lvlText w:val="%1."/>
      <w:lvlJc w:val="left"/>
      <w:pPr>
        <w:tabs>
          <w:tab w:val="num" w:pos="1845"/>
        </w:tabs>
        <w:ind w:left="1845" w:hanging="360"/>
      </w:pPr>
    </w:lvl>
    <w:lvl w:ilvl="1">
      <w:start w:val="1"/>
      <w:numFmt w:val="lowerLetter"/>
      <w:lvlText w:val="%2."/>
      <w:lvlJc w:val="left"/>
      <w:pPr>
        <w:tabs>
          <w:tab w:val="num" w:pos="2565"/>
        </w:tabs>
        <w:ind w:left="2565" w:hanging="360"/>
      </w:pPr>
    </w:lvl>
    <w:lvl w:ilvl="2">
      <w:start w:val="1"/>
      <w:numFmt w:val="lowerRoman"/>
      <w:lvlText w:val="%3."/>
      <w:lvlJc w:val="right"/>
      <w:pPr>
        <w:tabs>
          <w:tab w:val="num" w:pos="3285"/>
        </w:tabs>
        <w:ind w:left="3285" w:hanging="180"/>
      </w:pPr>
    </w:lvl>
    <w:lvl w:ilvl="3">
      <w:start w:val="1"/>
      <w:numFmt w:val="decimal"/>
      <w:lvlText w:val="%4."/>
      <w:lvlJc w:val="left"/>
      <w:pPr>
        <w:tabs>
          <w:tab w:val="num" w:pos="4005"/>
        </w:tabs>
        <w:ind w:left="4005" w:hanging="360"/>
      </w:pPr>
    </w:lvl>
    <w:lvl w:ilvl="4">
      <w:start w:val="1"/>
      <w:numFmt w:val="lowerLetter"/>
      <w:lvlText w:val="%5."/>
      <w:lvlJc w:val="left"/>
      <w:pPr>
        <w:tabs>
          <w:tab w:val="num" w:pos="4725"/>
        </w:tabs>
        <w:ind w:left="4725" w:hanging="360"/>
      </w:pPr>
    </w:lvl>
    <w:lvl w:ilvl="5">
      <w:start w:val="1"/>
      <w:numFmt w:val="lowerRoman"/>
      <w:lvlText w:val="%6."/>
      <w:lvlJc w:val="right"/>
      <w:pPr>
        <w:tabs>
          <w:tab w:val="num" w:pos="5445"/>
        </w:tabs>
        <w:ind w:left="5445" w:hanging="180"/>
      </w:pPr>
    </w:lvl>
    <w:lvl w:ilvl="6">
      <w:start w:val="1"/>
      <w:numFmt w:val="decimal"/>
      <w:lvlText w:val="%7."/>
      <w:lvlJc w:val="left"/>
      <w:pPr>
        <w:tabs>
          <w:tab w:val="num" w:pos="6165"/>
        </w:tabs>
        <w:ind w:left="6165" w:hanging="360"/>
      </w:pPr>
    </w:lvl>
    <w:lvl w:ilvl="7">
      <w:start w:val="1"/>
      <w:numFmt w:val="lowerLetter"/>
      <w:lvlText w:val="%8."/>
      <w:lvlJc w:val="left"/>
      <w:pPr>
        <w:tabs>
          <w:tab w:val="num" w:pos="6885"/>
        </w:tabs>
        <w:ind w:left="6885" w:hanging="360"/>
      </w:pPr>
    </w:lvl>
    <w:lvl w:ilvl="8">
      <w:start w:val="1"/>
      <w:numFmt w:val="lowerRoman"/>
      <w:lvlText w:val="%9."/>
      <w:lvlJc w:val="right"/>
      <w:pPr>
        <w:tabs>
          <w:tab w:val="num" w:pos="7605"/>
        </w:tabs>
        <w:ind w:left="7605" w:hanging="180"/>
      </w:pPr>
    </w:lvl>
  </w:abstractNum>
  <w:abstractNum w:abstractNumId="15">
    <w:nsid w:val="33B26AB0"/>
    <w:multiLevelType w:val="singleLevel"/>
    <w:tmpl w:val="7DD82BC2"/>
    <w:name w:val="List Bullet 1"/>
    <w:lvl w:ilvl="0">
      <w:start w:val="1"/>
      <w:numFmt w:val="bullet"/>
      <w:lvlText w:val=""/>
      <w:lvlJc w:val="left"/>
      <w:pPr>
        <w:tabs>
          <w:tab w:val="num" w:pos="1134"/>
        </w:tabs>
        <w:ind w:left="1134" w:hanging="283"/>
      </w:pPr>
      <w:rPr>
        <w:rFonts w:ascii="Symbol" w:hAnsi="Symbol"/>
        <w:rtl w:val="0"/>
      </w:rPr>
    </w:lvl>
  </w:abstractNum>
  <w:abstractNum w:abstractNumId="16">
    <w:nsid w:val="39AC291D"/>
    <w:multiLevelType w:val="hybridMultilevel"/>
    <w:tmpl w:val="F4DA15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BE87A5E"/>
    <w:multiLevelType w:val="hybridMultilevel"/>
    <w:tmpl w:val="CE320F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F6131A"/>
    <w:multiLevelType w:val="singleLevel"/>
    <w:tmpl w:val="59BC14BE"/>
    <w:name w:val="List Dash 1"/>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19">
    <w:nsid w:val="3EFE496E"/>
    <w:multiLevelType w:val="hybridMultilevel"/>
    <w:tmpl w:val="6A1E7010"/>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0">
    <w:nsid w:val="40454869"/>
    <w:multiLevelType w:val="singleLevel"/>
    <w:tmpl w:val="4B6CEEBA"/>
    <w:name w:val="List Dash 4"/>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21">
    <w:nsid w:val="43926948"/>
    <w:multiLevelType w:val="hybridMultilevel"/>
    <w:tmpl w:val="6C544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2">
    <w:nsid w:val="44E71554"/>
    <w:multiLevelType w:val="hybridMultilevel"/>
    <w:tmpl w:val="BA2485E8"/>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3">
    <w:nsid w:val="454E0088"/>
    <w:multiLevelType w:val="multilevel"/>
    <w:tmpl w:val="18FE3E6C"/>
    <w:name w:val="List Number 4"/>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1B2C77"/>
    <w:multiLevelType w:val="hybridMultilevel"/>
    <w:tmpl w:val="180A93B8"/>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5">
    <w:nsid w:val="476B26AB"/>
    <w:multiLevelType w:val="multilevel"/>
    <w:tmpl w:val="8B360168"/>
    <w:lvl w:ilvl="0">
      <w:start w:val="1"/>
      <w:numFmt w:val="lowerLetter"/>
      <w:lvlText w:val="%1)"/>
      <w:lvlJc w:val="left"/>
      <w:pPr>
        <w:tabs>
          <w:tab w:val="num" w:pos="360"/>
        </w:tabs>
        <w:ind w:left="360" w:hanging="360"/>
      </w:pPr>
    </w:lvl>
    <w:lvl w:ilvl="1">
      <w:start w:val="1"/>
      <w:numFmt w:val="lowerLetter"/>
      <w:lvlText w:val="%2)"/>
      <w:lvlJc w:val="left"/>
      <w:pPr>
        <w:tabs>
          <w:tab w:val="num" w:pos="1320"/>
        </w:tabs>
        <w:ind w:left="1320" w:hanging="360"/>
      </w:pPr>
    </w:lvl>
    <w:lvl w:ilvl="2">
      <w:start w:val="1"/>
      <w:numFmt w:val="bullet"/>
      <w:lvlText w:val=""/>
      <w:lvlJc w:val="left"/>
      <w:pPr>
        <w:tabs>
          <w:tab w:val="num" w:pos="2220"/>
        </w:tabs>
        <w:ind w:left="2220" w:hanging="360"/>
      </w:pPr>
      <w:rPr>
        <w:rFonts w:ascii="Symbol" w:hAnsi="Symbol" w:cs="Times New Roman"/>
        <w:rtl w:val="0"/>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6">
    <w:nsid w:val="4DB26B53"/>
    <w:multiLevelType w:val="singleLevel"/>
    <w:tmpl w:val="EBACD2DE"/>
    <w:name w:val="Tiret 1"/>
    <w:lvl w:ilvl="0">
      <w:start w:val="1"/>
      <w:numFmt w:val="bullet"/>
      <w:lvlText w:val="–"/>
      <w:lvlJc w:val="left"/>
      <w:pPr>
        <w:tabs>
          <w:tab w:val="num" w:pos="1417"/>
        </w:tabs>
        <w:ind w:left="1417" w:hanging="567"/>
      </w:pPr>
    </w:lvl>
  </w:abstractNum>
  <w:abstractNum w:abstractNumId="27">
    <w:nsid w:val="4DBF5368"/>
    <w:multiLevelType w:val="multilevel"/>
    <w:tmpl w:val="C19C04A4"/>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39E0E58"/>
    <w:multiLevelType w:val="hybridMultilevel"/>
    <w:tmpl w:val="0C78B73C"/>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9">
    <w:nsid w:val="58BC7D06"/>
    <w:multiLevelType w:val="multilevel"/>
    <w:tmpl w:val="B4F8FCB0"/>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8D36A6"/>
    <w:multiLevelType w:val="multilevel"/>
    <w:tmpl w:val="DD50D282"/>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4F21F9"/>
    <w:multiLevelType w:val="multilevel"/>
    <w:tmpl w:val="3A820A86"/>
    <w:name w:val="List Number 1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635F88"/>
    <w:multiLevelType w:val="multilevel"/>
    <w:tmpl w:val="D9F8B872"/>
    <w:name w:val="List Number 2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5727B5"/>
    <w:multiLevelType w:val="hybridMultilevel"/>
    <w:tmpl w:val="F4F87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2B5399"/>
    <w:multiLevelType w:val="hybridMultilevel"/>
    <w:tmpl w:val="DD6E4B1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5">
    <w:nsid w:val="74861B29"/>
    <w:multiLevelType w:val="singleLevel"/>
    <w:tmpl w:val="43267E9E"/>
    <w:name w:val="List Bullet 4"/>
    <w:lvl w:ilvl="0">
      <w:start w:val="1"/>
      <w:numFmt w:val="bullet"/>
      <w:lvlText w:val=""/>
      <w:lvlJc w:val="left"/>
      <w:pPr>
        <w:tabs>
          <w:tab w:val="num" w:pos="1134"/>
        </w:tabs>
        <w:ind w:left="1134" w:hanging="283"/>
      </w:pPr>
      <w:rPr>
        <w:rFonts w:ascii="Symbol" w:hAnsi="Symbol"/>
        <w:rtl w:val="0"/>
      </w:rPr>
    </w:lvl>
  </w:abstractNum>
  <w:abstractNum w:abstractNumId="36">
    <w:nsid w:val="7508143E"/>
    <w:multiLevelType w:val="hybridMultilevel"/>
    <w:tmpl w:val="61741D2E"/>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7">
    <w:nsid w:val="7A154D59"/>
    <w:multiLevelType w:val="hybridMultilevel"/>
    <w:tmpl w:val="0CFEE57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8">
    <w:nsid w:val="7BE267FD"/>
    <w:multiLevelType w:val="singleLevel"/>
    <w:tmpl w:val="ACEA216A"/>
    <w:name w:val="List Bullet 2"/>
    <w:lvl w:ilvl="0">
      <w:start w:val="1"/>
      <w:numFmt w:val="bullet"/>
      <w:lvlText w:val=""/>
      <w:lvlJc w:val="left"/>
      <w:pPr>
        <w:tabs>
          <w:tab w:val="num" w:pos="1134"/>
        </w:tabs>
        <w:ind w:left="1134" w:hanging="283"/>
      </w:pPr>
      <w:rPr>
        <w:rFonts w:ascii="Symbol" w:hAnsi="Symbol"/>
        <w:rtl w:val="0"/>
      </w:rPr>
    </w:lvl>
  </w:abstractNum>
  <w:abstractNum w:abstractNumId="39">
    <w:nsid w:val="7BF12659"/>
    <w:multiLevelType w:val="hybridMultilevel"/>
    <w:tmpl w:val="C2A02110"/>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25"/>
  </w:num>
  <w:num w:numId="2">
    <w:abstractNumId w:val="8"/>
  </w:num>
  <w:num w:numId="3">
    <w:abstractNumId w:val="6"/>
  </w:num>
  <w:num w:numId="4">
    <w:abstractNumId w:val="14"/>
  </w:num>
  <w:num w:numId="5">
    <w:abstractNumId w:val="17"/>
  </w:num>
  <w:num w:numId="6">
    <w:abstractNumId w:val="19"/>
  </w:num>
  <w:num w:numId="7">
    <w:abstractNumId w:val="34"/>
  </w:num>
  <w:num w:numId="8">
    <w:abstractNumId w:val="39"/>
  </w:num>
  <w:num w:numId="9">
    <w:abstractNumId w:val="36"/>
  </w:num>
  <w:num w:numId="10">
    <w:abstractNumId w:val="37"/>
  </w:num>
  <w:num w:numId="11">
    <w:abstractNumId w:val="28"/>
  </w:num>
  <w:num w:numId="12">
    <w:abstractNumId w:val="24"/>
  </w:num>
  <w:num w:numId="13">
    <w:abstractNumId w:val="22"/>
  </w:num>
  <w:num w:numId="14">
    <w:abstractNumId w:val="16"/>
  </w:num>
  <w:num w:numId="15">
    <w:abstractNumId w:val="21"/>
  </w:num>
  <w:num w:numId="1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i/>
      <w:iCs/>
    </w:rPr>
  </w:style>
  <w:style w:type="paragraph" w:styleId="Heading2">
    <w:name w:val="heading 2"/>
    <w:basedOn w:val="Normal"/>
    <w:next w:val="Normal"/>
    <w:uiPriority w:val="9"/>
    <w:qFormat/>
    <w:pPr>
      <w:keepNext/>
      <w:tabs>
        <w:tab w:val="left" w:pos="426"/>
      </w:tabs>
      <w:jc w:val="center"/>
      <w:outlineLvl w:val="1"/>
    </w:pPr>
    <w:rPr>
      <w:b/>
      <w:bCs/>
      <w:color w:val="FF0000"/>
    </w:rPr>
  </w:style>
  <w:style w:type="paragraph" w:styleId="Heading4">
    <w:name w:val="heading 4"/>
    <w:basedOn w:val="Normal"/>
    <w:next w:val="Normal"/>
    <w:uiPriority w:val="9"/>
    <w:qFormat/>
    <w:pPr>
      <w:keepNext/>
      <w:autoSpaceDE/>
      <w:autoSpaceDN/>
      <w:jc w:val="center"/>
      <w:outlineLvl w:val="3"/>
    </w:pPr>
    <w:rPr>
      <w:b/>
      <w:bCs/>
    </w:rPr>
  </w:style>
  <w:style w:type="character" w:default="1" w:styleId="DefaultParagraphFont">
    <w:name w:val="Default Paragraph Font"/>
    <w:semiHidden/>
  </w:style>
  <w:style w:type="paragraph" w:styleId="BodyText">
    <w:name w:val="Body Text"/>
    <w:basedOn w:val="Normal"/>
    <w:pPr>
      <w:autoSpaceDE/>
      <w:autoSpaceDN/>
      <w:jc w:val="left"/>
    </w:pPr>
    <w:rPr>
      <w:color w:val="000000"/>
      <w:sz w:val="20"/>
      <w:szCs w:val="20"/>
      <w:lang w:val="cs-CZ"/>
    </w:rPr>
  </w:style>
  <w:style w:type="character" w:styleId="FootnoteReference">
    <w:name w:val="footnote reference"/>
    <w:basedOn w:val="DefaultParagraphFont"/>
    <w:semiHidden/>
    <w:rPr>
      <w:vertAlign w:val="superscript"/>
    </w:rPr>
  </w:style>
  <w:style w:type="paragraph" w:styleId="BodyTextIndent3">
    <w:name w:val="Body Text Indent 3"/>
    <w:basedOn w:val="Normal"/>
    <w:pPr>
      <w:autoSpaceDE/>
      <w:autoSpaceDN/>
      <w:ind w:left="180" w:hanging="180"/>
      <w:jc w:val="left"/>
    </w:pPr>
    <w:rPr>
      <w:sz w:val="20"/>
    </w:rPr>
  </w:style>
  <w:style w:type="paragraph" w:styleId="BodyTextIndent2">
    <w:name w:val="Body Text Indent 2"/>
    <w:basedOn w:val="Normal"/>
    <w:pPr>
      <w:autoSpaceDE/>
      <w:autoSpaceDN/>
      <w:ind w:left="360" w:firstLine="360"/>
      <w:jc w:val="both"/>
    </w:pPr>
    <w:rPr>
      <w:sz w:val="20"/>
    </w:rPr>
  </w:style>
  <w:style w:type="paragraph" w:styleId="FootnoteText">
    <w:name w:val="footnote text"/>
    <w:basedOn w:val="Normal"/>
    <w:semiHidden/>
    <w:pPr>
      <w:autoSpaceDE/>
      <w:autoSpaceDN/>
      <w:jc w:val="left"/>
    </w:pPr>
    <w:rPr>
      <w:color w:val="000000"/>
      <w:sz w:val="20"/>
      <w:szCs w:val="20"/>
    </w:rPr>
  </w:style>
  <w:style w:type="paragraph" w:styleId="BodyTextIndent">
    <w:name w:val="Body Text Indent"/>
    <w:basedOn w:val="Normal"/>
    <w:pPr>
      <w:ind w:left="360" w:hanging="360"/>
      <w:jc w:val="both"/>
    </w:pPr>
  </w:style>
  <w:style w:type="paragraph" w:styleId="BodyText2">
    <w:name w:val="Body Text 2"/>
    <w:basedOn w:val="Normal"/>
    <w:pPr>
      <w:tabs>
        <w:tab w:val="left" w:pos="426"/>
      </w:tabs>
      <w:jc w:val="both"/>
    </w:pPr>
  </w:style>
  <w:style w:type="paragraph" w:styleId="BodyText3">
    <w:name w:val="Body Text 3"/>
    <w:basedOn w:val="Normal"/>
    <w:pPr>
      <w:jc w:val="both"/>
    </w:pPr>
    <w:rPr>
      <w:i/>
      <w:iCs/>
    </w:rPr>
  </w:style>
  <w:style w:type="paragraph" w:styleId="Title">
    <w:name w:val="Title"/>
    <w:basedOn w:val="Normal"/>
    <w:uiPriority w:val="10"/>
    <w:qFormat/>
    <w:pPr>
      <w:tabs>
        <w:tab w:val="left" w:pos="0"/>
      </w:tabs>
      <w:ind w:left="426" w:hanging="426"/>
      <w:jc w:val="center"/>
    </w:pPr>
    <w:rPr>
      <w:b/>
      <w:bCs/>
      <w:i/>
      <w:iC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customStyle="1" w:styleId="Text1">
    <w:name w:val="Text 1"/>
    <w:basedOn w:val="Normal"/>
    <w:pPr>
      <w:spacing w:before="120" w:after="120"/>
      <w:ind w:left="850"/>
      <w:jc w:val="both"/>
    </w:pPr>
    <w:rPr>
      <w:szCs w:val="20"/>
      <w:lang w:val="en-GB" w:eastAsia="ko-KR"/>
    </w:rPr>
  </w:style>
  <w:style w:type="paragraph" w:customStyle="1" w:styleId="a2">
    <w:name w:val="a)2"/>
    <w:basedOn w:val="Normal"/>
    <w:pPr>
      <w:spacing w:line="360" w:lineRule="auto"/>
      <w:jc w:val="both"/>
    </w:pPr>
    <w:rPr>
      <w:szCs w:val="20"/>
      <w:lang w:val="cs-CZ"/>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23</Pages>
  <Words>10016</Words>
  <Characters>57094</Characters>
  <Application>Microsoft Office Word</Application>
  <DocSecurity>0</DocSecurity>
  <Lines>0</Lines>
  <Paragraphs>0</Paragraphs>
  <ScaleCrop>false</ScaleCrop>
  <Company/>
  <LinksUpToDate>false</LinksUpToDate>
  <CharactersWithSpaces>70115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Dohľad na konsolidovanom základe</dc:title>
  <dc:creator>Robert Vlkolinsky</dc:creator>
  <cp:lastModifiedBy>Daša Kučerová</cp:lastModifiedBy>
  <cp:revision>2</cp:revision>
  <cp:lastPrinted>2004-06-16T13:00:00Z</cp:lastPrinted>
  <dcterms:created xsi:type="dcterms:W3CDTF">2004-06-24T10:25:00Z</dcterms:created>
  <dcterms:modified xsi:type="dcterms:W3CDTF">2004-06-24T10:25:00Z</dcterms:modified>
</cp:coreProperties>
</file>