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Times New Roman" w:hAnsi="Times New Roman" w:cs="Times New Roman"/>
          <w:b/>
          <w:szCs w:val="24"/>
          <w:lang w:val="sk-SK"/>
        </w:rPr>
      </w:pPr>
      <w:r>
        <w:rPr>
          <w:rFonts w:ascii="Times New Roman" w:hAnsi="Times New Roman" w:cs="Times New Roman"/>
          <w:b/>
          <w:szCs w:val="24"/>
          <w:lang w:val="sk-SK"/>
        </w:rPr>
        <w:t>TABUĽKA ZHODY</w:t>
      </w:r>
    </w:p>
    <w:p>
      <w:pPr>
        <w:jc w:val="center"/>
        <w:rPr>
          <w:rFonts w:ascii="Times New Roman" w:hAnsi="Times New Roman" w:cs="Times New Roman"/>
          <w:b/>
          <w:szCs w:val="24"/>
          <w:lang w:val="sk-SK"/>
        </w:rPr>
      </w:pPr>
      <w:r>
        <w:rPr>
          <w:rFonts w:ascii="Times New Roman" w:hAnsi="Times New Roman" w:cs="Times New Roman"/>
          <w:b/>
          <w:szCs w:val="24"/>
          <w:lang w:val="sk-SK"/>
        </w:rPr>
        <w:t>k návrhu zákona, ktorým sa mení a dopĺňa zákon č. 431/2002 Z.z. o účtovníctve v znení zákona č. 562/2003 Z.z. s právom Európskych spoločenstiev a  právom Európskej únie</w:t>
      </w:r>
    </w:p>
    <w:p>
      <w:pPr>
        <w:rPr>
          <w:rFonts w:ascii="Times New Roman" w:hAnsi="Times New Roman" w:cs="Times New Roman"/>
          <w:szCs w:val="24"/>
          <w:lang w:val="sk-SK"/>
        </w:rPr>
      </w:pP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96"/>
        <w:gridCol w:w="4252"/>
        <w:gridCol w:w="567"/>
        <w:gridCol w:w="851"/>
        <w:gridCol w:w="708"/>
        <w:gridCol w:w="4678"/>
        <w:gridCol w:w="709"/>
        <w:gridCol w:w="1134"/>
        <w:gridCol w:w="992"/>
        <w:gridCol w:w="992"/>
      </w:tblGrid>
      <w:tr>
        <w:tblPrEx>
          <w:tblW w:w="153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24"/>
        </w:trPr>
        <w:tc>
          <w:tcPr>
            <w:tcW w:w="5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Heading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Právny akt ES/EÚ</w:t>
            </w:r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>Smernica rady č.  90/605/EHS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sk-SK"/>
              </w:rPr>
              <w:t xml:space="preserve"> z 8. novembra 1990, ktorou sa mení a dopĺňa smernica 78/660/EHS o ročných účtovných uzávierkach a smernica 83/349EHS o konsolidovaných účtovných uzávierkach vzhľadom na rozsah týchto smerníc</w:t>
            </w:r>
          </w:p>
        </w:tc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>Všeobecne záväzné právne predpisy SR</w:t>
            </w:r>
          </w:p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>Návrh zákona, ktorým sa mení a dopĺňa zákon č. 431/2002 Z.z. o účtovníctve v znení zákona č. 562/2003 Z.z.</w:t>
            </w:r>
          </w:p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>Zákon č. 431/2002 Z.z. o účtovníctve v znení zákona č. 562/2003 Z.z.</w:t>
            </w: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>č.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Heading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>Spôsob trans-pozície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>Číslo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>Článok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>Text</w:t>
            </w:r>
          </w:p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>Zhoda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>Administratívna infraštru-ktúra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>Pozná</w:t>
            </w:r>
          </w:p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>mky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>Štádium legislatívneho procesu</w:t>
            </w: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Čl.1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Týmto sa mení smernica 78/660/EHS takto: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1. K článku 1 ods. 1 sa pridávajú tieto pododseky .</w:t>
            </w:r>
          </w:p>
          <w:p>
            <w:pPr>
              <w:pStyle w:val="BodyTextIndent2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„ Koordinácia opatrení predpísaných touto smernicou sa takisto uplatňuje na zákony členských krajín, nariadenia a administratívne ustanovenia týkajúce sa týchto typov spoločností:</w:t>
            </w:r>
          </w:p>
          <w:p>
            <w:pPr>
              <w:numPr>
                <w:ilvl w:val="0"/>
                <w:numId w:val="2"/>
              </w:numPr>
              <w:tabs>
                <w:tab w:val="left" w:pos="720"/>
              </w:tabs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v Nemecku:</w:t>
            </w:r>
          </w:p>
          <w:p>
            <w:pPr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die offene Handelsgesselschaft, die Kommanditgesellschaft;</w:t>
            </w:r>
          </w:p>
          <w:p>
            <w:pPr>
              <w:numPr>
                <w:ilvl w:val="0"/>
                <w:numId w:val="2"/>
              </w:numPr>
              <w:tabs>
                <w:tab w:val="left" w:pos="720"/>
              </w:tabs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v Belgicku :</w:t>
            </w:r>
          </w:p>
          <w:p>
            <w:pPr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la société en nom collectif/de vennootschap onder firma,</w:t>
            </w:r>
          </w:p>
          <w:p>
            <w:pPr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la société en commandité simple /de gewone commanditaire vennootschap;</w:t>
            </w:r>
          </w:p>
          <w:p>
            <w:pPr>
              <w:numPr>
                <w:ilvl w:val="0"/>
                <w:numId w:val="2"/>
              </w:numPr>
              <w:tabs>
                <w:tab w:val="left" w:pos="720"/>
              </w:tabs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v Dánsku:</w:t>
            </w:r>
          </w:p>
          <w:p>
            <w:pPr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interessents</w:t>
            </w:r>
            <w:r>
              <w:rPr>
                <w:rFonts w:ascii="Times New Roman" w:hAnsi="Times New Roman" w:cs="Times New Roman"/>
                <w:szCs w:val="24"/>
                <w:lang w:val="sk-SK"/>
              </w:rPr>
              <w:t>kaber, kommanditselskaber;</w:t>
            </w:r>
          </w:p>
          <w:p>
            <w:pPr>
              <w:numPr>
                <w:ilvl w:val="0"/>
                <w:numId w:val="2"/>
              </w:numPr>
              <w:tabs>
                <w:tab w:val="left" w:pos="720"/>
              </w:tabs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vo Francúzsku:</w:t>
            </w:r>
          </w:p>
          <w:p>
            <w:pPr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la société en nom collectiif, la société en commandite simple;</w:t>
            </w:r>
          </w:p>
          <w:p>
            <w:pPr>
              <w:numPr>
                <w:ilvl w:val="0"/>
                <w:numId w:val="2"/>
              </w:numPr>
              <w:tabs>
                <w:tab w:val="left" w:pos="720"/>
              </w:tabs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v Grécku:</w:t>
            </w:r>
          </w:p>
          <w:p>
            <w:pPr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i omσrrythmos etaireνa, i eterσrrythmos etaireνa;</w:t>
            </w:r>
          </w:p>
          <w:p>
            <w:pPr>
              <w:numPr>
                <w:ilvl w:val="0"/>
                <w:numId w:val="2"/>
              </w:numPr>
              <w:tabs>
                <w:tab w:val="left" w:pos="720"/>
              </w:tabs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v Španielsku :</w:t>
            </w:r>
          </w:p>
          <w:p>
            <w:pPr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societad colectiva, societad en comandita simple;</w:t>
            </w:r>
          </w:p>
          <w:p>
            <w:pPr>
              <w:numPr>
                <w:ilvl w:val="0"/>
                <w:numId w:val="2"/>
              </w:numPr>
              <w:tabs>
                <w:tab w:val="left" w:pos="720"/>
              </w:tabs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v Írsku :</w:t>
            </w:r>
          </w:p>
          <w:p>
            <w:pPr>
              <w:pStyle w:val="BodyTextIndent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verejné obchodné spoločnosti, komanditné spoločnosti, spoločnosti s ručením neobmedzeným;</w:t>
            </w:r>
          </w:p>
          <w:p>
            <w:pPr>
              <w:numPr>
                <w:ilvl w:val="0"/>
                <w:numId w:val="2"/>
              </w:numPr>
              <w:tabs>
                <w:tab w:val="left" w:pos="720"/>
              </w:tabs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v Taliansku :</w:t>
            </w:r>
          </w:p>
          <w:p>
            <w:pPr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la societá in nome collectivo, la societá in accomadita seplice;</w:t>
            </w:r>
          </w:p>
          <w:p>
            <w:pPr>
              <w:numPr>
                <w:ilvl w:val="0"/>
                <w:numId w:val="2"/>
              </w:numPr>
              <w:tabs>
                <w:tab w:val="left" w:pos="720"/>
              </w:tabs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v Luxembursku</w:t>
            </w:r>
          </w:p>
          <w:p>
            <w:pPr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la société en nom collectif, la société en commandite simple;</w:t>
            </w:r>
          </w:p>
          <w:p>
            <w:pPr>
              <w:numPr>
                <w:ilvl w:val="0"/>
                <w:numId w:val="2"/>
              </w:numPr>
              <w:tabs>
                <w:tab w:val="left" w:pos="720"/>
              </w:tabs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v Holandsku :</w:t>
            </w:r>
          </w:p>
          <w:p>
            <w:pPr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de vennootsch</w:t>
            </w:r>
            <w:r>
              <w:rPr>
                <w:rFonts w:ascii="Times New Roman" w:hAnsi="Times New Roman" w:cs="Times New Roman"/>
                <w:szCs w:val="24"/>
                <w:lang w:val="sk-SK"/>
              </w:rPr>
              <w:t>ap onder firma, de commanditaire vennootschap;</w:t>
            </w:r>
          </w:p>
          <w:p>
            <w:pPr>
              <w:numPr>
                <w:ilvl w:val="0"/>
                <w:numId w:val="2"/>
              </w:numPr>
              <w:tabs>
                <w:tab w:val="left" w:pos="720"/>
              </w:tabs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v Portugalsku:</w:t>
            </w:r>
          </w:p>
          <w:p>
            <w:pPr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societade em nome colectivo, societade em comandita simples;</w:t>
            </w:r>
          </w:p>
          <w:p>
            <w:pPr>
              <w:numPr>
                <w:ilvl w:val="0"/>
                <w:numId w:val="2"/>
              </w:numPr>
              <w:tabs>
                <w:tab w:val="left" w:pos="720"/>
              </w:tabs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v Spojenom kráľovstve:</w:t>
            </w: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verejné obchodné spoločnosti, komanditné spoločnosti, spoločnosti s ručením neobmedzeným,</w:t>
            </w: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ak všetci členovia, ktorí ručia neobmedzene, predstavujú spoločnosti takéhoto typu uvedené v prvom pododseku alebo spoločnosti, ktoré sa neriadia zákonmi členských štátov, ale ktoré majú zákonnú formu porovnateľnú s tými, ktoré sú uvedené v smernici 68/151EHS.</w:t>
            </w: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Táto smernica sa takisto vzťahuje na typy spoločností alebo firiem uvedených v druhom pododseku, ak všetci členovia, ktorí  ručia neobmedzene, predstavujú sami spoločnosť  podľa typu uvedenom v druhom alebo v prvom odseku.“;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Zákon č. 431/ 2002 Z.z.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§ 1 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ods.1 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pís.a)</w:t>
            </w: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pís.b) 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ods.2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i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sk-SK"/>
              </w:rPr>
              <w:t>Predmet úpravy</w:t>
            </w:r>
          </w:p>
          <w:p>
            <w:pPr>
              <w:rPr>
                <w:rFonts w:ascii="Times New Roman" w:hAnsi="Times New Roman" w:cs="Times New Roman"/>
                <w:i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i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sk-SK"/>
              </w:rPr>
              <w:t>Tento zákon upravuje</w:t>
            </w:r>
          </w:p>
          <w:p>
            <w:pPr>
              <w:rPr>
                <w:rFonts w:ascii="Times New Roman" w:hAnsi="Times New Roman" w:cs="Times New Roman"/>
                <w:i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i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sk-SK"/>
              </w:rPr>
              <w:t xml:space="preserve"> rozsah, spôsob a preukázateľnosť vedenia účtovníctva</w:t>
            </w:r>
          </w:p>
          <w:p>
            <w:pPr>
              <w:rPr>
                <w:rFonts w:ascii="Times New Roman" w:hAnsi="Times New Roman" w:cs="Times New Roman"/>
                <w:i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sk-SK"/>
              </w:rPr>
              <w:t xml:space="preserve">    1. právnických osôb, 1)  ktoré majú sídlo  na území Slovenskej  republiky,</w:t>
            </w:r>
          </w:p>
          <w:p>
            <w:pPr>
              <w:rPr>
                <w:rFonts w:ascii="Times New Roman" w:hAnsi="Times New Roman" w:cs="Times New Roman"/>
                <w:i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sk-SK"/>
              </w:rPr>
              <w:t xml:space="preserve">    2. zahraničných  osôb, 2)  ak  na  území  Slovenskej republiky podnikajú  alebo  vykonávajú  inú  činnosť podľa osobitných</w:t>
            </w:r>
          </w:p>
          <w:p>
            <w:pPr>
              <w:rPr>
                <w:rFonts w:ascii="Times New Roman" w:hAnsi="Times New Roman" w:cs="Times New Roman"/>
                <w:i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sk-SK"/>
              </w:rPr>
              <w:t xml:space="preserve"> predpisov, 3)</w:t>
            </w:r>
          </w:p>
          <w:p>
            <w:pPr>
              <w:rPr>
                <w:rFonts w:ascii="Times New Roman" w:hAnsi="Times New Roman" w:cs="Times New Roman"/>
                <w:i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sk-SK"/>
              </w:rPr>
              <w:t xml:space="preserve">    3. fyzických  osôb,  ktoré   podnikajú  alebo  vykonávajú  inú  samostatnú zárobkovú  činnosť, ak preukazujú  svoje výdavky  vynaložené na dosiahnutie,  zabezpečenie a udržanie príjmov</w:t>
            </w:r>
          </w:p>
          <w:p>
            <w:pPr>
              <w:rPr>
                <w:rFonts w:ascii="Times New Roman" w:hAnsi="Times New Roman" w:cs="Times New Roman"/>
                <w:i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sk-SK"/>
              </w:rPr>
              <w:t xml:space="preserve">  na účely  zistenia základu dane z  príjmov podľa osobitného predpisu, 4)</w:t>
            </w:r>
          </w:p>
          <w:p>
            <w:pPr>
              <w:rPr>
                <w:rFonts w:ascii="Times New Roman" w:hAnsi="Times New Roman" w:cs="Times New Roman"/>
                <w:b/>
                <w:i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4. fyzické osoby podľa bodu 3, ak majú  príjmy z prenájmu</w:t>
            </w:r>
          </w:p>
          <w:p>
            <w:pPr>
              <w:rPr>
                <w:rFonts w:ascii="Times New Roman" w:hAnsi="Times New Roman" w:cs="Times New Roman"/>
                <w:i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sk-SK"/>
              </w:rPr>
              <w:t>rozsah, obsah a preukázateľnosť účtovnej závierky.</w:t>
            </w:r>
          </w:p>
          <w:p>
            <w:pPr>
              <w:rPr>
                <w:rFonts w:ascii="Times New Roman" w:hAnsi="Times New Roman" w:cs="Times New Roman"/>
                <w:i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sk-SK"/>
              </w:rPr>
              <w:t xml:space="preserve"> Osoby  podľa  odseku  1  písm. a)  sa  považujú za účtovnú jednotku.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Ú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MF SR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>Návrh zákona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Čl.1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Indent"/>
              <w:ind w:left="0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 2. K článku 43 ods. 1 bod 2 sa pridáva tento odsek:</w:t>
            </w:r>
          </w:p>
          <w:p>
            <w:pPr>
              <w:pStyle w:val="BodyTextIndent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   „ názov, sídlo alebo registrovanie úradu a zákonná forma každého podniku alebo firmy je  členom, ktorý ručí neobmedzene. Táto informácia sa môže vynechať, ak má na účely článku 2 ods. 3 len zanedbateľný význam “;</w:t>
            </w:r>
          </w:p>
          <w:p>
            <w:pPr>
              <w:pStyle w:val="BodyTextIndent"/>
              <w:ind w:left="0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3. V článku 47 sa vkladá tento odsek:</w:t>
            </w:r>
          </w:p>
          <w:p>
            <w:pPr>
              <w:pStyle w:val="BodyTextIndent"/>
              <w:ind w:left="360" w:hanging="36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     „1a.</w:t>
              <w:tab/>
              <w:t>členský štát spoločnosti alebo firmy uvedenej v článku 1 ods.1, druhý a tretí pododsek (týkajúce sa subjektu) môže udeliť výnimku z uverejnenia účtovných uzávierok v súlade s článkom 3 smernice 68/151/EHS za predpokladu, že účtovné uzávierky sú dostupné verejnosti v mieste jeho sídla, ak:</w:t>
            </w:r>
          </w:p>
          <w:p>
            <w:pPr>
              <w:pStyle w:val="BodyTextIndent"/>
              <w:numPr>
                <w:ilvl w:val="0"/>
                <w:numId w:val="3"/>
              </w:numPr>
              <w:tabs>
                <w:tab w:val="left" w:pos="72"/>
                <w:tab w:val="clear" w:pos="720"/>
              </w:tabs>
              <w:spacing w:after="0"/>
              <w:ind w:left="356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všetci členovia, ktorí neobmedzene ručia za uvedený subjekt predstavujú spoločnosti uvedené v prvom poodseku článku 1 ods. 1, ktoré riadia zákonmi členských štátov, odlišne od členských štátov, ktorých zákonmi sa riadi uvedený subjekt a žiadna z týchto spoločností neuverejňuje účtovné uzávierky subjektu spolu so svojimi vlastnými účtovnými uzávierkami; alebo</w:t>
            </w:r>
          </w:p>
          <w:p>
            <w:pPr>
              <w:pStyle w:val="BodyTextIndent"/>
              <w:numPr>
                <w:ilvl w:val="0"/>
                <w:numId w:val="3"/>
              </w:numPr>
              <w:tabs>
                <w:tab w:val="left" w:pos="72"/>
                <w:tab w:val="clear" w:pos="720"/>
              </w:tabs>
              <w:spacing w:after="0"/>
              <w:ind w:left="356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 všetci členovia, ktorí neobmedzene ručia predstavujú spoločnosti, ktoré sa neriadia zákonmi členských štátov, ale ktoré majú právnu formu porovnateľnú s tými, ktor</w:t>
            </w:r>
            <w:r>
              <w:rPr>
                <w:rFonts w:ascii="Times New Roman" w:hAnsi="Times New Roman" w:cs="Times New Roman"/>
                <w:szCs w:val="24"/>
                <w:lang w:val="sk-SK"/>
              </w:rPr>
              <w:t>é sú uvedené v smernici 68/151/EHS.</w:t>
            </w:r>
          </w:p>
          <w:p>
            <w:pPr>
              <w:pStyle w:val="BodyTextIndent"/>
              <w:tabs>
                <w:tab w:val="left" w:pos="72"/>
              </w:tabs>
              <w:ind w:left="356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Kópie účtovných uzávierok musia byť na požiadanie k dispozícii. Cena takejto kópie nesmie jej administratívne náklady. Za nedostatky pri preukazovaní zhody s uverejnením záväzkov uvedených v tomto odseku sa musia zaviesť</w:t>
            </w: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 primerané sankcie.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N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D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Ú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Opatrenie MF SR č. 23 054/ 2002-92 a 4455/ 2003-92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Čl.1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Indent"/>
              <w:ind w:left="0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 4. Vkladá sa tento článok :</w:t>
            </w:r>
          </w:p>
          <w:p>
            <w:pPr>
              <w:pStyle w:val="BodyTextIndent"/>
              <w:ind w:left="0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     „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val="sk-SK"/>
              </w:rPr>
              <w:t>Článok 57a</w:t>
            </w:r>
          </w:p>
          <w:p>
            <w:pPr>
              <w:pStyle w:val="BodyTextIndent"/>
              <w:numPr>
                <w:ilvl w:val="0"/>
                <w:numId w:val="4"/>
              </w:numPr>
              <w:tabs>
                <w:tab w:val="left" w:pos="639"/>
                <w:tab w:val="clear" w:pos="1065"/>
              </w:tabs>
              <w:spacing w:after="0"/>
              <w:ind w:left="72" w:firstLine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Členské štáty môžu žiadať od spoločností uvedených v prvom pododseku článku 1 ods. 1, ktoré sa riadia ich právom, a ktoré predstavujú členov, ktorí ručia neobmedzene, z každej spoločnosti a firmy uvedenej v článku 1 ods. 1, druhý a tretí pododsek (príslušného subjektu), aby vyhotovili, kontrolovali a uverejňovali vlastné účtovné uzávierky, účtovné uzávierky subjektov príslušného subjektu v zhode s ustanoveniami tejto smernice.</w:t>
            </w:r>
          </w:p>
          <w:p>
            <w:pPr>
              <w:pStyle w:val="BodyTextIndent"/>
              <w:tabs>
                <w:tab w:val="left" w:pos="639"/>
              </w:tabs>
              <w:ind w:left="72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V tomto prípade sa požiadavky tejto smernice nevzťahujú na príslušný subjekt. </w:t>
            </w:r>
          </w:p>
          <w:p>
            <w:pPr>
              <w:pStyle w:val="BodyTextIndent"/>
              <w:numPr>
                <w:ilvl w:val="0"/>
                <w:numId w:val="4"/>
              </w:numPr>
              <w:tabs>
                <w:tab w:val="left" w:pos="639"/>
                <w:tab w:val="clear" w:pos="1065"/>
              </w:tabs>
              <w:spacing w:after="0"/>
              <w:ind w:left="72" w:firstLine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Členské štáty nie sú povinné uplatňovať požiadavky tejto smernice na príslušný subj</w:t>
            </w:r>
            <w:r>
              <w:rPr>
                <w:rFonts w:ascii="Times New Roman" w:hAnsi="Times New Roman" w:cs="Times New Roman"/>
                <w:szCs w:val="24"/>
                <w:lang w:val="sk-SK"/>
              </w:rPr>
              <w:t>ekt ak:</w:t>
            </w:r>
          </w:p>
          <w:p>
            <w:pPr>
              <w:pStyle w:val="BodyTextIndent"/>
              <w:numPr>
                <w:ilvl w:val="1"/>
                <w:numId w:val="4"/>
              </w:numPr>
              <w:tabs>
                <w:tab w:val="left" w:pos="639"/>
                <w:tab w:val="left" w:pos="2130"/>
              </w:tabs>
              <w:spacing w:after="0"/>
              <w:ind w:left="72" w:firstLine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sa účtovné uzávierky vyhotovia, kontrolujú a uverejnia v súlade s ustanoveniami tejto smernice spoločnosťou, ktorej člen ručí neobmedzene za subjekt a riadi sa zákonom iného členského štátu;</w:t>
            </w:r>
          </w:p>
          <w:p>
            <w:pPr>
              <w:pStyle w:val="BodyTextIndent"/>
              <w:numPr>
                <w:ilvl w:val="1"/>
                <w:numId w:val="4"/>
              </w:numPr>
              <w:tabs>
                <w:tab w:val="left" w:pos="639"/>
                <w:tab w:val="left" w:pos="2130"/>
              </w:tabs>
              <w:spacing w:after="0"/>
              <w:ind w:left="72" w:firstLine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príslušný subjekt zahrnie člen, ktorý ručí neobmedzene,  v konsolidovaných účtovných uzávierkach vypracovaných, kontrolovaných a uverejnených v súlade so smernicou 83/349/EHS alebo materský podnik, ktorý sa riadi zákonom členského štátu, ak sa príslušný subjekt zahrnie v konsolidovaných účtovných uzávierkach vyššieho orgánu podnikov, vypracovaných, kontrolovaných a uverejnených v zhode so smernicou Rady 83/349/EHS. Udelenie výnimky sa musí uviesť v záznamoch účtovných uzávierok.</w:t>
            </w:r>
          </w:p>
          <w:p>
            <w:pPr>
              <w:pStyle w:val="BodyTextIndent"/>
              <w:tabs>
                <w:tab w:val="left" w:pos="639"/>
              </w:tabs>
              <w:spacing w:after="0"/>
              <w:ind w:left="72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numPr>
                <w:ilvl w:val="0"/>
                <w:numId w:val="4"/>
              </w:numPr>
              <w:tabs>
                <w:tab w:val="left" w:pos="360"/>
                <w:tab w:val="left" w:pos="639"/>
                <w:tab w:val="clear" w:pos="1065"/>
              </w:tabs>
              <w:spacing w:after="0"/>
              <w:ind w:left="72" w:firstLine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V týchto prípadoch je príslušný subjekt povinný na žiadosť kohokoľvek uverejniť názov subjektu, ktorý uverejňuje účtovné uzávierky.“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N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Čl.2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Týmto sa mení a dopĺňa smernica 83/349/EHS takto:</w:t>
            </w:r>
          </w:p>
          <w:p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1.</w:t>
              <w:tab/>
              <w:t>V článku 4 ods. 1 sa vkladá tento pododsek:</w:t>
            </w: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„ Prvý pododsek sa takisto uplatňuje, ak sa  materský podnik alebo viac dcérskych podnikov vytvorí ako jeden z typov spoločnosti uvedených v článku 1 ods. 1, druhý a tretí pododsek smernice 78/660/EHS.“;</w:t>
            </w: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2.</w:t>
              <w:tab/>
              <w:t>V článku 4 sa odsek 2 nahrádza takto:</w:t>
            </w:r>
          </w:p>
          <w:p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„2.</w:t>
              <w:tab/>
              <w:t>Členské štáty môžu poskytnúť výnimku zo záväzku uvedenom v článku 1 ods. 1, ak materský podnik nie je vytvorený ako jeden z typov spoločností uvedených v článku 4 ods. 1 tejto smernice alebo v druhom alebo treťom odseku smernice 78/660/EHS.“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N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D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§ 22 ods.1 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od</w:t>
            </w: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s.2 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ods.3 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ods.4 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ods.5 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ods.6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ods.7 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ods.8 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ods.9 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ods. 10 ods. 11 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ods.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12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 ods. 13 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ods. 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ind w:right="23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Konsolidovano</w:t>
            </w:r>
            <w:r>
              <w:rPr>
                <w:rFonts w:ascii="Times New Roman" w:hAnsi="Times New Roman" w:cs="Times New Roman"/>
                <w:lang w:val="sk-SK"/>
              </w:rPr>
              <w:t xml:space="preserve">u účtovnou závierkou sa rozumie účtovná závierka, ktorá poskytuje informácie o konsolidovanom celku podľa § 6 ods.4. Konsolidovaná účtovná závierka sa zostavuje podľa metód a zásad ustanovených osobitnými predpismi.   </w:t>
            </w:r>
          </w:p>
          <w:p>
            <w:pPr>
              <w:ind w:right="23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 Konsolidovanú účtovnú závierku a konsolidovanú výročnú správu zostavuje materská účtovná jednotka. Materskou účtovnou jednotkou sa na účely tohto zákona rozumie účtovná jednotka, ktorá  je obchodnou spoločnosťou, štátnym podnikom alebo družstvom,  ktorá v inej účtovnej jednotke, ktorá je obchodnou spoločnosťou (ďalej len „dcérska účtovná jednotka“)</w:t>
            </w:r>
          </w:p>
          <w:p>
            <w:pPr>
              <w:numPr>
                <w:ilvl w:val="0"/>
                <w:numId w:val="5"/>
              </w:numPr>
              <w:tabs>
                <w:tab w:val="left" w:pos="356"/>
                <w:tab w:val="clear" w:pos="1080"/>
              </w:tabs>
              <w:ind w:left="356" w:right="23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má väčšinu hlasovacích práv, alebo</w:t>
            </w:r>
          </w:p>
          <w:p>
            <w:pPr>
              <w:numPr>
                <w:ilvl w:val="0"/>
                <w:numId w:val="5"/>
              </w:numPr>
              <w:tabs>
                <w:tab w:val="left" w:pos="356"/>
                <w:tab w:val="clear" w:pos="1080"/>
              </w:tabs>
              <w:ind w:left="356" w:right="23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má právo vymenúvať alebo odvolávať väčšinu členov štatutárneho orgánu alebo dozorného orgánu,  a súčasne je spoločníkom alebo akcionárom, alebo</w:t>
            </w:r>
          </w:p>
          <w:p>
            <w:pPr>
              <w:numPr>
                <w:ilvl w:val="0"/>
                <w:numId w:val="5"/>
              </w:numPr>
              <w:tabs>
                <w:tab w:val="left" w:pos="356"/>
                <w:tab w:val="clear" w:pos="1080"/>
              </w:tabs>
              <w:ind w:left="356" w:right="23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má právo ovládať dcérsku účtovnú jednotku, ktorej je spoločníkom alebo akcionárom, na základe dohody uzavretej  s dcérskou účtovnou jednotkou alebo na základe spoločenskej zmluvy alebo stanov dcérskej účtovnej jednotky, ak to umožňuje právo štátu, ktorým sa riadi dcérska úč</w:t>
            </w:r>
            <w:r>
              <w:rPr>
                <w:rFonts w:ascii="Times New Roman" w:hAnsi="Times New Roman" w:cs="Times New Roman"/>
                <w:lang w:val="sk-SK"/>
              </w:rPr>
              <w:t>tovná jednotka, alebo</w:t>
            </w:r>
          </w:p>
          <w:p>
            <w:pPr>
              <w:numPr>
                <w:ilvl w:val="0"/>
                <w:numId w:val="5"/>
              </w:numPr>
              <w:tabs>
                <w:tab w:val="left" w:pos="356"/>
                <w:tab w:val="clear" w:pos="1080"/>
              </w:tabs>
              <w:ind w:left="356" w:right="23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je spoločníkom alebo akcionárom  a väčšina členov štatutárneho orgánu alebo dozorného orgánu vykonávajúcich svoju funkciu v priebehu účtovného obdobia a v bezprostredne predchádzajúcom účtovnom období, až do zostavenia konsolidovanej účtovnej závierky bola vymenovaná výlučne prostredníctvom výkonu hlasovacích práv tohto spoločníka alebo akcionára, alebo</w:t>
            </w:r>
          </w:p>
          <w:p>
            <w:pPr>
              <w:numPr>
                <w:ilvl w:val="0"/>
                <w:numId w:val="5"/>
              </w:numPr>
              <w:tabs>
                <w:tab w:val="left" w:pos="356"/>
                <w:tab w:val="clear" w:pos="1080"/>
              </w:tabs>
              <w:ind w:left="356" w:right="23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je spoločníkom alebo akcionárom a na základe dohody s inými jej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k-SK"/>
              </w:rPr>
              <w:t xml:space="preserve"> </w:t>
            </w:r>
            <w:r>
              <w:rPr>
                <w:rFonts w:ascii="Times New Roman" w:hAnsi="Times New Roman" w:cs="Times New Roman"/>
                <w:lang w:val="sk-SK"/>
              </w:rPr>
              <w:t>spoločníkmi alebo akcionármi má väčšinu hlasovacích práv spoločníkov a</w:t>
            </w:r>
            <w:r>
              <w:rPr>
                <w:rFonts w:ascii="Times New Roman" w:hAnsi="Times New Roman" w:cs="Times New Roman"/>
                <w:lang w:val="sk-SK"/>
              </w:rPr>
              <w:t>lebo akcionárov.</w:t>
            </w:r>
          </w:p>
          <w:p>
            <w:pPr>
              <w:ind w:right="-900"/>
              <w:jc w:val="both"/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ind w:right="72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 Pri výpočte hlasovacích práv podľa odseku 2 písm. a), b),  d) a e) sa k hlasovacím právam a právam na vymenovanie alebo odvolanie členov štatutárneho orgánu alebo dozorného orgánu pripočítajú práva inej dcérskej  účtovnej jednotky  alebo osoby, ktorá koná vo vlastnom mene, ale v prospech materskej účtovnej jednotky  alebo inej dcérskej  účtovnej jednotky.</w:t>
            </w:r>
          </w:p>
          <w:p>
            <w:pPr>
              <w:ind w:left="360" w:right="-900"/>
              <w:jc w:val="both"/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ind w:right="23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 Pri výpočte hlasovacích práv podľa odseku 2 písm. a), b), d) a e) sa od práv uvedených v odseku 2 odpočítajú tie práva, ktoré súvisia</w:t>
            </w:r>
            <w:r>
              <w:rPr>
                <w:rFonts w:ascii="Times New Roman" w:hAnsi="Times New Roman" w:cs="Times New Roman"/>
                <w:lang w:val="sk-SK"/>
              </w:rPr>
              <w:t xml:space="preserve"> s akciami alebo podielmi, ktoré</w:t>
            </w:r>
          </w:p>
          <w:p>
            <w:pPr>
              <w:numPr>
                <w:ilvl w:val="0"/>
                <w:numId w:val="6"/>
              </w:numPr>
              <w:tabs>
                <w:tab w:val="left" w:pos="214"/>
                <w:tab w:val="clear" w:pos="1080"/>
              </w:tabs>
              <w:ind w:left="356" w:right="23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sú držané na účet inej účtovnej jednotky ako je  materská účtovná jednotka  alebo dcérska   účtovná jednotka  alebo</w:t>
            </w:r>
          </w:p>
          <w:p>
            <w:pPr>
              <w:numPr>
                <w:ilvl w:val="0"/>
                <w:numId w:val="6"/>
              </w:numPr>
              <w:tabs>
                <w:tab w:val="left" w:pos="214"/>
                <w:tab w:val="clear" w:pos="1080"/>
              </w:tabs>
              <w:ind w:left="356" w:right="23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sú držané ako zábezpeka, ak sa tieto práva vykonávajú podľa prijatých pokynov alebo vlastníctvo týchto podielov alebo akcií predstavuje pre účtovnú jednotku, ktorá ich drží, bežnú činnosť v súvislosti s poskytovaním pôžičiek, ak sa hlasovacie práva vykonávajú v záujme tej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k-SK"/>
              </w:rPr>
              <w:t xml:space="preserve"> </w:t>
            </w:r>
            <w:r>
              <w:rPr>
                <w:rFonts w:ascii="Times New Roman" w:hAnsi="Times New Roman" w:cs="Times New Roman"/>
                <w:lang w:val="sk-SK"/>
              </w:rPr>
              <w:t>účtovnej jednotky, ktorá zábezpeku poskytla.</w:t>
            </w:r>
          </w:p>
          <w:p>
            <w:pPr>
              <w:ind w:right="23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 Pri  posudzovaní  hlasovacích práv podľa odseku 2 písm. a), d) a e) sa od celkového počtu hlasovacích práv spoločníkov alebo akcionárov dcérskej  účtovnej jednotky  odpočítajú tie, ktoré súvisia s akciami alebo podielmi, ktoré sú držané touto dcérskou účtovnou jednotkou, niektorou z jej dcérskych  účtovných jednotiek alebo osobou konajúcou vo vlastnom mene, ale na účet týchto účtovných jednotiek.</w:t>
            </w:r>
          </w:p>
          <w:p>
            <w:pPr>
              <w:ind w:right="23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 Na materskú účtovnú jednotku, ktorá je zároveň dcérskou účtovnou jednotkou a jej  materská účtovná jednotka  podlieha právu niektorého členského štátu Európskej únie, sa nevzťahuje povinnosť zostaviť konsolidovanú účtovnú závierku a konsolidovanú výročnú správu (ďalej len „oslobodená dcérska účtovná jednotka“), ak jej materská účtovná jednotka  má</w:t>
            </w:r>
          </w:p>
          <w:p>
            <w:pPr>
              <w:numPr>
                <w:ilvl w:val="0"/>
                <w:numId w:val="8"/>
              </w:numPr>
              <w:tabs>
                <w:tab w:val="left" w:pos="356"/>
                <w:tab w:val="clear" w:pos="1429"/>
              </w:tabs>
              <w:ind w:left="214" w:hanging="142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všetky akcie alebo podiely oslobodenej dcérskej účtovnej jed</w:t>
            </w:r>
            <w:r>
              <w:rPr>
                <w:rFonts w:ascii="Times New Roman" w:hAnsi="Times New Roman" w:cs="Times New Roman"/>
                <w:lang w:val="sk-SK"/>
              </w:rPr>
              <w:t>notky alebo</w:t>
            </w:r>
          </w:p>
          <w:p>
            <w:pPr>
              <w:numPr>
                <w:ilvl w:val="0"/>
                <w:numId w:val="8"/>
              </w:numPr>
              <w:tabs>
                <w:tab w:val="left" w:pos="356"/>
                <w:tab w:val="clear" w:pos="1429"/>
              </w:tabs>
              <w:ind w:left="214" w:hanging="142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najmenej 90 % akcií alebo podielov oslobodenej dcérskej účtovnej jednotky  a ostatní akcionári alebo spoločníci tejto účtovnej jednotky s oslobodením od povinnosti zostaviť konsolidovanú účtovnú závierku súhlasili.</w:t>
            </w:r>
          </w:p>
          <w:p>
            <w:pPr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Predpokladmi pre oslobodenie od povinnosti zostaviť konsolidovanú účtovnú závierku a konsolidovanú výročnú správu podľa odseku 6 je splnenie týchto podmienok:</w:t>
            </w:r>
          </w:p>
          <w:p>
            <w:pPr>
              <w:numPr>
                <w:ilvl w:val="0"/>
                <w:numId w:val="9"/>
              </w:numPr>
              <w:tabs>
                <w:tab w:val="clear" w:pos="1429"/>
              </w:tabs>
              <w:ind w:left="356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oslobodená dcérska účtovná jednotka  a všetky jej dcérske účtovné jednotky  sú zahrnované do konsolidovanej účtovnej závierky zostavenej podľa právnych predpisov Európskej únie a Európskych spoločenstiev, </w:t>
            </w:r>
          </w:p>
          <w:p>
            <w:pPr>
              <w:numPr>
                <w:ilvl w:val="0"/>
                <w:numId w:val="9"/>
              </w:numPr>
              <w:tabs>
                <w:tab w:val="clear" w:pos="1429"/>
              </w:tabs>
              <w:ind w:left="356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konsolidovaná účtovná závierka uvedená v písmene a) a súlad konsolidovanej výročnej správy s účtovnou závierkou musí byť overený audítorom podľa právnych predpisov Európskej únie a Európskych spoločenstiev, </w:t>
            </w:r>
          </w:p>
          <w:p>
            <w:pPr>
              <w:numPr>
                <w:ilvl w:val="0"/>
                <w:numId w:val="9"/>
              </w:numPr>
              <w:tabs>
                <w:tab w:val="clear" w:pos="1429"/>
              </w:tabs>
              <w:ind w:left="356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konsolidovaná účtovná závierka uvedená v písmene a) a konsolidovaná výročná správa musia byť zverejnené podľa právnych predpisov Európskej únie a Európskych spoločenstiev,</w:t>
            </w:r>
          </w:p>
          <w:p>
            <w:pPr>
              <w:numPr>
                <w:ilvl w:val="0"/>
                <w:numId w:val="9"/>
              </w:numPr>
              <w:tabs>
                <w:tab w:val="clear" w:pos="1429"/>
              </w:tabs>
              <w:ind w:left="356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oslobodená dcérska účtovná jednotka uvedie v poznámkach k individuálnej účtovnej závierke názov a sídlo materskej účtovnej jednotky  zostavujúcej konsolidovanú účtovnú závierku uvedenú v odseku 7 písm. a) a poukáže na to, že bola od povinnosti zostaviť konsolidovanú účtovnú závierku a konsolidovanú výročnú </w:t>
            </w:r>
            <w:r>
              <w:rPr>
                <w:rFonts w:ascii="Times New Roman" w:hAnsi="Times New Roman" w:cs="Times New Roman"/>
                <w:lang w:val="sk-SK"/>
              </w:rPr>
              <w:t>správu oslobodená.</w:t>
            </w:r>
          </w:p>
          <w:p>
            <w:pPr>
              <w:ind w:right="23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 Povinnosť zostaviť konsolidovanú účtovnú závierku a konsolidovanú výročnú správu nemá materská účtovná jednotka, ak súčet údajov z jej individuálnej účtovnej závierky a individuálnych závierok jej  dcérskych  účtovných jednotiek na všetkých hierarchických úrovniach, zostavených za posledné dve účtovné obdobia neprekročil v každom z týchto účtovných období aspoň dve z týchto podmienok</w:t>
            </w:r>
          </w:p>
          <w:p>
            <w:pPr>
              <w:numPr>
                <w:ilvl w:val="0"/>
                <w:numId w:val="7"/>
              </w:numPr>
              <w:tabs>
                <w:tab w:val="left" w:pos="497"/>
                <w:tab w:val="clear" w:pos="1797"/>
              </w:tabs>
              <w:ind w:left="356" w:right="23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sumu majetku 350 000 000 Sk, pričom sumou majetku sa rozumie suma majetku zistená zo súvah v ocenení upravenom o položky podľa § 26 ods. 3,</w:t>
            </w:r>
          </w:p>
          <w:p>
            <w:pPr>
              <w:numPr>
                <w:ilvl w:val="0"/>
                <w:numId w:val="7"/>
              </w:numPr>
              <w:tabs>
                <w:tab w:val="left" w:pos="497"/>
                <w:tab w:val="clear" w:pos="1797"/>
              </w:tabs>
              <w:ind w:left="356" w:right="23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čistý obrat 700 000 000 Sk, pričom čistým obratom na tento účel sú tržby z predaja výrobkov, tovarov a z poskytovania služieb,</w:t>
            </w:r>
          </w:p>
          <w:p>
            <w:pPr>
              <w:numPr>
                <w:ilvl w:val="0"/>
                <w:numId w:val="7"/>
              </w:numPr>
              <w:tabs>
                <w:tab w:val="left" w:pos="497"/>
                <w:tab w:val="clear" w:pos="1797"/>
              </w:tabs>
              <w:ind w:left="356" w:right="-902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priemerný prepočítaný počet zamestnancov 250.</w:t>
            </w:r>
          </w:p>
          <w:p>
            <w:pPr>
              <w:ind w:left="360" w:right="-900"/>
              <w:jc w:val="both"/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ind w:right="23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 Na účtovnú jednotku, ktorá zostavuje účtovnú závierku podľa § 17a sa odsek 8 nevzťahuje.</w:t>
            </w:r>
          </w:p>
          <w:p>
            <w:pPr>
              <w:ind w:right="-902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Konsolidovaná účtovná závierka musí byť overená audítorom.</w:t>
            </w:r>
          </w:p>
          <w:p>
            <w:pPr>
              <w:ind w:right="23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 Materská účtovná jednotka  je povinná včas oznámiť dcérskym účtovným jednotkám a ostatným účtovným jednotkám zahrnovaným do konsolidovanej účtovnej závierky informáciu, že má povinnosť zostaviť konsolidovanú účtovnú závierku.</w:t>
            </w:r>
          </w:p>
          <w:p>
            <w:pPr>
              <w:ind w:right="23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Dcérske účtovné jednotky  a ostatné účtovné jednotky zahrnované do konsolidovanej účtovnej závierky sú povinné poskytnúť svoju individuálnu účtovnú závierku a požadované informácie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k-SK"/>
              </w:rPr>
              <w:t xml:space="preserve"> </w:t>
            </w:r>
            <w:r>
              <w:rPr>
                <w:rFonts w:ascii="Times New Roman" w:hAnsi="Times New Roman" w:cs="Times New Roman"/>
                <w:lang w:val="sk-SK"/>
              </w:rPr>
              <w:t>potrebné na zostavenie konsolidovanej účtovnej závierky materskej  účtovnej jednotke.</w:t>
            </w:r>
          </w:p>
          <w:p>
            <w:pPr>
              <w:ind w:right="23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Na konsolidovanú výročnú správu sa  § 20 vzťahuje  primerane. Ak má účtovná jednotka povinnosť zostaviť individuálnu výročnú správu a konsolidovanú výročnú správu, môžu byť tieto správy vyhotovené ako jedna výročná správa.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Na zostavenie mimoriadnej konsolidovanej účtovnej závierky a priebežnej konsolidovanej účtovnej závierky sa odseky 1 až 13 vzťahujú rovnako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Ú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Čl.3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1.Členské štáty prijmú zákony, iné predpisy a správne nariadenia potrené na dosiahnutie súladu s touto smernicou do 1. januára 1993. B</w:t>
            </w:r>
            <w:r>
              <w:rPr>
                <w:rFonts w:ascii="Times New Roman" w:hAnsi="Times New Roman" w:cs="Times New Roman"/>
                <w:szCs w:val="24"/>
                <w:lang w:val="sk-SK"/>
              </w:rPr>
              <w:t>ezodkladne o tom informujú Komisiu.</w:t>
            </w:r>
          </w:p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2.</w:t>
              <w:tab/>
              <w:t>Členské zabezpečia, že sa bude táto smernica uplatňovať po prvý raz len na finančný rok začínajúci 1. januárom 1995 alebo počas kalendárneho roka 1995.</w:t>
            </w:r>
          </w:p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3.</w:t>
              <w:tab/>
              <w:t>Členské štáty oznámia Komisii znenie hlavných ustanovení vnútr</w:t>
            </w:r>
            <w:r>
              <w:rPr>
                <w:rFonts w:ascii="Times New Roman" w:hAnsi="Times New Roman" w:cs="Times New Roman"/>
                <w:szCs w:val="24"/>
                <w:lang w:val="sk-SK"/>
              </w:rPr>
              <w:t>oštátnych predpisov, ktoré prijmú v oblasti pôsobenia tejto smernice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N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n.a.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Čl. II návrhu zákona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Tento zákon nadobúda účinnosť 1. januára 2005 okrem bodu 20, ktorý nadobúda účinnosť 1. januára 2006.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Ú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N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Ú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SR </w:t>
            </w:r>
            <w:r>
              <w:rPr>
                <w:rFonts w:ascii="Times New Roman" w:hAnsi="Times New Roman" w:cs="Times New Roman"/>
                <w:lang w:val="sk-SK"/>
              </w:rPr>
              <w:t>informuje Komi</w:t>
            </w:r>
            <w:r>
              <w:rPr>
                <w:rFonts w:ascii="Times New Roman" w:hAnsi="Times New Roman" w:cs="Times New Roman"/>
                <w:lang w:val="sk-SK"/>
              </w:rPr>
              <w:t>siu prostredníctvom notifiká cie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Čl.4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Táto smernica je adresovaná členským štátom.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n.a.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>
      <w:pPr>
        <w:rPr>
          <w:rFonts w:ascii="Times New Roman" w:hAnsi="Times New Roman" w:cs="Times New Roman"/>
          <w:szCs w:val="24"/>
          <w:lang w:val="sk-SK"/>
        </w:rPr>
      </w:pPr>
    </w:p>
    <w:sectPr>
      <w:footerReference w:type="even" r:id="rId4"/>
      <w:footerReference w:type="default" r:id="rId5"/>
      <w:pgSz w:w="16840" w:h="11907" w:orient="landscape" w:code="9"/>
      <w:pgMar w:top="1191" w:right="1191" w:bottom="1191" w:left="1191" w:header="1191" w:footer="1191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AE6"/>
    <w:multiLevelType w:val="hybridMultilevel"/>
    <w:tmpl w:val="D5DAB1F0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color w:val="auto"/>
      </w:rPr>
    </w:lvl>
    <w:lvl w:ilvl="1">
      <w:start w:val="7"/>
      <w:numFmt w:val="decimal"/>
      <w:lvlText w:val="(%2)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4A3691B"/>
    <w:multiLevelType w:val="hybridMultilevel"/>
    <w:tmpl w:val="129649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FF76593"/>
    <w:multiLevelType w:val="hybridMultilevel"/>
    <w:tmpl w:val="6F7E904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(%2)"/>
      <w:lvlJc w:val="left"/>
      <w:pPr>
        <w:tabs>
          <w:tab w:val="num" w:pos="2130"/>
        </w:tabs>
        <w:ind w:left="2130" w:hanging="105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2A480E"/>
    <w:multiLevelType w:val="hybridMultilevel"/>
    <w:tmpl w:val="2EA4D14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97C1365"/>
    <w:multiLevelType w:val="singleLevel"/>
    <w:tmpl w:val="8CA86D9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5">
    <w:nsid w:val="59A14AE4"/>
    <w:multiLevelType w:val="hybridMultilevel"/>
    <w:tmpl w:val="90A8E68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D7374D"/>
    <w:multiLevelType w:val="hybridMultilevel"/>
    <w:tmpl w:val="20B8856A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>
      <w:start w:val="2"/>
      <w:numFmt w:val="decimal"/>
      <w:lvlText w:val="(%2)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78BA3AC1"/>
    <w:multiLevelType w:val="hybridMultilevel"/>
    <w:tmpl w:val="7C1CAE3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AF71A6"/>
    <w:multiLevelType w:val="hybridMultilevel"/>
    <w:tmpl w:val="766C9220"/>
    <w:lvl w:ilvl="0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</w:lvl>
    <w:lvl w:ilvl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0"/>
      <w:rtl w:val="0"/>
      <w:lang w:val="en-US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noProof/>
      <w:lang w:val="sk-SK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noProof/>
      <w:lang w:val="sk-S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autoSpaceDE/>
      <w:autoSpaceDN/>
      <w:spacing w:after="120"/>
      <w:jc w:val="left"/>
    </w:pPr>
    <w:rPr>
      <w:rFonts w:ascii="Arial" w:hAnsi="Arial" w:cs="Arial"/>
      <w:sz w:val="20"/>
      <w:lang w:val="sk-SK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2162</Words>
  <Characters>12325</Characters>
  <Application>Microsoft Office Word</Application>
  <DocSecurity>0</DocSecurity>
  <Lines>0</Lines>
  <Paragraphs>0</Paragraphs>
  <ScaleCrop>false</ScaleCrop>
  <Company>Ministry of Finance</Company>
  <LinksUpToDate>false</LinksUpToDate>
  <CharactersWithSpaces>15135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TABUĹKA ZHODY</dc:title>
  <dc:creator>Novackova Daniela</dc:creator>
  <cp:lastModifiedBy>Marta Gulárová</cp:lastModifiedBy>
  <cp:revision>2</cp:revision>
  <cp:lastPrinted>2004-05-04T07:44:00Z</cp:lastPrinted>
  <dcterms:created xsi:type="dcterms:W3CDTF">2004-06-21T14:02:00Z</dcterms:created>
  <dcterms:modified xsi:type="dcterms:W3CDTF">2004-06-21T14:02:00Z</dcterms:modified>
</cp:coreProperties>
</file>