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TABUĽKA ZHODY</w:t>
      </w:r>
    </w:p>
    <w:p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k návrhu </w:t>
      </w:r>
      <w:r>
        <w:rPr>
          <w:rFonts w:ascii="Times New Roman" w:hAnsi="Times New Roman" w:cs="Times New Roman"/>
          <w:b/>
          <w:szCs w:val="24"/>
          <w:lang w:val="sk-SK"/>
        </w:rPr>
        <w:t xml:space="preserve">zákona, ktorým sa mení a dopĺňa zákon č. 431/2002 Z.z. o účtovníctve v znení zákona č. 562/2003 Z.z. </w:t>
      </w:r>
      <w:r>
        <w:rPr>
          <w:rFonts w:ascii="Times New Roman" w:hAnsi="Times New Roman" w:cs="Times New Roman"/>
          <w:b/>
          <w:lang w:val="sk-SK"/>
        </w:rPr>
        <w:t xml:space="preserve"> s právom Európskych spoločenstiev a  právom Európskej únie</w:t>
      </w: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4111"/>
        <w:gridCol w:w="709"/>
        <w:gridCol w:w="567"/>
        <w:gridCol w:w="709"/>
        <w:gridCol w:w="4819"/>
        <w:gridCol w:w="709"/>
        <w:gridCol w:w="850"/>
        <w:gridCol w:w="1134"/>
        <w:gridCol w:w="851"/>
      </w:tblGrid>
      <w:tr>
        <w:tblPrEx>
          <w:tblW w:w="150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Právny akt ES/EÚ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Smernica rady č.  90/604/EHS </w:t>
            </w:r>
            <w:r>
              <w:rPr>
                <w:rFonts w:ascii="Times New Roman" w:hAnsi="Times New Roman" w:cs="Times New Roman"/>
                <w:b/>
                <w:bCs/>
              </w:rPr>
              <w:t>z 8. novembra 1990,</w:t>
            </w:r>
          </w:p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ktorou sa mení  dopĺňa smernica 78/660/EHS o  ročných účtovných uzávierkach a smernica 83/349/EHS o konsolidovaných účtovných uzávierkach týkajúca sa výnimiek pre malé a stredné podniky a uverejnenia  účtovných uzávierok v ecu</w:t>
            </w:r>
          </w:p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 xml:space="preserve">Všeobecne záväzné právne predpisy </w:t>
            </w:r>
            <w:r>
              <w:rPr>
                <w:rFonts w:ascii="Times New Roman" w:hAnsi="Times New Roman" w:cs="Times New Roman"/>
                <w:b/>
                <w:lang w:val="sk-SK"/>
              </w:rPr>
              <w:t>SR</w:t>
            </w:r>
          </w:p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 xml:space="preserve">Návrh </w:t>
            </w: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zákona, ktorým sa mení a dopĺňa zákon č. 431/2002 Z.z. o účtovníctve v znení zákona č. 562/2003 Z.z.</w:t>
            </w: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sk-SK"/>
              </w:rPr>
              <w:t>č.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k-SK"/>
              </w:rPr>
              <w:t>Spôsob trans-pozície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Článok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Text</w:t>
            </w:r>
          </w:p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Zhoda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k-SK"/>
              </w:rPr>
              <w:t>Administratívna infraštruktúra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Pozná</w:t>
            </w:r>
          </w:p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mky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Štádium legislatívneho procesu</w:t>
            </w: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článok 11 smernice 78/660/EHS mení a dopĺňa takto:</w:t>
            </w:r>
          </w:p>
          <w:p>
            <w:pPr>
              <w:pStyle w:val="BodyText2"/>
              <w:numPr>
                <w:ilvl w:val="0"/>
                <w:numId w:val="2"/>
              </w:numPr>
              <w:tabs>
                <w:tab w:val="left" w:pos="-70"/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 nahrádza „ celková súvaha : 1550000 ECU“ za „ celkovú súvahu : 2000000“;</w:t>
            </w:r>
          </w:p>
          <w:p>
            <w:pPr>
              <w:pStyle w:val="BodyText2"/>
              <w:numPr>
                <w:ilvl w:val="0"/>
                <w:numId w:val="2"/>
              </w:numPr>
              <w:tabs>
                <w:tab w:val="left" w:pos="0"/>
                <w:tab w:val="clear" w:pos="720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nahrádza „ čistý obrat 3200000 ECU“ za „ čistý obrat : 4000000 ECU “;</w:t>
            </w:r>
          </w:p>
          <w:p>
            <w:pPr>
              <w:pStyle w:val="BodyText2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pridáva tento odsek: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„ Členské štáty môžu upustiť od uplatňovanie článku 53 ods. 2 smernice 78/660/EHS.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Revízia uvedených množstiev v ecu dáva predpoklad na druhú revíziu počas obdobia piatich rokov, ako je ustanovené v článku 53 ods. 2 smernice 78/660/EHS.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Tieto ustanovenia boli zmenené smernicou 2003/38/ES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článok 27 smernice 78/660/EHS mení a dopĺňa takto:</w:t>
            </w:r>
          </w:p>
          <w:p>
            <w:pPr>
              <w:pStyle w:val="BodyText2"/>
              <w:numPr>
                <w:ilvl w:val="0"/>
                <w:numId w:val="3"/>
              </w:numPr>
              <w:tabs>
                <w:tab w:val="left" w:pos="72"/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nahrádza „ celková súvaha : 6200000 ECU“ za „ celkovú súvahu : 8000000 ECU“;</w:t>
            </w:r>
          </w:p>
          <w:p>
            <w:pPr>
              <w:pStyle w:val="BodyText2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nahrádza „ čistý obrat : 12800000 ECU“ za „čistý obrat : 16 000000 ECU“.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Revízia uvedených množstiev v ecu dáva predpoklad na druhú revíziu počas obdobia piatich rokov, ako je ustanovené v článku 53 ods. 2 smernice 78/660/EHS.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Tieto ustanove</w:t>
            </w:r>
            <w:r>
              <w:rPr>
                <w:rFonts w:ascii="Times New Roman" w:hAnsi="Times New Roman" w:cs="Times New Roman"/>
                <w:lang w:val="sk-SK"/>
              </w:rPr>
              <w:t>nia boli zmenené smernicou 2003/38/ES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Článok 53 ods. 1 smernice 78/660/EHS sa nahrádza takto: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„1.</w:t>
              <w:tab/>
              <w:t>Na účely tejto smernice sa ecu definuje v nariadení (EHS) č. 3180/78(*) naposledy zmenené a doplnené nariadením (EHS) č. 2626/84(**), a nariadením (EHS) č. 1971/89(***).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Eqiuvalent v národnej mene je ten, ktorý sa uplatňuje  8. novembra 1990.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pridáva k článku 43 smernice 78/660 EHS tento odsek: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„3. Členské štáty môžu upustiť od požiadavky poskytnúť informácie uvedené v ods. 1 bod 12, ak takáto informácia umožňuje identifikovať postavenia osobitného člena takéhoto orgánu.“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článok 44 smernice 78/660/EHS nahrádza takto: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„</w:t>
            </w:r>
            <w:r>
              <w:rPr>
                <w:rFonts w:ascii="Times New Roman" w:hAnsi="Times New Roman" w:cs="Times New Roman"/>
                <w:i/>
                <w:iCs/>
                <w:lang w:val="sk-SK"/>
              </w:rPr>
              <w:t>Článok 44</w:t>
            </w:r>
          </w:p>
          <w:p>
            <w:pPr>
              <w:pStyle w:val="BodyText2"/>
              <w:numPr>
                <w:ilvl w:val="0"/>
                <w:numId w:val="4"/>
              </w:numPr>
              <w:tabs>
                <w:tab w:val="clear" w:pos="1410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Členské štáty povolia spoločnostiam zahrnutým v článku 11 vyhotoviť skrátené záznamy účtovných uzávierok bez informácií predpísaných v článku 43 ods. 1 body 5 až12. Avšak záznamy musia obsahovať informáciu predpísanú v článku 43 ods. 1 bod 6 celkovo pre všetky príslušné položky. </w:t>
            </w:r>
          </w:p>
          <w:p>
            <w:pPr>
              <w:pStyle w:val="BodyText2"/>
              <w:numPr>
                <w:ilvl w:val="0"/>
                <w:numId w:val="4"/>
              </w:numPr>
              <w:tabs>
                <w:tab w:val="left" w:pos="356"/>
                <w:tab w:val="clear" w:pos="14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Členské štáty takisto povolia spoločnostiam uvedeným v odseku 1 výnimku z povinnosti uverejniť v ich záznamoch účtovných uzávierok informáciu predpísanú v článku 15 ods. 3 a ods. 4, v článku 18, 21 a 29 ods.2, druhý pododsek článku 30,  článku 34 ods. 2, článku 40 ods. 2 a druhý pododsek článku 42</w:t>
            </w:r>
            <w:r>
              <w:rPr>
                <w:rFonts w:ascii="Times New Roman" w:hAnsi="Times New Roman" w:cs="Times New Roman"/>
                <w:lang w:val="sk-SK"/>
              </w:rPr>
              <w:t>.</w:t>
            </w:r>
          </w:p>
          <w:p>
            <w:pPr>
              <w:pStyle w:val="BodyText2"/>
              <w:numPr>
                <w:ilvl w:val="0"/>
                <w:numId w:val="4"/>
              </w:numPr>
              <w:tabs>
                <w:tab w:val="left" w:pos="72"/>
                <w:tab w:val="clear" w:pos="14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článok 12 sa uplatňuje.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SR nepovoluje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pridáva k článku  46 smernica 78/660EHS tento odsek;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“3. Členské štáty môžu upustiť od záväzku spoločností zahrnutom v článku 11 o príprave výročnej správy, za predpokladu, že informácia uvedená v článku 22 ods. 2 smernice 77/91/EHS týkajúca sa získania vlastných podielov spoločnosťou, je uvedená záznamoch účtovných uzávierok.”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článok 47 ods. 2 písm. B smernice 78/660/EHS nahrádza takto: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“(b) skrátené účtovné záznamy v súlade s článkom 44.”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k smernici 78/660/EHS vkladá tento článok: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i/>
                <w:iCs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lang w:val="sk-SK"/>
              </w:rPr>
              <w:t>“Článok 50a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Ročné účty sa uverejňujú v mene, v ktorej sa viedli a v ecu, prevedené podľa výmenného kurzu prevažujúceho k dátumu súvahy. Kurz sa uvedie v záznamoch účtovných uzávierok.”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Týmto sa k smernici 83/349/EHS vkladá tento článok:</w:t>
            </w:r>
          </w:p>
          <w:p>
            <w:pPr>
              <w:rPr>
                <w:rFonts w:ascii="Times New Roman" w:hAnsi="Times New Roman" w:cs="Times New Roman"/>
                <w:i/>
                <w:iCs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„</w:t>
            </w:r>
            <w:r>
              <w:rPr>
                <w:rFonts w:ascii="Times New Roman" w:hAnsi="Times New Roman" w:cs="Times New Roman"/>
                <w:i/>
                <w:iCs/>
                <w:lang w:val="sk-SK"/>
              </w:rPr>
              <w:t>Článok 38a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Konsolidované účty sa uverejnia v mene, v ktorej viedli a v ecu, prevedené podľa výmenného kurzu prevažujúceho k dátumu súvahy. Kurz sa uvedie v záznamoch účtovných uzávierok.”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1.</w:t>
              <w:tab/>
              <w:t>Členské štáty prijmú zákony, iné predpisy a správne nariadenia potrené na dosiahnutie súladu s touto smernicou do 1. januára 1993. Bezodkladne o tom informujú Komisiu.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2.</w:t>
              <w:tab/>
              <w:t>Členské zabezpečia, že sa bude táto smernica uplatňovať po prvý raz len na finančný rok začínajúci 1. januárom 1995 alebo počas kalendárneho roka 1995.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3.</w:t>
              <w:tab/>
              <w:t>Členské štáty oznámia Komisii znenie hlavných ustanovení vnútroštátnych predpisov, ktoré prijmú v oblast</w:t>
            </w:r>
            <w:r>
              <w:rPr>
                <w:rFonts w:ascii="Times New Roman" w:hAnsi="Times New Roman" w:cs="Times New Roman"/>
                <w:lang w:val="sk-SK"/>
              </w:rPr>
              <w:t>i pôsobenia tejto smernice.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n.a.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II návrhu zákona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Tento zákon nadobúda účinnosť 1. januára 2005 okrem bodu 20, ktorý nadobúda účinnosť 1. januára 2006.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SR informuje Komisiu prostredníctvom notifiká cie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1509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Čl. </w:t>
            </w:r>
            <w:r>
              <w:rPr>
                <w:rFonts w:ascii="Times New Roman" w:hAnsi="Times New Roman" w:cs="Times New Roman"/>
                <w:lang w:val="sk-SK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Táto smernica je adresovaná členským štátom.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>
      <w:pPr>
        <w:rPr>
          <w:rFonts w:ascii="Times New Roman" w:hAnsi="Times New Roman" w:cs="Times New Roman"/>
          <w:lang w:val="sk-SK"/>
        </w:rPr>
      </w:pPr>
    </w:p>
    <w:sectPr>
      <w:footerReference w:type="even" r:id="rId4"/>
      <w:footerReference w:type="default" r:id="rId5"/>
      <w:pgSz w:w="16840" w:h="11907" w:orient="landscape" w:code="9"/>
      <w:pgMar w:top="1191" w:right="1191" w:bottom="1191" w:left="1191" w:header="397" w:footer="397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2708"/>
    <w:multiLevelType w:val="hybridMultilevel"/>
    <w:tmpl w:val="9434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32C91"/>
    <w:multiLevelType w:val="hybridMultilevel"/>
    <w:tmpl w:val="4582E6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3277D3"/>
    <w:multiLevelType w:val="hybridMultilevel"/>
    <w:tmpl w:val="A12A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  <w:lang w:val="sk-SK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autoSpaceDE/>
      <w:autoSpaceDN/>
      <w:spacing w:after="120"/>
      <w:jc w:val="left"/>
    </w:pPr>
    <w:rPr>
      <w:rFonts w:ascii="Arial" w:hAnsi="Arial" w:cs="Arial"/>
      <w:sz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712</Words>
  <Characters>4063</Characters>
  <Application>Microsoft Office Word</Application>
  <DocSecurity>0</DocSecurity>
  <Lines>0</Lines>
  <Paragraphs>0</Paragraphs>
  <ScaleCrop>false</ScaleCrop>
  <Company>Ministry of Finance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Novackova Daniela</dc:creator>
  <cp:lastModifiedBy>Marta Gulárová</cp:lastModifiedBy>
  <cp:revision>2</cp:revision>
  <cp:lastPrinted>2004-05-04T07:43:00Z</cp:lastPrinted>
  <dcterms:created xsi:type="dcterms:W3CDTF">2004-06-21T14:01:00Z</dcterms:created>
  <dcterms:modified xsi:type="dcterms:W3CDTF">2004-06-21T14:01:00Z</dcterms:modified>
</cp:coreProperties>
</file>