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rPr>
        <w:t>Dôvodová správa</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rPr>
      </w:pPr>
      <w:r>
        <w:rPr>
          <w:rFonts w:ascii="Times New Roman" w:hAnsi="Times New Roman" w:cs="Times New Roman"/>
          <w:b/>
        </w:rPr>
        <w:t>Všeobecná časť</w:t>
      </w:r>
    </w:p>
    <w:p>
      <w:pPr>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Národná rada Slovenskej republiky schválila 19. augusta 2002 zákon č. 512/2002 Z. z., ktorým sa mení a dopĺňa zákon č. 370/1997 Z. z. o vojenskej službe v znení zákona           č. 10/2000 Z. z., zákona č. 400/2000 Z. z. a zákona č. 263/2002 Z. z. (ďalej len „zákon o vojenskej službe“). Zákon o vojenskej službe svojím obsahom priblížil právnu úpravu dot</w:t>
      </w:r>
      <w:r>
        <w:rPr>
          <w:rFonts w:ascii="Times New Roman" w:hAnsi="Times New Roman" w:cs="Times New Roman"/>
        </w:rPr>
        <w:t>k</w:t>
      </w:r>
      <w:r>
        <w:rPr>
          <w:rFonts w:ascii="Times New Roman" w:hAnsi="Times New Roman" w:cs="Times New Roman"/>
        </w:rPr>
        <w:t>nutých ustanovení v  Slovenskej republike k právnym poriadkom členských štátov Severoa</w:t>
      </w:r>
      <w:r>
        <w:rPr>
          <w:rFonts w:ascii="Times New Roman" w:hAnsi="Times New Roman" w:cs="Times New Roman"/>
        </w:rPr>
        <w:t>t</w:t>
      </w:r>
      <w:r>
        <w:rPr>
          <w:rFonts w:ascii="Times New Roman" w:hAnsi="Times New Roman" w:cs="Times New Roman"/>
        </w:rPr>
        <w:t>lantickej alia</w:t>
      </w:r>
      <w:r>
        <w:rPr>
          <w:rFonts w:ascii="Times New Roman" w:hAnsi="Times New Roman" w:cs="Times New Roman"/>
        </w:rPr>
        <w:t>n</w:t>
      </w:r>
      <w:r>
        <w:rPr>
          <w:rFonts w:ascii="Times New Roman" w:hAnsi="Times New Roman" w:cs="Times New Roman"/>
        </w:rPr>
        <w:t>cie.</w:t>
      </w:r>
    </w:p>
    <w:p>
      <w:pPr>
        <w:ind w:firstLine="708"/>
        <w:jc w:val="both"/>
        <w:rPr>
          <w:rFonts w:ascii="Times New Roman" w:hAnsi="Times New Roman" w:cs="Times New Roman"/>
        </w:rPr>
      </w:pPr>
      <w:r>
        <w:rPr>
          <w:rFonts w:ascii="Times New Roman" w:hAnsi="Times New Roman" w:cs="Times New Roman"/>
        </w:rPr>
        <w:t>Zákonom č. 512/2002 Z. z., ktorým sa mení a dopĺňa zákon o vojenskej službe v znení neskorších predpisov a o zmene a doplnení niektorých zákonov</w:t>
      </w:r>
      <w:r>
        <w:rPr>
          <w:rFonts w:ascii="Times New Roman" w:hAnsi="Times New Roman" w:cs="Times New Roman"/>
          <w:b/>
        </w:rPr>
        <w:t xml:space="preserve"> </w:t>
      </w:r>
      <w:r>
        <w:rPr>
          <w:rFonts w:ascii="Times New Roman" w:hAnsi="Times New Roman" w:cs="Times New Roman"/>
        </w:rPr>
        <w:t>bol  s účinnosťou od 1. se</w:t>
      </w:r>
      <w:r>
        <w:rPr>
          <w:rFonts w:ascii="Times New Roman" w:hAnsi="Times New Roman" w:cs="Times New Roman"/>
        </w:rPr>
        <w:t>p</w:t>
      </w:r>
      <w:r>
        <w:rPr>
          <w:rFonts w:ascii="Times New Roman" w:hAnsi="Times New Roman" w:cs="Times New Roman"/>
        </w:rPr>
        <w:t>tembra 2002 zrušený zákon č. 351/1997 Z. z. Branný zákon v znení zákona  č. 401/2000 Z. z. (ďalej len „Branný zákon“). V nadväznosti na ustanovenie § 46 zákona č. 320/2002 Z. z. o brannej povinno</w:t>
      </w:r>
      <w:r>
        <w:rPr>
          <w:rFonts w:ascii="Times New Roman" w:hAnsi="Times New Roman" w:cs="Times New Roman"/>
        </w:rPr>
        <w:t>s</w:t>
      </w:r>
      <w:r>
        <w:rPr>
          <w:rFonts w:ascii="Times New Roman" w:hAnsi="Times New Roman" w:cs="Times New Roman"/>
        </w:rPr>
        <w:t>ti, ktorým boli s účinnosťou od 1. júla 2002 zrušené niektoré ustanovenia Branného zákona, tak došlo 1. septembra 2002 k úplnému zrušeniu Branného zákona, teda</w:t>
      </w:r>
      <w:r>
        <w:rPr>
          <w:rFonts w:ascii="Times New Roman" w:hAnsi="Times New Roman" w:cs="Times New Roman"/>
        </w:rPr>
        <w:t xml:space="preserve"> aj k zrušeniu ustanovenia § 16 Branného zákona, ktorý upravoval prieskumné konanie na zist</w:t>
      </w:r>
      <w:r>
        <w:rPr>
          <w:rFonts w:ascii="Times New Roman" w:hAnsi="Times New Roman" w:cs="Times New Roman"/>
        </w:rPr>
        <w:t>e</w:t>
      </w:r>
      <w:r>
        <w:rPr>
          <w:rFonts w:ascii="Times New Roman" w:hAnsi="Times New Roman" w:cs="Times New Roman"/>
        </w:rPr>
        <w:t>nie zdravotnej spôsobilosti, okrem iného, aj vojaka vo výkone vojenskej služby (t. j. povinnej vojenskej služby, vojaka profesionálnej služby a vojaka prípravnej sl</w:t>
      </w:r>
      <w:r>
        <w:rPr>
          <w:rFonts w:ascii="Times New Roman" w:hAnsi="Times New Roman" w:cs="Times New Roman"/>
        </w:rPr>
        <w:t>u</w:t>
      </w:r>
      <w:r>
        <w:rPr>
          <w:rFonts w:ascii="Times New Roman" w:hAnsi="Times New Roman" w:cs="Times New Roman"/>
        </w:rPr>
        <w:t>ž</w:t>
      </w:r>
      <w:r>
        <w:rPr>
          <w:rFonts w:ascii="Times New Roman" w:hAnsi="Times New Roman" w:cs="Times New Roman"/>
        </w:rPr>
        <w:t xml:space="preserve">by).  </w:t>
      </w:r>
    </w:p>
    <w:p>
      <w:pPr>
        <w:ind w:firstLine="708"/>
        <w:jc w:val="both"/>
        <w:rPr>
          <w:rFonts w:ascii="Times New Roman" w:hAnsi="Times New Roman" w:cs="Times New Roman"/>
        </w:rPr>
      </w:pPr>
      <w:r>
        <w:rPr>
          <w:rFonts w:ascii="Times New Roman" w:hAnsi="Times New Roman" w:cs="Times New Roman"/>
        </w:rPr>
        <w:t>Súčasná právna úprava prieskumného konania obsiahnutá v zákone o vojenskej službe a  v zákone č. 320/2002 Z. z. o brannej povinnosti sa vzťahuje len na prieskumné konanie týkajúce sa profesionálneho vojaka a vojaka prípravnej služby (§ 149a zákona o vojenskej službe), odvedenca, vojaka, ktorému bol výkon základnej služby alebo náhradnej služby pr</w:t>
      </w:r>
      <w:r>
        <w:rPr>
          <w:rFonts w:ascii="Times New Roman" w:hAnsi="Times New Roman" w:cs="Times New Roman"/>
        </w:rPr>
        <w:t>e</w:t>
      </w:r>
      <w:r>
        <w:rPr>
          <w:rFonts w:ascii="Times New Roman" w:hAnsi="Times New Roman" w:cs="Times New Roman"/>
        </w:rPr>
        <w:t>rušený a vojaka v zálohe (§ 24 zákona č. 320/2002 Z. z. o brannej povinnosti). Predmetom úpravy nie sú kategórie vojakov podľa § 2 ods. 2 písm. a) až d) zákona o vojenskej službe.</w:t>
      </w:r>
    </w:p>
    <w:p>
      <w:pPr>
        <w:pStyle w:val="BodyTextIndent3"/>
        <w:rPr>
          <w:rFonts w:ascii="Times New Roman" w:hAnsi="Times New Roman" w:cs="Times New Roman"/>
        </w:rPr>
      </w:pPr>
      <w:r>
        <w:rPr>
          <w:rFonts w:ascii="Times New Roman" w:hAnsi="Times New Roman" w:cs="Times New Roman"/>
        </w:rPr>
        <w:tab/>
        <w:tab/>
        <w:t>Zákonom o vojenskej službe bol upravený čas služby profesionálneho vojaka podľa pr</w:t>
      </w:r>
      <w:r>
        <w:rPr>
          <w:rFonts w:ascii="Times New Roman" w:hAnsi="Times New Roman" w:cs="Times New Roman"/>
        </w:rPr>
        <w:t>a</w:t>
      </w:r>
      <w:r>
        <w:rPr>
          <w:rFonts w:ascii="Times New Roman" w:hAnsi="Times New Roman" w:cs="Times New Roman"/>
        </w:rPr>
        <w:t>covného času uvedeného v  § 85 ods. 2 Zákonníka práce na najviac 40 hodín týždenne. Táto úprava neumožňuje navýšenie počtu zmien v rámci dvojzmen</w:t>
      </w:r>
      <w:r>
        <w:rPr>
          <w:rFonts w:ascii="Times New Roman" w:hAnsi="Times New Roman" w:cs="Times New Roman"/>
        </w:rPr>
        <w:t>nej alebo trojzmennej pr</w:t>
      </w:r>
      <w:r>
        <w:rPr>
          <w:rFonts w:ascii="Times New Roman" w:hAnsi="Times New Roman" w:cs="Times New Roman"/>
        </w:rPr>
        <w:t>e</w:t>
      </w:r>
      <w:r>
        <w:rPr>
          <w:rFonts w:ascii="Times New Roman" w:hAnsi="Times New Roman" w:cs="Times New Roman"/>
        </w:rPr>
        <w:t>vádzky na pracoviskách s nepretržitou prevádzkou bez značného navýšenia počtu profesioná</w:t>
      </w:r>
      <w:r>
        <w:rPr>
          <w:rFonts w:ascii="Times New Roman" w:hAnsi="Times New Roman" w:cs="Times New Roman"/>
        </w:rPr>
        <w:t>l</w:t>
      </w:r>
      <w:r>
        <w:rPr>
          <w:rFonts w:ascii="Times New Roman" w:hAnsi="Times New Roman" w:cs="Times New Roman"/>
        </w:rPr>
        <w:t>nych vojakov. Zvýš</w:t>
      </w:r>
      <w:r>
        <w:rPr>
          <w:rFonts w:ascii="Times New Roman" w:hAnsi="Times New Roman" w:cs="Times New Roman"/>
        </w:rPr>
        <w:t>e</w:t>
      </w:r>
      <w:r>
        <w:rPr>
          <w:rFonts w:ascii="Times New Roman" w:hAnsi="Times New Roman" w:cs="Times New Roman"/>
        </w:rPr>
        <w:t>nie početného stavu profesionálnych vojakov bude vyžadovať aj zvýšenie finančných nákladov v rozpočte Ministerstva obrany Slovenskej republiky. Vypustením § 87 ods. 4 a 8 z ustanovenia § 181 ods. 1 zákona o vojenskej službe bude umožnené v rámci s</w:t>
      </w:r>
      <w:r>
        <w:rPr>
          <w:rFonts w:ascii="Times New Roman" w:hAnsi="Times New Roman" w:cs="Times New Roman"/>
        </w:rPr>
        <w:t>ú</w:t>
      </w:r>
      <w:r>
        <w:rPr>
          <w:rFonts w:ascii="Times New Roman" w:hAnsi="Times New Roman" w:cs="Times New Roman"/>
        </w:rPr>
        <w:t>časného početného stavu bez zvyšovania finančných nákladov realizovať viaczmenné pr</w:t>
      </w:r>
      <w:r>
        <w:rPr>
          <w:rFonts w:ascii="Times New Roman" w:hAnsi="Times New Roman" w:cs="Times New Roman"/>
        </w:rPr>
        <w:t>e</w:t>
      </w:r>
      <w:r>
        <w:rPr>
          <w:rFonts w:ascii="Times New Roman" w:hAnsi="Times New Roman" w:cs="Times New Roman"/>
        </w:rPr>
        <w:t>vádzky a navýšiť počet zmien na pracovi</w:t>
      </w:r>
      <w:r>
        <w:rPr>
          <w:rFonts w:ascii="Times New Roman" w:hAnsi="Times New Roman" w:cs="Times New Roman"/>
        </w:rPr>
        <w:t>s</w:t>
      </w:r>
      <w:r>
        <w:rPr>
          <w:rFonts w:ascii="Times New Roman" w:hAnsi="Times New Roman" w:cs="Times New Roman"/>
        </w:rPr>
        <w:t>kách s nepretržitou prevádzkou u pohotovostných systémov, operačných dozorov jednotlivých veliteľstiev ozbrojených síl Slovenskej republiky a ďalších pr</w:t>
      </w:r>
      <w:r>
        <w:rPr>
          <w:rFonts w:ascii="Times New Roman" w:hAnsi="Times New Roman" w:cs="Times New Roman"/>
        </w:rPr>
        <w:t>a</w:t>
      </w:r>
      <w:r>
        <w:rPr>
          <w:rFonts w:ascii="Times New Roman" w:hAnsi="Times New Roman" w:cs="Times New Roman"/>
        </w:rPr>
        <w:t xml:space="preserve">coviskách. </w:t>
      </w:r>
    </w:p>
    <w:p>
      <w:pPr>
        <w:pStyle w:val="Title"/>
        <w:ind w:firstLine="708"/>
        <w:jc w:val="both"/>
        <w:rPr>
          <w:rFonts w:ascii="Times New Roman" w:hAnsi="Times New Roman" w:cs="Times New Roman"/>
          <w:b w:val="0"/>
        </w:rPr>
      </w:pPr>
      <w:r>
        <w:rPr>
          <w:rFonts w:ascii="Times New Roman" w:hAnsi="Times New Roman" w:cs="Times New Roman"/>
          <w:b w:val="0"/>
        </w:rPr>
        <w:t>Návrh zákona je v súlade s Ústavou Slovenskej republiky, zákonmi a ostatnými vš</w:t>
      </w:r>
      <w:r>
        <w:rPr>
          <w:rFonts w:ascii="Times New Roman" w:hAnsi="Times New Roman" w:cs="Times New Roman"/>
          <w:b w:val="0"/>
        </w:rPr>
        <w:t>e</w:t>
      </w:r>
      <w:r>
        <w:rPr>
          <w:rFonts w:ascii="Times New Roman" w:hAnsi="Times New Roman" w:cs="Times New Roman"/>
          <w:b w:val="0"/>
        </w:rPr>
        <w:t>obecne záväznými p</w:t>
      </w:r>
      <w:r>
        <w:rPr>
          <w:rFonts w:ascii="Times New Roman" w:hAnsi="Times New Roman" w:cs="Times New Roman"/>
          <w:b w:val="0"/>
        </w:rPr>
        <w:t>rávnymi predpismi, ako aj s medzinárodnými zmluvami, ktorými je Sl</w:t>
      </w:r>
      <w:r>
        <w:rPr>
          <w:rFonts w:ascii="Times New Roman" w:hAnsi="Times New Roman" w:cs="Times New Roman"/>
          <w:b w:val="0"/>
        </w:rPr>
        <w:t>o</w:t>
      </w:r>
      <w:r>
        <w:rPr>
          <w:rFonts w:ascii="Times New Roman" w:hAnsi="Times New Roman" w:cs="Times New Roman"/>
          <w:b w:val="0"/>
        </w:rPr>
        <w:t>venská repu</w:t>
      </w:r>
      <w:r>
        <w:rPr>
          <w:rFonts w:ascii="Times New Roman" w:hAnsi="Times New Roman" w:cs="Times New Roman"/>
          <w:b w:val="0"/>
        </w:rPr>
        <w:t>b</w:t>
      </w:r>
      <w:r>
        <w:rPr>
          <w:rFonts w:ascii="Times New Roman" w:hAnsi="Times New Roman" w:cs="Times New Roman"/>
          <w:b w:val="0"/>
        </w:rPr>
        <w:t>lika viazaná.</w:t>
      </w:r>
    </w:p>
    <w:p>
      <w:pPr>
        <w:pStyle w:val="Title"/>
        <w:ind w:firstLine="708"/>
        <w:jc w:val="both"/>
        <w:rPr>
          <w:rFonts w:ascii="Times New Roman" w:hAnsi="Times New Roman" w:cs="Times New Roman"/>
          <w:b w:val="0"/>
        </w:rPr>
      </w:pPr>
      <w:r>
        <w:rPr>
          <w:rFonts w:ascii="Times New Roman" w:hAnsi="Times New Roman" w:cs="Times New Roman"/>
          <w:b w:val="0"/>
        </w:rPr>
        <w:t xml:space="preserve">V súlade s § 51 zákona Národnej rady Slovenskej republiky č. 303/1995 Z. z. o rozpočtových pravidlách v znení zákona č. 445/2001 Z. z. bol návrh zákona predložený </w:t>
      </w:r>
      <w:r>
        <w:rPr>
          <w:rFonts w:ascii="Times New Roman" w:hAnsi="Times New Roman" w:cs="Times New Roman"/>
          <w:b w:val="0"/>
        </w:rPr>
        <w:t>M</w:t>
      </w:r>
      <w:r>
        <w:rPr>
          <w:rFonts w:ascii="Times New Roman" w:hAnsi="Times New Roman" w:cs="Times New Roman"/>
          <w:b w:val="0"/>
        </w:rPr>
        <w:t>i</w:t>
      </w:r>
      <w:r>
        <w:rPr>
          <w:rFonts w:ascii="Times New Roman" w:hAnsi="Times New Roman" w:cs="Times New Roman"/>
          <w:b w:val="0"/>
        </w:rPr>
        <w:t>nisterstvu financií Slovenskej republiky na posúdenie jeho rozpočtových dôsledkov. Ministe</w:t>
      </w:r>
      <w:r>
        <w:rPr>
          <w:rFonts w:ascii="Times New Roman" w:hAnsi="Times New Roman" w:cs="Times New Roman"/>
          <w:b w:val="0"/>
        </w:rPr>
        <w:t>r</w:t>
      </w:r>
      <w:r>
        <w:rPr>
          <w:rFonts w:ascii="Times New Roman" w:hAnsi="Times New Roman" w:cs="Times New Roman"/>
          <w:b w:val="0"/>
        </w:rPr>
        <w:t>stvo financií Slovenskej republiky na rokovaní dňa 29. marca 2004 vyslovilo s predkladaným n</w:t>
      </w:r>
      <w:r>
        <w:rPr>
          <w:rFonts w:ascii="Times New Roman" w:hAnsi="Times New Roman" w:cs="Times New Roman"/>
          <w:b w:val="0"/>
        </w:rPr>
        <w:t>á</w:t>
      </w:r>
      <w:r>
        <w:rPr>
          <w:rFonts w:ascii="Times New Roman" w:hAnsi="Times New Roman" w:cs="Times New Roman"/>
          <w:b w:val="0"/>
        </w:rPr>
        <w:t>vrhom zákona súhlas.</w:t>
      </w:r>
    </w:p>
    <w:p>
      <w:pPr>
        <w:pStyle w:val="Title"/>
        <w:ind w:firstLine="708"/>
        <w:jc w:val="both"/>
        <w:rPr>
          <w:rFonts w:ascii="Times New Roman" w:hAnsi="Times New Roman" w:cs="Times New Roman"/>
          <w:b w:val="0"/>
        </w:rPr>
      </w:pPr>
      <w:r>
        <w:rPr>
          <w:rFonts w:ascii="Times New Roman" w:hAnsi="Times New Roman" w:cs="Times New Roman"/>
          <w:b w:val="0"/>
        </w:rPr>
        <w:t>Návrh zákona nebol odoslaný Rade hospodárskej a s</w:t>
      </w:r>
      <w:r>
        <w:rPr>
          <w:rFonts w:ascii="Times New Roman" w:hAnsi="Times New Roman" w:cs="Times New Roman"/>
          <w:b w:val="0"/>
        </w:rPr>
        <w:t>ociálnej dohody vlády Slovenskej r</w:t>
      </w:r>
      <w:r>
        <w:rPr>
          <w:rFonts w:ascii="Times New Roman" w:hAnsi="Times New Roman" w:cs="Times New Roman"/>
          <w:b w:val="0"/>
        </w:rPr>
        <w:t>e</w:t>
      </w:r>
      <w:r>
        <w:rPr>
          <w:rFonts w:ascii="Times New Roman" w:hAnsi="Times New Roman" w:cs="Times New Roman"/>
          <w:b w:val="0"/>
        </w:rPr>
        <w:t>publiky v zmysle zákona č. 106/1999 Z. z. o hospodárskom a sociálnom partnerstve (zákon o tripartite) z dôvodu, že vzhľadom na predmet úpravy nie je jeho prerokovanie na plenárnom zasadnutí Rady hospodárskej a sociálnej d</w:t>
      </w:r>
      <w:r>
        <w:rPr>
          <w:rFonts w:ascii="Times New Roman" w:hAnsi="Times New Roman" w:cs="Times New Roman"/>
          <w:b w:val="0"/>
        </w:rPr>
        <w:t>ohody vlády  Slovenskej republiky po</w:t>
      </w:r>
      <w:r>
        <w:rPr>
          <w:rFonts w:ascii="Times New Roman" w:hAnsi="Times New Roman" w:cs="Times New Roman"/>
          <w:b w:val="0"/>
        </w:rPr>
        <w:t>t</w:t>
      </w:r>
      <w:r>
        <w:rPr>
          <w:rFonts w:ascii="Times New Roman" w:hAnsi="Times New Roman" w:cs="Times New Roman"/>
          <w:b w:val="0"/>
        </w:rPr>
        <w:t>rebné.</w:t>
      </w:r>
    </w:p>
    <w:p>
      <w:pPr>
        <w:pStyle w:val="Title"/>
        <w:ind w:firstLine="708"/>
        <w:jc w:val="both"/>
        <w:rPr>
          <w:rFonts w:ascii="Times New Roman" w:hAnsi="Times New Roman" w:cs="Times New Roman"/>
          <w:b w:val="0"/>
        </w:rPr>
      </w:pPr>
    </w:p>
    <w:p>
      <w:pPr>
        <w:pStyle w:val="Title"/>
        <w:ind w:firstLine="708"/>
        <w:rPr>
          <w:rFonts w:ascii="Times New Roman" w:hAnsi="Times New Roman" w:cs="Times New Roman"/>
        </w:rPr>
      </w:pPr>
    </w:p>
    <w:p>
      <w:pPr>
        <w:pStyle w:val="Title"/>
        <w:ind w:firstLine="708"/>
        <w:rPr>
          <w:rFonts w:ascii="Times New Roman" w:hAnsi="Times New Roman" w:cs="Times New Roman"/>
        </w:rPr>
      </w:pPr>
    </w:p>
    <w:p>
      <w:pPr>
        <w:pStyle w:val="Title"/>
        <w:ind w:firstLine="708"/>
        <w:rPr>
          <w:rFonts w:ascii="Times New Roman" w:hAnsi="Times New Roman" w:cs="Times New Roman"/>
        </w:rPr>
      </w:pPr>
      <w:r>
        <w:rPr>
          <w:rFonts w:ascii="Times New Roman" w:hAnsi="Times New Roman" w:cs="Times New Roman"/>
        </w:rPr>
        <w:t>Doložka</w:t>
      </w:r>
    </w:p>
    <w:p>
      <w:pPr>
        <w:pStyle w:val="Title"/>
        <w:ind w:firstLine="708"/>
        <w:rPr>
          <w:rFonts w:ascii="Times New Roman" w:hAnsi="Times New Roman" w:cs="Times New Roman"/>
        </w:rPr>
      </w:pPr>
      <w:r>
        <w:rPr>
          <w:rFonts w:ascii="Times New Roman" w:hAnsi="Times New Roman" w:cs="Times New Roman"/>
        </w:rPr>
        <w:t>finančných, ekonomických, environmentálnych vplyvov a vplyvov na zamestn</w:t>
      </w:r>
      <w:r>
        <w:rPr>
          <w:rFonts w:ascii="Times New Roman" w:hAnsi="Times New Roman" w:cs="Times New Roman"/>
        </w:rPr>
        <w:t>a</w:t>
      </w:r>
      <w:r>
        <w:rPr>
          <w:rFonts w:ascii="Times New Roman" w:hAnsi="Times New Roman" w:cs="Times New Roman"/>
        </w:rPr>
        <w:t>nosť</w:t>
      </w:r>
    </w:p>
    <w:p>
      <w:pPr>
        <w:pStyle w:val="Title"/>
        <w:ind w:firstLine="708"/>
        <w:rPr>
          <w:rFonts w:ascii="Times New Roman" w:hAnsi="Times New Roman" w:cs="Times New Roman"/>
        </w:rPr>
      </w:pPr>
    </w:p>
    <w:p>
      <w:pPr>
        <w:pStyle w:val="Title"/>
        <w:ind w:firstLine="708"/>
        <w:rPr>
          <w:rFonts w:ascii="Times New Roman" w:hAnsi="Times New Roman" w:cs="Times New Roman"/>
        </w:rPr>
      </w:pPr>
    </w:p>
    <w:p>
      <w:pPr>
        <w:pStyle w:val="Title"/>
        <w:numPr>
          <w:ilvl w:val="0"/>
          <w:numId w:val="6"/>
        </w:numPr>
        <w:tabs>
          <w:tab w:val="left" w:pos="0"/>
          <w:tab w:val="clear" w:pos="1068"/>
        </w:tabs>
        <w:ind w:left="0" w:firstLine="0"/>
        <w:jc w:val="both"/>
        <w:rPr>
          <w:rFonts w:ascii="Times New Roman" w:hAnsi="Times New Roman" w:cs="Times New Roman"/>
          <w:b w:val="0"/>
        </w:rPr>
      </w:pPr>
      <w:r>
        <w:rPr>
          <w:rFonts w:ascii="Times New Roman" w:hAnsi="Times New Roman" w:cs="Times New Roman"/>
          <w:b w:val="0"/>
        </w:rPr>
        <w:t>Zhodnotenie finančných vplyvov:</w:t>
      </w:r>
    </w:p>
    <w:p>
      <w:pPr>
        <w:pStyle w:val="Title"/>
        <w:numPr>
          <w:ilvl w:val="0"/>
          <w:numId w:val="7"/>
        </w:numPr>
        <w:tabs>
          <w:tab w:val="left" w:pos="1128"/>
        </w:tabs>
        <w:jc w:val="both"/>
        <w:rPr>
          <w:rFonts w:ascii="Times New Roman" w:hAnsi="Times New Roman" w:cs="Times New Roman"/>
          <w:b w:val="0"/>
        </w:rPr>
      </w:pPr>
      <w:r>
        <w:rPr>
          <w:rFonts w:ascii="Times New Roman" w:hAnsi="Times New Roman" w:cs="Times New Roman"/>
          <w:b w:val="0"/>
        </w:rPr>
        <w:t xml:space="preserve">odhad dopadov na štátny rozpočet: </w:t>
      </w:r>
    </w:p>
    <w:p>
      <w:pPr>
        <w:pStyle w:val="Title"/>
        <w:ind w:left="1128"/>
        <w:jc w:val="both"/>
        <w:rPr>
          <w:rFonts w:ascii="Times New Roman" w:hAnsi="Times New Roman" w:cs="Times New Roman"/>
          <w:b w:val="0"/>
        </w:rPr>
      </w:pPr>
      <w:r>
        <w:rPr>
          <w:rFonts w:ascii="Times New Roman" w:hAnsi="Times New Roman" w:cs="Times New Roman"/>
          <w:b w:val="0"/>
        </w:rPr>
        <w:t>Návrh zákona nemá vplyv na štátny rozpočet.</w:t>
      </w:r>
    </w:p>
    <w:p>
      <w:pPr>
        <w:pStyle w:val="Title"/>
        <w:ind w:left="1128"/>
        <w:jc w:val="both"/>
        <w:rPr>
          <w:rFonts w:ascii="Times New Roman" w:hAnsi="Times New Roman" w:cs="Times New Roman"/>
          <w:b w:val="0"/>
        </w:rPr>
      </w:pPr>
      <w:r>
        <w:rPr>
          <w:rFonts w:ascii="Times New Roman" w:hAnsi="Times New Roman" w:cs="Times New Roman"/>
          <w:b w:val="0"/>
        </w:rPr>
        <w:t>V súvislosti so zmenami v bezplatnom stravovaní profesionálnych vojakov         (§ 139b) finančné prostriedky na zabezpečenie tohto stravovania budú kryté z rozpočtu Vzdušných síl ozbrojených síl SR roku 2004. Navýšenie finančných prostriedkov na te</w:t>
      </w:r>
      <w:r>
        <w:rPr>
          <w:rFonts w:ascii="Times New Roman" w:hAnsi="Times New Roman" w:cs="Times New Roman"/>
          <w:b w:val="0"/>
        </w:rPr>
        <w:t>n</w:t>
      </w:r>
      <w:r>
        <w:rPr>
          <w:rFonts w:ascii="Times New Roman" w:hAnsi="Times New Roman" w:cs="Times New Roman"/>
          <w:b w:val="0"/>
        </w:rPr>
        <w:t>to účel nebude požadované.</w:t>
      </w:r>
    </w:p>
    <w:p>
      <w:pPr>
        <w:pStyle w:val="Title"/>
        <w:ind w:left="1128"/>
        <w:jc w:val="both"/>
        <w:rPr>
          <w:rFonts w:ascii="Times New Roman" w:hAnsi="Times New Roman" w:cs="Times New Roman"/>
          <w:b w:val="0"/>
        </w:rPr>
      </w:pPr>
    </w:p>
    <w:p>
      <w:pPr>
        <w:pStyle w:val="Title"/>
        <w:numPr>
          <w:ilvl w:val="0"/>
          <w:numId w:val="7"/>
        </w:numPr>
        <w:tabs>
          <w:tab w:val="left" w:pos="1128"/>
        </w:tabs>
        <w:jc w:val="both"/>
        <w:rPr>
          <w:rFonts w:ascii="Times New Roman" w:hAnsi="Times New Roman" w:cs="Times New Roman"/>
          <w:b w:val="0"/>
        </w:rPr>
      </w:pPr>
      <w:r>
        <w:rPr>
          <w:rFonts w:ascii="Times New Roman" w:hAnsi="Times New Roman" w:cs="Times New Roman"/>
          <w:b w:val="0"/>
        </w:rPr>
        <w:t>odhad dopadov na rozpočet štátnych fondov:</w:t>
      </w:r>
    </w:p>
    <w:p>
      <w:pPr>
        <w:pStyle w:val="Title"/>
        <w:ind w:left="1128"/>
        <w:jc w:val="both"/>
        <w:rPr>
          <w:rFonts w:ascii="Times New Roman" w:hAnsi="Times New Roman" w:cs="Times New Roman"/>
          <w:b w:val="0"/>
        </w:rPr>
      </w:pPr>
      <w:r>
        <w:rPr>
          <w:rFonts w:ascii="Times New Roman" w:hAnsi="Times New Roman" w:cs="Times New Roman"/>
          <w:b w:val="0"/>
        </w:rPr>
        <w:t>Návrh zákona nemá vplyv na štátny rozpočet štátnych fondov.</w:t>
      </w:r>
    </w:p>
    <w:p>
      <w:pPr>
        <w:pStyle w:val="Title"/>
        <w:ind w:left="768"/>
        <w:jc w:val="both"/>
        <w:rPr>
          <w:rFonts w:ascii="Times New Roman" w:hAnsi="Times New Roman" w:cs="Times New Roman"/>
          <w:b w:val="0"/>
        </w:rPr>
      </w:pPr>
    </w:p>
    <w:p>
      <w:pPr>
        <w:pStyle w:val="Title"/>
        <w:numPr>
          <w:ilvl w:val="0"/>
          <w:numId w:val="7"/>
        </w:numPr>
        <w:tabs>
          <w:tab w:val="left" w:pos="1128"/>
        </w:tabs>
        <w:jc w:val="both"/>
        <w:rPr>
          <w:rFonts w:ascii="Times New Roman" w:hAnsi="Times New Roman" w:cs="Times New Roman"/>
          <w:b w:val="0"/>
        </w:rPr>
      </w:pPr>
      <w:r>
        <w:rPr>
          <w:rFonts w:ascii="Times New Roman" w:hAnsi="Times New Roman" w:cs="Times New Roman"/>
          <w:b w:val="0"/>
        </w:rPr>
        <w:t>odhad dopadov na rozpočty vyšších územných celkov a obcí:</w:t>
      </w:r>
    </w:p>
    <w:p>
      <w:pPr>
        <w:pStyle w:val="Title"/>
        <w:ind w:left="1128"/>
        <w:jc w:val="both"/>
        <w:rPr>
          <w:rFonts w:ascii="Times New Roman" w:hAnsi="Times New Roman" w:cs="Times New Roman"/>
          <w:b w:val="0"/>
        </w:rPr>
      </w:pPr>
      <w:r>
        <w:rPr>
          <w:rFonts w:ascii="Times New Roman" w:hAnsi="Times New Roman" w:cs="Times New Roman"/>
          <w:b w:val="0"/>
        </w:rPr>
        <w:t>Návrh zákona nemá vplyv na rozpočty vyšších územných celkov a obcí.</w:t>
      </w:r>
    </w:p>
    <w:p>
      <w:pPr>
        <w:pStyle w:val="Title"/>
        <w:jc w:val="both"/>
        <w:rPr>
          <w:rFonts w:ascii="Times New Roman" w:hAnsi="Times New Roman" w:cs="Times New Roman"/>
          <w:b w:val="0"/>
        </w:rPr>
      </w:pPr>
    </w:p>
    <w:p>
      <w:pPr>
        <w:pStyle w:val="Title"/>
        <w:numPr>
          <w:ilvl w:val="0"/>
          <w:numId w:val="7"/>
        </w:numPr>
        <w:tabs>
          <w:tab w:val="left" w:pos="1128"/>
        </w:tabs>
        <w:jc w:val="both"/>
        <w:rPr>
          <w:rFonts w:ascii="Times New Roman" w:hAnsi="Times New Roman" w:cs="Times New Roman"/>
          <w:b w:val="0"/>
        </w:rPr>
      </w:pPr>
      <w:r>
        <w:rPr>
          <w:rFonts w:ascii="Times New Roman" w:hAnsi="Times New Roman" w:cs="Times New Roman"/>
          <w:b w:val="0"/>
        </w:rPr>
        <w:t>odhad dopadov na rozpočet Sociálnej poisťovne a rozpočet  Národného úradu práce:</w:t>
      </w:r>
    </w:p>
    <w:p>
      <w:pPr>
        <w:pStyle w:val="Title"/>
        <w:ind w:left="1128"/>
        <w:jc w:val="both"/>
        <w:rPr>
          <w:rFonts w:ascii="Times New Roman" w:hAnsi="Times New Roman" w:cs="Times New Roman"/>
          <w:b w:val="0"/>
        </w:rPr>
      </w:pPr>
      <w:r>
        <w:rPr>
          <w:rFonts w:ascii="Times New Roman" w:hAnsi="Times New Roman" w:cs="Times New Roman"/>
          <w:b w:val="0"/>
        </w:rPr>
        <w:t xml:space="preserve">Návrh zákona nemá vplyv na  rozpočet Sociálnej poisťovne a rozpočet Národného </w:t>
      </w:r>
      <w:r>
        <w:rPr>
          <w:rFonts w:ascii="Times New Roman" w:hAnsi="Times New Roman" w:cs="Times New Roman"/>
          <w:b w:val="0"/>
        </w:rPr>
        <w:t>ú</w:t>
      </w:r>
      <w:r>
        <w:rPr>
          <w:rFonts w:ascii="Times New Roman" w:hAnsi="Times New Roman" w:cs="Times New Roman"/>
          <w:b w:val="0"/>
        </w:rPr>
        <w:t>radu práce.</w:t>
      </w:r>
    </w:p>
    <w:p>
      <w:pPr>
        <w:pStyle w:val="Title"/>
        <w:ind w:left="768"/>
        <w:jc w:val="both"/>
        <w:rPr>
          <w:rFonts w:ascii="Times New Roman" w:hAnsi="Times New Roman" w:cs="Times New Roman"/>
          <w:b w:val="0"/>
        </w:rPr>
      </w:pPr>
    </w:p>
    <w:p>
      <w:pPr>
        <w:pStyle w:val="Title"/>
        <w:numPr>
          <w:ilvl w:val="0"/>
          <w:numId w:val="7"/>
        </w:numPr>
        <w:tabs>
          <w:tab w:val="left" w:pos="1128"/>
        </w:tabs>
        <w:jc w:val="both"/>
        <w:rPr>
          <w:rFonts w:ascii="Times New Roman" w:hAnsi="Times New Roman" w:cs="Times New Roman"/>
          <w:b w:val="0"/>
        </w:rPr>
      </w:pPr>
      <w:r>
        <w:rPr>
          <w:rFonts w:ascii="Times New Roman" w:hAnsi="Times New Roman" w:cs="Times New Roman"/>
          <w:b w:val="0"/>
        </w:rPr>
        <w:t>odhad dopadov na rozpočet Fondu národného majetku a rozpočet Slovenského poze</w:t>
      </w:r>
      <w:r>
        <w:rPr>
          <w:rFonts w:ascii="Times New Roman" w:hAnsi="Times New Roman" w:cs="Times New Roman"/>
          <w:b w:val="0"/>
        </w:rPr>
        <w:t>m</w:t>
      </w:r>
      <w:r>
        <w:rPr>
          <w:rFonts w:ascii="Times New Roman" w:hAnsi="Times New Roman" w:cs="Times New Roman"/>
          <w:b w:val="0"/>
        </w:rPr>
        <w:t>kového fondu:</w:t>
      </w:r>
    </w:p>
    <w:p>
      <w:pPr>
        <w:pStyle w:val="Title"/>
        <w:ind w:left="1128"/>
        <w:jc w:val="both"/>
        <w:rPr>
          <w:rFonts w:ascii="Times New Roman" w:hAnsi="Times New Roman" w:cs="Times New Roman"/>
          <w:b w:val="0"/>
        </w:rPr>
      </w:pPr>
      <w:r>
        <w:rPr>
          <w:rFonts w:ascii="Times New Roman" w:hAnsi="Times New Roman" w:cs="Times New Roman"/>
          <w:b w:val="0"/>
        </w:rPr>
        <w:t>Návrh zákona nemá vplyv na  rozpočet Fondu národného majetku a rozpočet Sl</w:t>
      </w:r>
      <w:r>
        <w:rPr>
          <w:rFonts w:ascii="Times New Roman" w:hAnsi="Times New Roman" w:cs="Times New Roman"/>
          <w:b w:val="0"/>
        </w:rPr>
        <w:t>o</w:t>
      </w:r>
      <w:r>
        <w:rPr>
          <w:rFonts w:ascii="Times New Roman" w:hAnsi="Times New Roman" w:cs="Times New Roman"/>
          <w:b w:val="0"/>
        </w:rPr>
        <w:t>ve</w:t>
      </w:r>
      <w:r>
        <w:rPr>
          <w:rFonts w:ascii="Times New Roman" w:hAnsi="Times New Roman" w:cs="Times New Roman"/>
          <w:b w:val="0"/>
        </w:rPr>
        <w:t>n</w:t>
      </w:r>
      <w:r>
        <w:rPr>
          <w:rFonts w:ascii="Times New Roman" w:hAnsi="Times New Roman" w:cs="Times New Roman"/>
          <w:b w:val="0"/>
        </w:rPr>
        <w:t>ského pozemkového fondu.</w:t>
      </w:r>
    </w:p>
    <w:p>
      <w:pPr>
        <w:pStyle w:val="Title"/>
        <w:jc w:val="both"/>
        <w:rPr>
          <w:rFonts w:ascii="Times New Roman" w:hAnsi="Times New Roman" w:cs="Times New Roman"/>
          <w:b w:val="0"/>
        </w:rPr>
      </w:pPr>
    </w:p>
    <w:p>
      <w:pPr>
        <w:pStyle w:val="Title"/>
        <w:numPr>
          <w:ilvl w:val="0"/>
          <w:numId w:val="6"/>
        </w:numPr>
        <w:tabs>
          <w:tab w:val="left" w:pos="0"/>
          <w:tab w:val="clear" w:pos="1068"/>
        </w:tabs>
        <w:ind w:left="0" w:firstLine="0"/>
        <w:jc w:val="both"/>
        <w:rPr>
          <w:rFonts w:ascii="Times New Roman" w:hAnsi="Times New Roman" w:cs="Times New Roman"/>
          <w:b w:val="0"/>
        </w:rPr>
      </w:pPr>
      <w:r>
        <w:rPr>
          <w:rFonts w:ascii="Times New Roman" w:hAnsi="Times New Roman" w:cs="Times New Roman"/>
          <w:b w:val="0"/>
        </w:rPr>
        <w:t>Zhodnotenie ekonomických vplyvov:</w:t>
      </w:r>
    </w:p>
    <w:p>
      <w:pPr>
        <w:pStyle w:val="Title"/>
        <w:ind w:left="708"/>
        <w:jc w:val="both"/>
        <w:rPr>
          <w:rFonts w:ascii="Times New Roman" w:hAnsi="Times New Roman" w:cs="Times New Roman"/>
          <w:b w:val="0"/>
        </w:rPr>
      </w:pPr>
      <w:r>
        <w:rPr>
          <w:rFonts w:ascii="Times New Roman" w:hAnsi="Times New Roman" w:cs="Times New Roman"/>
          <w:b w:val="0"/>
        </w:rPr>
        <w:t xml:space="preserve">Návrh zákona nemá vplyv na hospodárenie podnikateľskej sféry a právnických </w:t>
      </w:r>
      <w:r>
        <w:rPr>
          <w:rFonts w:ascii="Times New Roman" w:hAnsi="Times New Roman" w:cs="Times New Roman"/>
          <w:b w:val="0"/>
        </w:rPr>
        <w:t>o</w:t>
      </w:r>
      <w:r>
        <w:rPr>
          <w:rFonts w:ascii="Times New Roman" w:hAnsi="Times New Roman" w:cs="Times New Roman"/>
          <w:b w:val="0"/>
        </w:rPr>
        <w:t>sôb.</w:t>
      </w:r>
    </w:p>
    <w:p>
      <w:pPr>
        <w:pStyle w:val="Title"/>
        <w:jc w:val="both"/>
        <w:rPr>
          <w:rFonts w:ascii="Times New Roman" w:hAnsi="Times New Roman" w:cs="Times New Roman"/>
          <w:b w:val="0"/>
        </w:rPr>
      </w:pPr>
    </w:p>
    <w:p>
      <w:pPr>
        <w:pStyle w:val="Title"/>
        <w:jc w:val="both"/>
        <w:rPr>
          <w:rFonts w:ascii="Times New Roman" w:hAnsi="Times New Roman" w:cs="Times New Roman"/>
          <w:b w:val="0"/>
        </w:rPr>
      </w:pPr>
      <w:r>
        <w:rPr>
          <w:rFonts w:ascii="Times New Roman" w:hAnsi="Times New Roman" w:cs="Times New Roman"/>
          <w:b w:val="0"/>
        </w:rPr>
        <w:t>3.         Zhodnotenie environmentálnych</w:t>
      </w:r>
      <w:r>
        <w:rPr>
          <w:rFonts w:ascii="Times New Roman" w:hAnsi="Times New Roman" w:cs="Times New Roman"/>
          <w:b w:val="0"/>
        </w:rPr>
        <w:t xml:space="preserve"> vplyvov:</w:t>
      </w:r>
    </w:p>
    <w:p>
      <w:pPr>
        <w:pStyle w:val="Title"/>
        <w:ind w:left="708"/>
        <w:jc w:val="both"/>
        <w:rPr>
          <w:rFonts w:ascii="Times New Roman" w:hAnsi="Times New Roman" w:cs="Times New Roman"/>
          <w:b w:val="0"/>
        </w:rPr>
      </w:pPr>
      <w:r>
        <w:rPr>
          <w:rFonts w:ascii="Times New Roman" w:hAnsi="Times New Roman" w:cs="Times New Roman"/>
          <w:b w:val="0"/>
        </w:rPr>
        <w:t>Návrh zákona nemá vplyv na životné prostredie.</w:t>
      </w:r>
    </w:p>
    <w:p>
      <w:pPr>
        <w:pStyle w:val="Title"/>
        <w:ind w:left="708"/>
        <w:jc w:val="both"/>
        <w:rPr>
          <w:rFonts w:ascii="Times New Roman" w:hAnsi="Times New Roman" w:cs="Times New Roman"/>
          <w:b w:val="0"/>
        </w:rPr>
      </w:pPr>
    </w:p>
    <w:p>
      <w:pPr>
        <w:pStyle w:val="Title"/>
        <w:numPr>
          <w:ilvl w:val="1"/>
          <w:numId w:val="7"/>
        </w:numPr>
        <w:tabs>
          <w:tab w:val="left" w:pos="0"/>
          <w:tab w:val="left" w:pos="709"/>
          <w:tab w:val="clear" w:pos="1848"/>
        </w:tabs>
        <w:ind w:left="0" w:firstLine="0"/>
        <w:jc w:val="left"/>
        <w:rPr>
          <w:rFonts w:ascii="Times New Roman" w:hAnsi="Times New Roman" w:cs="Times New Roman"/>
          <w:b w:val="0"/>
        </w:rPr>
      </w:pPr>
      <w:r>
        <w:rPr>
          <w:rFonts w:ascii="Times New Roman" w:hAnsi="Times New Roman" w:cs="Times New Roman"/>
          <w:b w:val="0"/>
        </w:rPr>
        <w:t>Zhodnotenie vplyvov na zamestnanosť:</w:t>
      </w:r>
    </w:p>
    <w:p>
      <w:pPr>
        <w:pStyle w:val="Title"/>
        <w:ind w:left="684"/>
        <w:jc w:val="left"/>
        <w:rPr>
          <w:rFonts w:ascii="Times New Roman" w:hAnsi="Times New Roman" w:cs="Times New Roman"/>
          <w:b w:val="0"/>
        </w:rPr>
      </w:pPr>
      <w:r>
        <w:rPr>
          <w:rFonts w:ascii="Times New Roman" w:hAnsi="Times New Roman" w:cs="Times New Roman"/>
          <w:b w:val="0"/>
        </w:rPr>
        <w:t>Návrh zákona nemá vplyv na zamestnanosť.</w:t>
      </w:r>
    </w:p>
    <w:p>
      <w:pPr>
        <w:pStyle w:val="Title"/>
        <w:ind w:left="708"/>
        <w:jc w:val="left"/>
        <w:rPr>
          <w:rFonts w:ascii="Times New Roman" w:hAnsi="Times New Roman" w:cs="Times New Roman"/>
          <w:b w:val="0"/>
          <w:color w:val="FF0000"/>
        </w:rPr>
      </w:pPr>
    </w:p>
    <w:p>
      <w:pPr>
        <w:pStyle w:val="Title"/>
        <w:ind w:firstLine="708"/>
        <w:jc w:val="both"/>
        <w:rPr>
          <w:rFonts w:ascii="Times New Roman" w:hAnsi="Times New Roman" w:cs="Times New Roman"/>
          <w:b w:val="0"/>
        </w:rPr>
      </w:pPr>
    </w:p>
    <w:p>
      <w:pPr>
        <w:ind w:firstLine="360"/>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ab/>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Osobitná časť</w:t>
      </w:r>
    </w:p>
    <w:p>
      <w:pPr>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b/>
        </w:rPr>
      </w:pPr>
      <w:r>
        <w:rPr>
          <w:rFonts w:ascii="Times New Roman" w:hAnsi="Times New Roman" w:cs="Times New Roman"/>
          <w:b/>
        </w:rPr>
        <w:t>K Čl. I</w:t>
      </w:r>
    </w:p>
    <w:p>
      <w:pPr>
        <w:jc w:val="both"/>
        <w:rPr>
          <w:rFonts w:ascii="Times New Roman" w:hAnsi="Times New Roman" w:cs="Times New Roman"/>
          <w:b/>
        </w:rPr>
      </w:pPr>
    </w:p>
    <w:p>
      <w:pPr>
        <w:pStyle w:val="Heading1"/>
        <w:rPr>
          <w:rFonts w:ascii="Times New Roman" w:hAnsi="Times New Roman" w:cs="Times New Roman"/>
        </w:rPr>
      </w:pPr>
      <w:r>
        <w:rPr>
          <w:rFonts w:ascii="Times New Roman" w:hAnsi="Times New Roman" w:cs="Times New Roman"/>
        </w:rPr>
        <w:t>K bodu 1</w:t>
      </w:r>
    </w:p>
    <w:p>
      <w:pPr>
        <w:jc w:val="both"/>
        <w:rPr>
          <w:rFonts w:ascii="Times New Roman" w:hAnsi="Times New Roman" w:cs="Times New Roman"/>
        </w:rPr>
      </w:pPr>
      <w:r>
        <w:rPr>
          <w:rFonts w:ascii="Times New Roman" w:hAnsi="Times New Roman" w:cs="Times New Roman"/>
        </w:rPr>
        <w:tab/>
        <w:t>Legislatívno-technická zmeny vyplývajúca zo zmeny právnych predpisov.</w:t>
      </w:r>
    </w:p>
    <w:p>
      <w:pPr>
        <w:jc w:val="both"/>
        <w:rPr>
          <w:rFonts w:ascii="Times New Roman" w:hAnsi="Times New Roman" w:cs="Times New Roman"/>
        </w:rPr>
      </w:pPr>
    </w:p>
    <w:p>
      <w:pPr>
        <w:jc w:val="both"/>
        <w:rPr>
          <w:rFonts w:ascii="Times New Roman" w:hAnsi="Times New Roman" w:cs="Times New Roman"/>
          <w:b/>
        </w:rPr>
      </w:pPr>
      <w:r>
        <w:rPr>
          <w:rFonts w:ascii="Times New Roman" w:hAnsi="Times New Roman" w:cs="Times New Roman"/>
          <w:b/>
        </w:rPr>
        <w:t>K bodu 2</w:t>
      </w:r>
    </w:p>
    <w:p>
      <w:pPr>
        <w:pStyle w:val="BodyText2"/>
        <w:rPr>
          <w:rFonts w:ascii="Times New Roman" w:hAnsi="Times New Roman" w:cs="Times New Roman"/>
        </w:rPr>
      </w:pPr>
      <w:r>
        <w:rPr>
          <w:rFonts w:ascii="Times New Roman" w:hAnsi="Times New Roman" w:cs="Times New Roman"/>
        </w:rPr>
        <w:tab/>
        <w:t>Pri vzniku služobného pomeru sa v dotazníku občana, ktorý sa uchádza o prijatie do služobného pomeru vyžaduje uvádzať okrem osobných údajov uchádzača aj niektoré osobné údaje o blízkych osobách občana, prípadne osobné údaje potrebné k prevereniu občana, ktorý sa uchádza o prijatie do služobného pomeru, na príslušný stupeň utajenia, ak jeho prijatie so služobného pomeru je spojené s ustanovením do funkcie, kde sa takýto stupeň utajenia vyž</w:t>
      </w:r>
      <w:r>
        <w:rPr>
          <w:rFonts w:ascii="Times New Roman" w:hAnsi="Times New Roman" w:cs="Times New Roman"/>
        </w:rPr>
        <w:t>a</w:t>
      </w:r>
      <w:r>
        <w:rPr>
          <w:rFonts w:ascii="Times New Roman" w:hAnsi="Times New Roman" w:cs="Times New Roman"/>
        </w:rPr>
        <w:t>duje. Navrhovaná úprava akceptuje podmienky pre ochranu o</w:t>
      </w:r>
      <w:r>
        <w:rPr>
          <w:rFonts w:ascii="Times New Roman" w:hAnsi="Times New Roman" w:cs="Times New Roman"/>
        </w:rPr>
        <w:t>sobných údajov a ich spracúv</w:t>
      </w:r>
      <w:r>
        <w:rPr>
          <w:rFonts w:ascii="Times New Roman" w:hAnsi="Times New Roman" w:cs="Times New Roman"/>
        </w:rPr>
        <w:t>a</w:t>
      </w:r>
      <w:r>
        <w:rPr>
          <w:rFonts w:ascii="Times New Roman" w:hAnsi="Times New Roman" w:cs="Times New Roman"/>
        </w:rPr>
        <w:t>nie tak  ako sú uvedené v zákone č. 428/2002 Z. z. o ochrane osobných údajov v prípade vzniku sl</w:t>
      </w:r>
      <w:r>
        <w:rPr>
          <w:rFonts w:ascii="Times New Roman" w:hAnsi="Times New Roman" w:cs="Times New Roman"/>
        </w:rPr>
        <w:t>u</w:t>
      </w:r>
      <w:r>
        <w:rPr>
          <w:rFonts w:ascii="Times New Roman" w:hAnsi="Times New Roman" w:cs="Times New Roman"/>
        </w:rPr>
        <w:t xml:space="preserve">žobného pomeru. </w:t>
      </w:r>
    </w:p>
    <w:p>
      <w:pPr>
        <w:jc w:val="both"/>
        <w:rPr>
          <w:rFonts w:ascii="Times New Roman" w:hAnsi="Times New Roman" w:cs="Times New Roman"/>
          <w:b/>
        </w:rPr>
      </w:pPr>
    </w:p>
    <w:p>
      <w:pPr>
        <w:pStyle w:val="Heading1"/>
        <w:rPr>
          <w:rFonts w:ascii="Times New Roman" w:hAnsi="Times New Roman" w:cs="Times New Roman"/>
        </w:rPr>
      </w:pPr>
      <w:r>
        <w:rPr>
          <w:rFonts w:ascii="Times New Roman" w:hAnsi="Times New Roman" w:cs="Times New Roman"/>
        </w:rPr>
        <w:t>K bodom 3 a 4</w:t>
      </w:r>
    </w:p>
    <w:p>
      <w:pPr>
        <w:jc w:val="both"/>
        <w:rPr>
          <w:rFonts w:ascii="Times New Roman" w:hAnsi="Times New Roman" w:cs="Times New Roman"/>
        </w:rPr>
      </w:pPr>
      <w:r>
        <w:rPr>
          <w:rFonts w:ascii="Times New Roman" w:hAnsi="Times New Roman" w:cs="Times New Roman"/>
        </w:rPr>
        <w:tab/>
        <w:t>Navrhuje sa zmeniť časť dikcie ustanovenia § 12 ods. 3 a 5 zákona o v</w:t>
      </w:r>
      <w:r>
        <w:rPr>
          <w:rFonts w:ascii="Times New Roman" w:hAnsi="Times New Roman" w:cs="Times New Roman"/>
        </w:rPr>
        <w:t>o</w:t>
      </w:r>
      <w:r>
        <w:rPr>
          <w:rFonts w:ascii="Times New Roman" w:hAnsi="Times New Roman" w:cs="Times New Roman"/>
        </w:rPr>
        <w:t>jenskej službe, pretože obsahom stáleho služobného pomeru nie je plnenie záväzku, ale zotrvanie v stálom služobnom pomere do dovŕšenie vekovej hranice v dosiahnutej vojenskej hodnosti. Zotrv</w:t>
      </w:r>
      <w:r>
        <w:rPr>
          <w:rFonts w:ascii="Times New Roman" w:hAnsi="Times New Roman" w:cs="Times New Roman"/>
        </w:rPr>
        <w:t>a</w:t>
      </w:r>
      <w:r>
        <w:rPr>
          <w:rFonts w:ascii="Times New Roman" w:hAnsi="Times New Roman" w:cs="Times New Roman"/>
        </w:rPr>
        <w:t>nie v stálom služobnom pomere do dovŕšenia vekovej hranice má fakultatívny charakter.</w:t>
      </w:r>
    </w:p>
    <w:p>
      <w:pPr>
        <w:jc w:val="both"/>
        <w:rPr>
          <w:rFonts w:ascii="Times New Roman" w:hAnsi="Times New Roman" w:cs="Times New Roman"/>
          <w:b/>
        </w:rPr>
      </w:pPr>
    </w:p>
    <w:p>
      <w:pPr>
        <w:pStyle w:val="Heading1"/>
        <w:rPr>
          <w:rFonts w:ascii="Times New Roman" w:hAnsi="Times New Roman" w:cs="Times New Roman"/>
        </w:rPr>
      </w:pPr>
      <w:r>
        <w:rPr>
          <w:rFonts w:ascii="Times New Roman" w:hAnsi="Times New Roman" w:cs="Times New Roman"/>
        </w:rPr>
        <w:t>K bodom 5 až 7</w:t>
      </w:r>
    </w:p>
    <w:p>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Za účelom zosúladenia právnej úpravy zákona o vojenskej službe s ustanoveniami zákona č. 321/2002 Z. z. o ozbrojených silách Slovenskej republiky upravujúcimi základné zložky ozbr</w:t>
      </w:r>
      <w:r>
        <w:rPr>
          <w:rFonts w:ascii="Times New Roman" w:hAnsi="Times New Roman" w:cs="Times New Roman"/>
        </w:rPr>
        <w:t>o</w:t>
      </w:r>
      <w:r>
        <w:rPr>
          <w:rFonts w:ascii="Times New Roman" w:hAnsi="Times New Roman" w:cs="Times New Roman"/>
        </w:rPr>
        <w:t>jených síl Slovenskej republiky a ich vnútorné organizačné členenie (§ 2 ods. 4   a 5)  ako  aj  za  účelom  zosúladenia  s ustanoveniami  čl. 1  ods. 6 písm. c) ústavného zák</w:t>
      </w:r>
      <w:r>
        <w:rPr>
          <w:rFonts w:ascii="Times New Roman" w:hAnsi="Times New Roman" w:cs="Times New Roman"/>
        </w:rPr>
        <w:t>o</w:t>
      </w:r>
      <w:r>
        <w:rPr>
          <w:rFonts w:ascii="Times New Roman" w:hAnsi="Times New Roman" w:cs="Times New Roman"/>
        </w:rPr>
        <w:t xml:space="preserve">na </w:t>
      </w:r>
    </w:p>
    <w:p>
      <w:pPr>
        <w:jc w:val="both"/>
        <w:rPr>
          <w:rFonts w:ascii="Times New Roman" w:hAnsi="Times New Roman" w:cs="Times New Roman"/>
        </w:rPr>
      </w:pPr>
      <w:r>
        <w:rPr>
          <w:rFonts w:ascii="Times New Roman" w:hAnsi="Times New Roman" w:cs="Times New Roman"/>
        </w:rPr>
        <w:t>č. 227/2002 Z. z. o bezpečnosti štátu v čase vojny, vojnového stavu, výnimočného stavu a núdzového stavu sa z ustanovenia § 19 ods. 2 zákona o vojenskej službe vypúšťajú slová „jednotlivých druhov vojsk a služieb“.</w:t>
      </w:r>
    </w:p>
    <w:p>
      <w:pPr>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K bodu 8</w:t>
      </w:r>
    </w:p>
    <w:p>
      <w:pPr>
        <w:pStyle w:val="BodyText"/>
        <w:jc w:val="both"/>
        <w:rPr>
          <w:rFonts w:ascii="Times New Roman" w:hAnsi="Times New Roman" w:cs="Times New Roman"/>
          <w:b w:val="0"/>
        </w:rPr>
      </w:pPr>
      <w:r>
        <w:rPr>
          <w:rFonts w:ascii="Times New Roman" w:hAnsi="Times New Roman" w:cs="Times New Roman"/>
          <w:b w:val="0"/>
        </w:rPr>
        <w:tab/>
        <w:t>Nevyhnutnosť rozšíriť okruh funkcií, ktorých výkon profesionálnej služby sa preruší, vyplýva z narastajúcich požiadaviek medzinárodného spoločenstva zapájať Slovenskú repu</w:t>
      </w:r>
      <w:r>
        <w:rPr>
          <w:rFonts w:ascii="Times New Roman" w:hAnsi="Times New Roman" w:cs="Times New Roman"/>
          <w:b w:val="0"/>
        </w:rPr>
        <w:t>b</w:t>
      </w:r>
      <w:r>
        <w:rPr>
          <w:rFonts w:ascii="Times New Roman" w:hAnsi="Times New Roman" w:cs="Times New Roman"/>
          <w:b w:val="0"/>
        </w:rPr>
        <w:t>liku do aktivít súvisiacich s prístupovým procesom integrácie ozbrojených síl Slovenskej r</w:t>
      </w:r>
      <w:r>
        <w:rPr>
          <w:rFonts w:ascii="Times New Roman" w:hAnsi="Times New Roman" w:cs="Times New Roman"/>
          <w:b w:val="0"/>
        </w:rPr>
        <w:t>e</w:t>
      </w:r>
      <w:r>
        <w:rPr>
          <w:rFonts w:ascii="Times New Roman" w:hAnsi="Times New Roman" w:cs="Times New Roman"/>
          <w:b w:val="0"/>
        </w:rPr>
        <w:t>publiky do európskych a transatlantických štruktúr. Vybraní odborníci z radov profesioná</w:t>
      </w:r>
      <w:r>
        <w:rPr>
          <w:rFonts w:ascii="Times New Roman" w:hAnsi="Times New Roman" w:cs="Times New Roman"/>
          <w:b w:val="0"/>
        </w:rPr>
        <w:t>l</w:t>
      </w:r>
      <w:r>
        <w:rPr>
          <w:rFonts w:ascii="Times New Roman" w:hAnsi="Times New Roman" w:cs="Times New Roman"/>
          <w:b w:val="0"/>
        </w:rPr>
        <w:t>nych vojakov budú po prerušení výkonu profesionálnej služby zaradení do prí</w:t>
      </w:r>
      <w:r>
        <w:rPr>
          <w:rFonts w:ascii="Times New Roman" w:hAnsi="Times New Roman" w:cs="Times New Roman"/>
          <w:b w:val="0"/>
        </w:rPr>
        <w:t>slušných fun</w:t>
      </w:r>
      <w:r>
        <w:rPr>
          <w:rFonts w:ascii="Times New Roman" w:hAnsi="Times New Roman" w:cs="Times New Roman"/>
          <w:b w:val="0"/>
        </w:rPr>
        <w:t>k</w:t>
      </w:r>
      <w:r>
        <w:rPr>
          <w:rFonts w:ascii="Times New Roman" w:hAnsi="Times New Roman" w:cs="Times New Roman"/>
          <w:b w:val="0"/>
        </w:rPr>
        <w:t>cií v štruktúrach OSN, bez nutnosti ich prepustenia zo služobného pomeru profesionálneho vojaka.</w:t>
      </w:r>
    </w:p>
    <w:p>
      <w:pPr>
        <w:ind w:firstLine="708"/>
        <w:jc w:val="both"/>
        <w:rPr>
          <w:rFonts w:ascii="Times New Roman" w:hAnsi="Times New Roman" w:cs="Times New Roman"/>
        </w:rPr>
      </w:pPr>
      <w:r>
        <w:rPr>
          <w:rFonts w:ascii="Times New Roman" w:hAnsi="Times New Roman" w:cs="Times New Roman"/>
        </w:rPr>
        <w:t>V § 25 ods. 1 zákona o vojenskej službe sa z tohto dôvodu navrhuje doplniť nový o</w:t>
      </w:r>
      <w:r>
        <w:rPr>
          <w:rFonts w:ascii="Times New Roman" w:hAnsi="Times New Roman" w:cs="Times New Roman"/>
        </w:rPr>
        <w:t>d</w:t>
      </w:r>
      <w:r>
        <w:rPr>
          <w:rFonts w:ascii="Times New Roman" w:hAnsi="Times New Roman" w:cs="Times New Roman"/>
        </w:rPr>
        <w:t>sek ustanovujúci režim prerušenia výkonu profesionálnej služby p</w:t>
      </w:r>
      <w:r>
        <w:rPr>
          <w:rFonts w:ascii="Times New Roman" w:hAnsi="Times New Roman" w:cs="Times New Roman"/>
        </w:rPr>
        <w:t>rofesionálnemu vojak</w:t>
      </w:r>
      <w:r>
        <w:rPr>
          <w:rFonts w:ascii="Times New Roman" w:hAnsi="Times New Roman" w:cs="Times New Roman"/>
        </w:rPr>
        <w:t>o</w:t>
      </w:r>
      <w:r>
        <w:rPr>
          <w:rFonts w:ascii="Times New Roman" w:hAnsi="Times New Roman" w:cs="Times New Roman"/>
        </w:rPr>
        <w:t>vi, ak vykonáva funkciu pozorovateľa alebo inšpektora Organizácie spoj</w:t>
      </w:r>
      <w:r>
        <w:rPr>
          <w:rFonts w:ascii="Times New Roman" w:hAnsi="Times New Roman" w:cs="Times New Roman"/>
        </w:rPr>
        <w:t>e</w:t>
      </w:r>
      <w:r>
        <w:rPr>
          <w:rFonts w:ascii="Times New Roman" w:hAnsi="Times New Roman" w:cs="Times New Roman"/>
        </w:rPr>
        <w:t>ných národov.</w:t>
      </w: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K bodu 9</w:t>
      </w:r>
    </w:p>
    <w:p>
      <w:pPr>
        <w:pStyle w:val="BodyText"/>
        <w:jc w:val="both"/>
        <w:rPr>
          <w:rFonts w:ascii="Times New Roman" w:hAnsi="Times New Roman" w:cs="Times New Roman"/>
          <w:b w:val="0"/>
        </w:rPr>
      </w:pPr>
      <w:r>
        <w:rPr>
          <w:rFonts w:ascii="Times New Roman" w:hAnsi="Times New Roman" w:cs="Times New Roman"/>
        </w:rPr>
        <w:tab/>
      </w:r>
      <w:r>
        <w:rPr>
          <w:rFonts w:ascii="Times New Roman" w:hAnsi="Times New Roman" w:cs="Times New Roman"/>
          <w:b w:val="0"/>
        </w:rPr>
        <w:t>Zákon č. 512/2002 Z. z. od 1. septembra 2002 rozšíril dôvody organizačných zmien v ust</w:t>
      </w:r>
      <w:r>
        <w:rPr>
          <w:rFonts w:ascii="Times New Roman" w:hAnsi="Times New Roman" w:cs="Times New Roman"/>
          <w:b w:val="0"/>
        </w:rPr>
        <w:t>a</w:t>
      </w:r>
      <w:r>
        <w:rPr>
          <w:rFonts w:ascii="Times New Roman" w:hAnsi="Times New Roman" w:cs="Times New Roman"/>
          <w:b w:val="0"/>
        </w:rPr>
        <w:t>novení § 14 ods. 5 a zaviedol nové ustanovenie § 14 ods. 6 zákona o vojenskej službe. Toto rozš</w:t>
      </w:r>
      <w:r>
        <w:rPr>
          <w:rFonts w:ascii="Times New Roman" w:hAnsi="Times New Roman" w:cs="Times New Roman"/>
          <w:b w:val="0"/>
        </w:rPr>
        <w:t>í</w:t>
      </w:r>
      <w:r>
        <w:rPr>
          <w:rFonts w:ascii="Times New Roman" w:hAnsi="Times New Roman" w:cs="Times New Roman"/>
          <w:b w:val="0"/>
        </w:rPr>
        <w:t>renie si vyžaduje rozšíriť aj ustanovenie § 26 ods. 2 písm. a) zákona o vojenskej službe tak, aby obidve ustanovenia (§ 14 a 26 zákona o vojenskej službe) boli kompatibilné. V danom prípade ide o rozšírenie možno</w:t>
      </w:r>
      <w:r>
        <w:rPr>
          <w:rFonts w:ascii="Times New Roman" w:hAnsi="Times New Roman" w:cs="Times New Roman"/>
          <w:b w:val="0"/>
        </w:rPr>
        <w:t>sti zaradenia profesionálneho vojaka do personálnej zálohy, ak nie je rozhodn</w:t>
      </w:r>
      <w:r>
        <w:rPr>
          <w:rFonts w:ascii="Times New Roman" w:hAnsi="Times New Roman" w:cs="Times New Roman"/>
          <w:b w:val="0"/>
        </w:rPr>
        <w:t>u</w:t>
      </w:r>
      <w:r>
        <w:rPr>
          <w:rFonts w:ascii="Times New Roman" w:hAnsi="Times New Roman" w:cs="Times New Roman"/>
          <w:b w:val="0"/>
        </w:rPr>
        <w:t>té o jeho ustanovení do inej voľnej funkcie alebo o jeho prepustení zo služobného pomeru v pr</w:t>
      </w:r>
      <w:r>
        <w:rPr>
          <w:rFonts w:ascii="Times New Roman" w:hAnsi="Times New Roman" w:cs="Times New Roman"/>
          <w:b w:val="0"/>
        </w:rPr>
        <w:t>í</w:t>
      </w:r>
      <w:r>
        <w:rPr>
          <w:rFonts w:ascii="Times New Roman" w:hAnsi="Times New Roman" w:cs="Times New Roman"/>
          <w:b w:val="0"/>
        </w:rPr>
        <w:t>pade, ak boli vykonané organizačné zmeny podľa § 14 ods. 5 a 6 zákona o vojenskej službe. Tý</w:t>
      </w:r>
      <w:r>
        <w:rPr>
          <w:rFonts w:ascii="Times New Roman" w:hAnsi="Times New Roman" w:cs="Times New Roman"/>
          <w:b w:val="0"/>
        </w:rPr>
        <w:t>m</w:t>
      </w:r>
      <w:r>
        <w:rPr>
          <w:rFonts w:ascii="Times New Roman" w:hAnsi="Times New Roman" w:cs="Times New Roman"/>
          <w:b w:val="0"/>
        </w:rPr>
        <w:t>to návrhom sa nielen zachová doterajšie právne postavenie profesionálneho vojaka, ale sa aj rozšíria možnosti jeho zaradenia do pe</w:t>
      </w:r>
      <w:r>
        <w:rPr>
          <w:rFonts w:ascii="Times New Roman" w:hAnsi="Times New Roman" w:cs="Times New Roman"/>
          <w:b w:val="0"/>
        </w:rPr>
        <w:t>r</w:t>
      </w:r>
      <w:r>
        <w:rPr>
          <w:rFonts w:ascii="Times New Roman" w:hAnsi="Times New Roman" w:cs="Times New Roman"/>
          <w:b w:val="0"/>
        </w:rPr>
        <w:t>sonálnej zálohy.</w:t>
      </w:r>
    </w:p>
    <w:p>
      <w:pPr>
        <w:pStyle w:val="BodyText"/>
        <w:jc w:val="both"/>
        <w:rPr>
          <w:rFonts w:ascii="Times New Roman" w:hAnsi="Times New Roman" w:cs="Times New Roman"/>
          <w:b w:val="0"/>
        </w:rPr>
      </w:pPr>
    </w:p>
    <w:p>
      <w:pPr>
        <w:pStyle w:val="BodyText"/>
        <w:jc w:val="both"/>
        <w:rPr>
          <w:rFonts w:ascii="Times New Roman" w:hAnsi="Times New Roman" w:cs="Times New Roman"/>
        </w:rPr>
      </w:pPr>
      <w:r>
        <w:rPr>
          <w:rFonts w:ascii="Times New Roman" w:hAnsi="Times New Roman" w:cs="Times New Roman"/>
        </w:rPr>
        <w:t>K bodu 10</w:t>
      </w:r>
    </w:p>
    <w:p>
      <w:pPr>
        <w:pStyle w:val="BodyText"/>
        <w:jc w:val="both"/>
        <w:rPr>
          <w:rFonts w:ascii="Times New Roman" w:hAnsi="Times New Roman" w:cs="Times New Roman"/>
          <w:b w:val="0"/>
        </w:rPr>
      </w:pPr>
      <w:r>
        <w:rPr>
          <w:rFonts w:ascii="Times New Roman" w:hAnsi="Times New Roman" w:cs="Times New Roman"/>
          <w:b w:val="0"/>
        </w:rPr>
        <w:tab/>
        <w:t>Vzhľadom na osobitné úlohy ozbrojených síl Slovenskej republiky na úseku obrany musí každý príslušník ozbrojených síl pri vzniku služobného pomeru, ako aj po celý čas v</w:t>
      </w:r>
      <w:r>
        <w:rPr>
          <w:rFonts w:ascii="Times New Roman" w:hAnsi="Times New Roman" w:cs="Times New Roman"/>
          <w:b w:val="0"/>
        </w:rPr>
        <w:t>o</w:t>
      </w:r>
      <w:r>
        <w:rPr>
          <w:rFonts w:ascii="Times New Roman" w:hAnsi="Times New Roman" w:cs="Times New Roman"/>
          <w:b w:val="0"/>
        </w:rPr>
        <w:t>jenskej služby spĺňať predpoklady na oboznamovanie sa s utajovanými skutočnosťami podľa osobitného predpisu, ktorým je zákon č. 215/2004 Z. z. o ochrane utajovaných skutočností a o zmene a doplnení niektorých zákonov. Zákon o vojenskej službe pri úprave právnych vzťahov súvisiacich so zmenou a skončením vojenskej služby však nepočíta so skutočno</w:t>
      </w:r>
      <w:r>
        <w:rPr>
          <w:rFonts w:ascii="Times New Roman" w:hAnsi="Times New Roman" w:cs="Times New Roman"/>
          <w:b w:val="0"/>
        </w:rPr>
        <w:t>s</w:t>
      </w:r>
      <w:r>
        <w:rPr>
          <w:rFonts w:ascii="Times New Roman" w:hAnsi="Times New Roman" w:cs="Times New Roman"/>
          <w:b w:val="0"/>
        </w:rPr>
        <w:t>ťou, že po zániku určenia oboznamovať</w:t>
      </w:r>
      <w:r>
        <w:rPr>
          <w:rFonts w:ascii="Times New Roman" w:hAnsi="Times New Roman" w:cs="Times New Roman"/>
          <w:color w:val="0000FF"/>
        </w:rPr>
        <w:t xml:space="preserve"> </w:t>
      </w:r>
      <w:r>
        <w:rPr>
          <w:rFonts w:ascii="Times New Roman" w:hAnsi="Times New Roman" w:cs="Times New Roman"/>
          <w:b w:val="0"/>
        </w:rPr>
        <w:t>sa s utajovanými skutočnosťami podľa osobitn</w:t>
      </w:r>
      <w:r>
        <w:rPr>
          <w:rFonts w:ascii="Times New Roman" w:hAnsi="Times New Roman" w:cs="Times New Roman"/>
          <w:b w:val="0"/>
        </w:rPr>
        <w:t>ého predp</w:t>
      </w:r>
      <w:r>
        <w:rPr>
          <w:rFonts w:ascii="Times New Roman" w:hAnsi="Times New Roman" w:cs="Times New Roman"/>
          <w:b w:val="0"/>
        </w:rPr>
        <w:t>i</w:t>
      </w:r>
      <w:r>
        <w:rPr>
          <w:rFonts w:ascii="Times New Roman" w:hAnsi="Times New Roman" w:cs="Times New Roman"/>
          <w:b w:val="0"/>
        </w:rPr>
        <w:t>su treba</w:t>
      </w:r>
      <w:r>
        <w:rPr>
          <w:rFonts w:ascii="Times New Roman" w:hAnsi="Times New Roman" w:cs="Times New Roman"/>
          <w:color w:val="0000FF"/>
        </w:rPr>
        <w:t xml:space="preserve"> </w:t>
      </w:r>
      <w:r>
        <w:rPr>
          <w:rFonts w:ascii="Times New Roman" w:hAnsi="Times New Roman" w:cs="Times New Roman"/>
          <w:b w:val="0"/>
        </w:rPr>
        <w:t>nevyhnutne vykonať príslušné opatrenia vo vzťahu k zmene alebo skončeniu voje</w:t>
      </w:r>
      <w:r>
        <w:rPr>
          <w:rFonts w:ascii="Times New Roman" w:hAnsi="Times New Roman" w:cs="Times New Roman"/>
          <w:b w:val="0"/>
        </w:rPr>
        <w:t>n</w:t>
      </w:r>
      <w:r>
        <w:rPr>
          <w:rFonts w:ascii="Times New Roman" w:hAnsi="Times New Roman" w:cs="Times New Roman"/>
          <w:b w:val="0"/>
        </w:rPr>
        <w:t>skej služby. Navrhuje sa, aby zákon o vojenskej službe ustanovil povinnosť služobného org</w:t>
      </w:r>
      <w:r>
        <w:rPr>
          <w:rFonts w:ascii="Times New Roman" w:hAnsi="Times New Roman" w:cs="Times New Roman"/>
          <w:b w:val="0"/>
        </w:rPr>
        <w:t>á</w:t>
      </w:r>
      <w:r>
        <w:rPr>
          <w:rFonts w:ascii="Times New Roman" w:hAnsi="Times New Roman" w:cs="Times New Roman"/>
          <w:b w:val="0"/>
        </w:rPr>
        <w:t>nu odvolať profesionálneho vojaka z funkcie podľa § 21 ods. 1 písm. g</w:t>
      </w:r>
      <w:r>
        <w:rPr>
          <w:rFonts w:ascii="Times New Roman" w:hAnsi="Times New Roman" w:cs="Times New Roman"/>
          <w:b w:val="0"/>
        </w:rPr>
        <w:t>) v prípade zániku u</w:t>
      </w:r>
      <w:r>
        <w:rPr>
          <w:rFonts w:ascii="Times New Roman" w:hAnsi="Times New Roman" w:cs="Times New Roman"/>
          <w:b w:val="0"/>
        </w:rPr>
        <w:t>r</w:t>
      </w:r>
      <w:r>
        <w:rPr>
          <w:rFonts w:ascii="Times New Roman" w:hAnsi="Times New Roman" w:cs="Times New Roman"/>
          <w:b w:val="0"/>
        </w:rPr>
        <w:t>čenia oboznamovať sa s utajovanými skutočnosťami a zaradiť ho do personálnej zálohy podľa navrhovaného § 26 ods. 1 písm. k), ak nie je preňho iné vhodné zaradenie. Zaradenie do pe</w:t>
      </w:r>
      <w:r>
        <w:rPr>
          <w:rFonts w:ascii="Times New Roman" w:hAnsi="Times New Roman" w:cs="Times New Roman"/>
          <w:b w:val="0"/>
        </w:rPr>
        <w:t>r</w:t>
      </w:r>
      <w:r>
        <w:rPr>
          <w:rFonts w:ascii="Times New Roman" w:hAnsi="Times New Roman" w:cs="Times New Roman"/>
          <w:b w:val="0"/>
        </w:rPr>
        <w:t>sonálnej zálohy je vykonané z toho dôvodu, aby profesionálny vojak mohol byť bezodkladne odvolaný z funkcie, pre ktorú už nespĺňa osobitné poži</w:t>
      </w:r>
      <w:r>
        <w:rPr>
          <w:rFonts w:ascii="Times New Roman" w:hAnsi="Times New Roman" w:cs="Times New Roman"/>
          <w:b w:val="0"/>
        </w:rPr>
        <w:t>a</w:t>
      </w:r>
      <w:r>
        <w:rPr>
          <w:rFonts w:ascii="Times New Roman" w:hAnsi="Times New Roman" w:cs="Times New Roman"/>
          <w:b w:val="0"/>
        </w:rPr>
        <w:t>davky.</w:t>
      </w: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K bodu 11</w:t>
      </w:r>
    </w:p>
    <w:p>
      <w:pPr>
        <w:pStyle w:val="BodyText2"/>
        <w:rPr>
          <w:rFonts w:ascii="Times New Roman" w:hAnsi="Times New Roman" w:cs="Times New Roman"/>
        </w:rPr>
      </w:pPr>
      <w:r>
        <w:rPr>
          <w:rFonts w:ascii="Times New Roman" w:hAnsi="Times New Roman" w:cs="Times New Roman"/>
        </w:rPr>
        <w:tab/>
        <w:t>Hodnotenie podľa § 31 ods. 1 zákona č. 154/2001 Z. z. o prokurátoroch a právnych čakateľoch prokuratúry sa nevypracováva každoročne, ale vždy v súvi</w:t>
      </w:r>
      <w:r>
        <w:rPr>
          <w:rFonts w:ascii="Times New Roman" w:hAnsi="Times New Roman" w:cs="Times New Roman"/>
        </w:rPr>
        <w:t>slosti s výberovým k</w:t>
      </w:r>
      <w:r>
        <w:rPr>
          <w:rFonts w:ascii="Times New Roman" w:hAnsi="Times New Roman" w:cs="Times New Roman"/>
        </w:rPr>
        <w:t>o</w:t>
      </w:r>
      <w:r>
        <w:rPr>
          <w:rFonts w:ascii="Times New Roman" w:hAnsi="Times New Roman" w:cs="Times New Roman"/>
        </w:rPr>
        <w:t>naním a disciplinárnym konaním a na žiadosť prokurátora v súvislosti so zánikom služobného pomeru prokurátora. Obdobne je to s hodnotením profesionálnych vojakov – sudcov, hodn</w:t>
      </w:r>
      <w:r>
        <w:rPr>
          <w:rFonts w:ascii="Times New Roman" w:hAnsi="Times New Roman" w:cs="Times New Roman"/>
        </w:rPr>
        <w:t>o</w:t>
      </w:r>
      <w:r>
        <w:rPr>
          <w:rFonts w:ascii="Times New Roman" w:hAnsi="Times New Roman" w:cs="Times New Roman"/>
        </w:rPr>
        <w:t>tenie kt</w:t>
      </w:r>
      <w:r>
        <w:rPr>
          <w:rFonts w:ascii="Times New Roman" w:hAnsi="Times New Roman" w:cs="Times New Roman"/>
        </w:rPr>
        <w:t>o</w:t>
      </w:r>
      <w:r>
        <w:rPr>
          <w:rFonts w:ascii="Times New Roman" w:hAnsi="Times New Roman" w:cs="Times New Roman"/>
        </w:rPr>
        <w:t xml:space="preserve">rých bližšie upravuje ustanovenie § 27 zákona č. </w:t>
      </w:r>
      <w:r>
        <w:rPr>
          <w:rFonts w:ascii="Times New Roman" w:hAnsi="Times New Roman" w:cs="Times New Roman"/>
        </w:rPr>
        <w:t>385/2000 Z. z. o sudcoch a prísediacich a o zmene a doplnení niektorých zákonov. Navrhovaným ustanovením sa o</w:t>
      </w:r>
      <w:r>
        <w:rPr>
          <w:rFonts w:ascii="Times New Roman" w:hAnsi="Times New Roman" w:cs="Times New Roman"/>
        </w:rPr>
        <w:t>d</w:t>
      </w:r>
      <w:r>
        <w:rPr>
          <w:rFonts w:ascii="Times New Roman" w:hAnsi="Times New Roman" w:cs="Times New Roman"/>
        </w:rPr>
        <w:t>stráni rozpor medzi uvedenými zákonmi a hodnotenie sa bude vypracúvať na prokurátorov a sudcov v súlade s ich špeciálnym zaradením v štátnoslužobn</w:t>
      </w:r>
      <w:r>
        <w:rPr>
          <w:rFonts w:ascii="Times New Roman" w:hAnsi="Times New Roman" w:cs="Times New Roman"/>
        </w:rPr>
        <w:t>om pomere pr</w:t>
      </w:r>
      <w:r>
        <w:rPr>
          <w:rFonts w:ascii="Times New Roman" w:hAnsi="Times New Roman" w:cs="Times New Roman"/>
        </w:rPr>
        <w:t>o</w:t>
      </w:r>
      <w:r>
        <w:rPr>
          <w:rFonts w:ascii="Times New Roman" w:hAnsi="Times New Roman" w:cs="Times New Roman"/>
        </w:rPr>
        <w:t>fesionálneho vojaka len pri vymenovaní alebo povýšení do vyššej hodnosti a okrem toho podľa ustanov</w:t>
      </w:r>
      <w:r>
        <w:rPr>
          <w:rFonts w:ascii="Times New Roman" w:hAnsi="Times New Roman" w:cs="Times New Roman"/>
        </w:rPr>
        <w:t>e</w:t>
      </w:r>
      <w:r>
        <w:rPr>
          <w:rFonts w:ascii="Times New Roman" w:hAnsi="Times New Roman" w:cs="Times New Roman"/>
        </w:rPr>
        <w:t>nia osobitných predpisov.</w:t>
      </w:r>
    </w:p>
    <w:p>
      <w:pPr>
        <w:jc w:val="both"/>
        <w:rPr>
          <w:rFonts w:ascii="Times New Roman" w:hAnsi="Times New Roman" w:cs="Times New Roman"/>
          <w:b/>
          <w:i/>
          <w:color w:val="FF0000"/>
        </w:rPr>
      </w:pPr>
    </w:p>
    <w:p>
      <w:pPr>
        <w:pStyle w:val="Heading1"/>
        <w:rPr>
          <w:rFonts w:ascii="Times New Roman" w:hAnsi="Times New Roman" w:cs="Times New Roman"/>
        </w:rPr>
      </w:pPr>
      <w:r>
        <w:rPr>
          <w:rFonts w:ascii="Times New Roman" w:hAnsi="Times New Roman" w:cs="Times New Roman"/>
        </w:rPr>
        <w:t>K bodu 12</w:t>
      </w:r>
    </w:p>
    <w:p>
      <w:pPr>
        <w:pStyle w:val="BodyText2"/>
        <w:rPr>
          <w:rFonts w:ascii="Times New Roman" w:hAnsi="Times New Roman" w:cs="Times New Roman"/>
        </w:rPr>
      </w:pPr>
      <w:r>
        <w:rPr>
          <w:rFonts w:ascii="Times New Roman" w:hAnsi="Times New Roman" w:cs="Times New Roman"/>
        </w:rPr>
        <w:tab/>
        <w:t>Ustanovenie § 32 ods. 1 sa navrhuje doplniť novým písmenom j), ktorý ustanovuje dôvod na prepustenie zo služobného pomeru profesionálneho vojaka skutočnosť, že prestal byť osobou vhodnou na oboznamovanie sa s utajovanými skutočnosťami v zmysle ustan</w:t>
      </w:r>
      <w:r>
        <w:rPr>
          <w:rFonts w:ascii="Times New Roman" w:hAnsi="Times New Roman" w:cs="Times New Roman"/>
        </w:rPr>
        <w:t>o</w:t>
      </w:r>
      <w:r>
        <w:rPr>
          <w:rFonts w:ascii="Times New Roman" w:hAnsi="Times New Roman" w:cs="Times New Roman"/>
        </w:rPr>
        <w:t>vení zákona č. 215/2004 Z. z. o ochrane utajovaných skutočností a o zmene a doplnení ni</w:t>
      </w:r>
      <w:r>
        <w:rPr>
          <w:rFonts w:ascii="Times New Roman" w:hAnsi="Times New Roman" w:cs="Times New Roman"/>
        </w:rPr>
        <w:t>e</w:t>
      </w:r>
      <w:r>
        <w:rPr>
          <w:rFonts w:ascii="Times New Roman" w:hAnsi="Times New Roman" w:cs="Times New Roman"/>
        </w:rPr>
        <w:t>ktorých zákonov.</w:t>
      </w:r>
    </w:p>
    <w:p>
      <w:pPr>
        <w:jc w:val="both"/>
        <w:rPr>
          <w:rFonts w:ascii="Times New Roman" w:hAnsi="Times New Roman" w:cs="Times New Roman"/>
          <w:b/>
          <w:i/>
          <w:color w:val="FF0000"/>
        </w:rPr>
      </w:pPr>
    </w:p>
    <w:p>
      <w:pPr>
        <w:pStyle w:val="Heading3"/>
        <w:rPr>
          <w:rFonts w:ascii="Times New Roman" w:hAnsi="Times New Roman" w:cs="Times New Roman"/>
          <w:i w:val="0"/>
          <w:color w:val="auto"/>
        </w:rPr>
      </w:pPr>
      <w:r>
        <w:rPr>
          <w:rFonts w:ascii="Times New Roman" w:hAnsi="Times New Roman" w:cs="Times New Roman"/>
          <w:i w:val="0"/>
          <w:color w:val="auto"/>
        </w:rPr>
        <w:t>K bod</w:t>
      </w:r>
      <w:r>
        <w:rPr>
          <w:rFonts w:ascii="Times New Roman" w:hAnsi="Times New Roman" w:cs="Times New Roman"/>
          <w:i w:val="0"/>
          <w:color w:val="auto"/>
        </w:rPr>
        <w:t>u 13</w:t>
      </w:r>
    </w:p>
    <w:p>
      <w:pPr>
        <w:jc w:val="both"/>
        <w:rPr>
          <w:rFonts w:ascii="Times New Roman" w:hAnsi="Times New Roman" w:cs="Times New Roman"/>
        </w:rPr>
      </w:pPr>
      <w:r>
        <w:rPr>
          <w:rFonts w:ascii="Times New Roman" w:hAnsi="Times New Roman" w:cs="Times New Roman"/>
        </w:rPr>
        <w:tab/>
        <w:t>Navrhovaným ustanovením sa rozširuje okruh fakultatívnych dôvodov na prepust</w:t>
      </w:r>
      <w:r>
        <w:rPr>
          <w:rFonts w:ascii="Times New Roman" w:hAnsi="Times New Roman" w:cs="Times New Roman"/>
        </w:rPr>
        <w:t>e</w:t>
      </w:r>
      <w:r>
        <w:rPr>
          <w:rFonts w:ascii="Times New Roman" w:hAnsi="Times New Roman" w:cs="Times New Roman"/>
        </w:rPr>
        <w:t>nie profesionálneho vojaka zo služobného pomeru v prípade, ak nespĺňa kvalifikačné predpokl</w:t>
      </w:r>
      <w:r>
        <w:rPr>
          <w:rFonts w:ascii="Times New Roman" w:hAnsi="Times New Roman" w:cs="Times New Roman"/>
        </w:rPr>
        <w:t>a</w:t>
      </w:r>
      <w:r>
        <w:rPr>
          <w:rFonts w:ascii="Times New Roman" w:hAnsi="Times New Roman" w:cs="Times New Roman"/>
        </w:rPr>
        <w:t>dy vzd</w:t>
      </w:r>
      <w:r>
        <w:rPr>
          <w:rFonts w:ascii="Times New Roman" w:hAnsi="Times New Roman" w:cs="Times New Roman"/>
        </w:rPr>
        <w:t>e</w:t>
      </w:r>
      <w:r>
        <w:rPr>
          <w:rFonts w:ascii="Times New Roman" w:hAnsi="Times New Roman" w:cs="Times New Roman"/>
        </w:rPr>
        <w:t>lania alebo kvalifikačné požiadavky na výkon funkcie, do ktorej je ustanov</w:t>
      </w:r>
      <w:r>
        <w:rPr>
          <w:rFonts w:ascii="Times New Roman" w:hAnsi="Times New Roman" w:cs="Times New Roman"/>
        </w:rPr>
        <w:t xml:space="preserve">ený.  </w:t>
      </w: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K bodu 14</w:t>
      </w:r>
    </w:p>
    <w:p>
      <w:pPr>
        <w:pStyle w:val="BodyText2"/>
        <w:rPr>
          <w:rFonts w:ascii="Times New Roman" w:hAnsi="Times New Roman" w:cs="Times New Roman"/>
        </w:rPr>
      </w:pPr>
      <w:r>
        <w:rPr>
          <w:rFonts w:ascii="Times New Roman" w:hAnsi="Times New Roman" w:cs="Times New Roman"/>
        </w:rPr>
        <w:tab/>
        <w:t>Uvedené ustanovenie sa navrhuje v nadväznosti na navrhované doplnenie § 32 ods. 1 o nové písmeno j).</w:t>
      </w:r>
    </w:p>
    <w:p>
      <w:pPr>
        <w:jc w:val="both"/>
        <w:rPr>
          <w:rFonts w:ascii="Times New Roman" w:hAnsi="Times New Roman" w:cs="Times New Roman"/>
          <w:b/>
          <w:i/>
          <w:color w:val="FF0000"/>
        </w:rPr>
      </w:pPr>
    </w:p>
    <w:p>
      <w:pPr>
        <w:pStyle w:val="Heading1"/>
        <w:rPr>
          <w:rFonts w:ascii="Times New Roman" w:hAnsi="Times New Roman" w:cs="Times New Roman"/>
        </w:rPr>
      </w:pPr>
      <w:r>
        <w:rPr>
          <w:rFonts w:ascii="Times New Roman" w:hAnsi="Times New Roman" w:cs="Times New Roman"/>
        </w:rPr>
        <w:t>K bodu 15</w:t>
      </w:r>
    </w:p>
    <w:p>
      <w:pPr>
        <w:pStyle w:val="BodyText2"/>
        <w:rPr>
          <w:rFonts w:ascii="Times New Roman" w:hAnsi="Times New Roman" w:cs="Times New Roman"/>
        </w:rPr>
      </w:pPr>
      <w:r>
        <w:rPr>
          <w:rFonts w:ascii="Times New Roman" w:hAnsi="Times New Roman" w:cs="Times New Roman"/>
        </w:rPr>
        <w:tab/>
        <w:t>Dôvodom navrhovaného znenia § 43 ods. 6 a 7 je, aby profesionálny vojak mohol vziať späť svoje podanie len so súhlasom služo</w:t>
      </w:r>
      <w:r>
        <w:rPr>
          <w:rFonts w:ascii="Times New Roman" w:hAnsi="Times New Roman" w:cs="Times New Roman"/>
        </w:rPr>
        <w:t>bného orgánu alebo nadriadeného vojaka a to najn</w:t>
      </w:r>
      <w:r>
        <w:rPr>
          <w:rFonts w:ascii="Times New Roman" w:hAnsi="Times New Roman" w:cs="Times New Roman"/>
        </w:rPr>
        <w:t>e</w:t>
      </w:r>
      <w:r>
        <w:rPr>
          <w:rFonts w:ascii="Times New Roman" w:hAnsi="Times New Roman" w:cs="Times New Roman"/>
        </w:rPr>
        <w:t>skôr do rozhodnutia vo veci samej.</w:t>
      </w:r>
    </w:p>
    <w:p>
      <w:pPr>
        <w:jc w:val="both"/>
        <w:rPr>
          <w:rFonts w:ascii="Times New Roman" w:hAnsi="Times New Roman" w:cs="Times New Roman"/>
          <w:b/>
          <w:i/>
          <w:color w:val="0000FF"/>
        </w:rPr>
      </w:pPr>
    </w:p>
    <w:p>
      <w:pPr>
        <w:pStyle w:val="Heading1"/>
        <w:rPr>
          <w:rFonts w:ascii="Times New Roman" w:hAnsi="Times New Roman" w:cs="Times New Roman"/>
        </w:rPr>
      </w:pPr>
      <w:r>
        <w:rPr>
          <w:rFonts w:ascii="Times New Roman" w:hAnsi="Times New Roman" w:cs="Times New Roman"/>
        </w:rPr>
        <w:t>K bodom 16 a 17</w:t>
      </w:r>
    </w:p>
    <w:p>
      <w:pPr>
        <w:pStyle w:val="BodyText2"/>
        <w:rPr>
          <w:rFonts w:ascii="Times New Roman" w:hAnsi="Times New Roman" w:cs="Times New Roman"/>
        </w:rPr>
      </w:pPr>
      <w:r>
        <w:rPr>
          <w:rFonts w:ascii="Times New Roman" w:hAnsi="Times New Roman" w:cs="Times New Roman"/>
        </w:rPr>
        <w:tab/>
        <w:t>Vymenúvať a povyšovať generálov je ústavná právomoc daná prezidentovi Slove</w:t>
      </w:r>
      <w:r>
        <w:rPr>
          <w:rFonts w:ascii="Times New Roman" w:hAnsi="Times New Roman" w:cs="Times New Roman"/>
        </w:rPr>
        <w:t>n</w:t>
      </w:r>
      <w:r>
        <w:rPr>
          <w:rFonts w:ascii="Times New Roman" w:hAnsi="Times New Roman" w:cs="Times New Roman"/>
        </w:rPr>
        <w:t>skej republiky na základe  čl. 102 ods. 1 písm. h) Ústavy Slovenskej republiky. Z dikcie cit. článku Ústavy SR však pre prezidenta Slovenskej republiky nevyplýva právomoc mimoriadne vym</w:t>
      </w:r>
      <w:r>
        <w:rPr>
          <w:rFonts w:ascii="Times New Roman" w:hAnsi="Times New Roman" w:cs="Times New Roman"/>
        </w:rPr>
        <w:t>e</w:t>
      </w:r>
      <w:r>
        <w:rPr>
          <w:rFonts w:ascii="Times New Roman" w:hAnsi="Times New Roman" w:cs="Times New Roman"/>
        </w:rPr>
        <w:t>núvať a povyšovať do generálskych hodností a ani takéto hodnosti znižovať. Z tohto dôvodu je potrebné vylúčiť uplatňovanie tých ustanovení zákona o vojenskej službe, ktorými sa v</w:t>
      </w:r>
      <w:r>
        <w:rPr>
          <w:rFonts w:ascii="Times New Roman" w:hAnsi="Times New Roman" w:cs="Times New Roman"/>
        </w:rPr>
        <w:t>y</w:t>
      </w:r>
      <w:r>
        <w:rPr>
          <w:rFonts w:ascii="Times New Roman" w:hAnsi="Times New Roman" w:cs="Times New Roman"/>
        </w:rPr>
        <w:t>konávajú opatrenia voči vojakom v iných ako gen</w:t>
      </w:r>
      <w:r>
        <w:rPr>
          <w:rFonts w:ascii="Times New Roman" w:hAnsi="Times New Roman" w:cs="Times New Roman"/>
        </w:rPr>
        <w:t>e</w:t>
      </w:r>
      <w:r>
        <w:rPr>
          <w:rFonts w:ascii="Times New Roman" w:hAnsi="Times New Roman" w:cs="Times New Roman"/>
        </w:rPr>
        <w:t>rálskych hodnostiach.</w:t>
      </w:r>
    </w:p>
    <w:p>
      <w:pPr>
        <w:rPr>
          <w:rFonts w:ascii="Times New Roman" w:hAnsi="Times New Roman" w:cs="Times New Roman"/>
          <w:b/>
        </w:rPr>
      </w:pPr>
    </w:p>
    <w:p>
      <w:pPr>
        <w:rPr>
          <w:rFonts w:ascii="Times New Roman" w:hAnsi="Times New Roman" w:cs="Times New Roman"/>
        </w:rPr>
      </w:pPr>
      <w:r>
        <w:rPr>
          <w:rFonts w:ascii="Times New Roman" w:hAnsi="Times New Roman" w:cs="Times New Roman"/>
          <w:b/>
        </w:rPr>
        <w:t>K bodu 18</w:t>
      </w:r>
    </w:p>
    <w:p>
      <w:pPr>
        <w:pStyle w:val="BodyText2"/>
        <w:rPr>
          <w:rFonts w:ascii="Times New Roman" w:hAnsi="Times New Roman" w:cs="Times New Roman"/>
        </w:rPr>
      </w:pPr>
      <w:r>
        <w:rPr>
          <w:rFonts w:ascii="Times New Roman" w:hAnsi="Times New Roman" w:cs="Times New Roman"/>
        </w:rPr>
        <w:tab/>
        <w:t>Zákonom č. 512/2002 Z. z. sa ustanovili nové generálske hodnosti – brigádny gen</w:t>
      </w:r>
      <w:r>
        <w:rPr>
          <w:rFonts w:ascii="Times New Roman" w:hAnsi="Times New Roman" w:cs="Times New Roman"/>
        </w:rPr>
        <w:t>e</w:t>
      </w:r>
      <w:r>
        <w:rPr>
          <w:rFonts w:ascii="Times New Roman" w:hAnsi="Times New Roman" w:cs="Times New Roman"/>
        </w:rPr>
        <w:t>rál, generálmajor, generálporučík a generál, ktoré sú zahŕňané do spoločného pojmu „g</w:t>
      </w:r>
      <w:r>
        <w:rPr>
          <w:rFonts w:ascii="Times New Roman" w:hAnsi="Times New Roman" w:cs="Times New Roman"/>
        </w:rPr>
        <w:t>e</w:t>
      </w:r>
      <w:r>
        <w:rPr>
          <w:rFonts w:ascii="Times New Roman" w:hAnsi="Times New Roman" w:cs="Times New Roman"/>
        </w:rPr>
        <w:t>nerálske ho</w:t>
      </w:r>
      <w:r>
        <w:rPr>
          <w:rFonts w:ascii="Times New Roman" w:hAnsi="Times New Roman" w:cs="Times New Roman"/>
        </w:rPr>
        <w:t>d</w:t>
      </w:r>
      <w:r>
        <w:rPr>
          <w:rFonts w:ascii="Times New Roman" w:hAnsi="Times New Roman" w:cs="Times New Roman"/>
        </w:rPr>
        <w:t>nosti“. Keďže ustanovením § 82 ods. 1  zákona o vojenskej službe sa upravuje právny režim vo vzťahu ku konkrétnym hodnostiam, je potrebné konkrétnu hodnosť „brigádny gen</w:t>
      </w:r>
      <w:r>
        <w:rPr>
          <w:rFonts w:ascii="Times New Roman" w:hAnsi="Times New Roman" w:cs="Times New Roman"/>
        </w:rPr>
        <w:t>e</w:t>
      </w:r>
      <w:r>
        <w:rPr>
          <w:rFonts w:ascii="Times New Roman" w:hAnsi="Times New Roman" w:cs="Times New Roman"/>
        </w:rPr>
        <w:t>rál“ zmeniť na všeobecný pojem „generálske hodnosti“ tak, aby sa predmetné ustanovenie vzťahovalo na všetky generálske hodnosti.</w:t>
      </w:r>
    </w:p>
    <w:p>
      <w:pPr>
        <w:jc w:val="both"/>
        <w:rPr>
          <w:rFonts w:ascii="Times New Roman" w:hAnsi="Times New Roman" w:cs="Times New Roman"/>
        </w:rPr>
      </w:pPr>
    </w:p>
    <w:p>
      <w:pPr>
        <w:pStyle w:val="Heading2"/>
        <w:rPr>
          <w:rFonts w:ascii="Times New Roman" w:hAnsi="Times New Roman" w:cs="Times New Roman"/>
        </w:rPr>
      </w:pPr>
      <w:r>
        <w:rPr>
          <w:rFonts w:ascii="Times New Roman" w:hAnsi="Times New Roman" w:cs="Times New Roman"/>
        </w:rPr>
        <w:t>K bodu 19</w:t>
      </w:r>
    </w:p>
    <w:p>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Zákon č. 512/2002 Z. z. upravil vojenské hodnosti vojakov ozbrojených síl Slovenskej r</w:t>
      </w:r>
      <w:r>
        <w:rPr>
          <w:rFonts w:ascii="Times New Roman" w:hAnsi="Times New Roman" w:cs="Times New Roman"/>
        </w:rPr>
        <w:t>e</w:t>
      </w:r>
      <w:r>
        <w:rPr>
          <w:rFonts w:ascii="Times New Roman" w:hAnsi="Times New Roman" w:cs="Times New Roman"/>
        </w:rPr>
        <w:t>publiky v intenciách štruktúry vojenských hodností uplatňovanej v armádach NATO. Vzhľadom na to, že v predchádzajúcej právnej úprave absentovala kategória profesionálnych vojakov vo v</w:t>
      </w:r>
      <w:r>
        <w:rPr>
          <w:rFonts w:ascii="Times New Roman" w:hAnsi="Times New Roman" w:cs="Times New Roman"/>
        </w:rPr>
        <w:t>o</w:t>
      </w:r>
      <w:r>
        <w:rPr>
          <w:rFonts w:ascii="Times New Roman" w:hAnsi="Times New Roman" w:cs="Times New Roman"/>
        </w:rPr>
        <w:t>jenskej hodnosti mužstva, nebolo riešené ani vymenúvanie profesionálnych vojakov do prvej po</w:t>
      </w:r>
      <w:r>
        <w:rPr>
          <w:rFonts w:ascii="Times New Roman" w:hAnsi="Times New Roman" w:cs="Times New Roman"/>
        </w:rPr>
        <w:t>d</w:t>
      </w:r>
      <w:r>
        <w:rPr>
          <w:rFonts w:ascii="Times New Roman" w:hAnsi="Times New Roman" w:cs="Times New Roman"/>
        </w:rPr>
        <w:t>dôstojníckej hodnosti. Zavedením kategórie vojenskej hodnosti mužstva pre profesionálnych vojakov sa vymenúvanie vojakov vo vojenskej hodnosti mužstva do p</w:t>
      </w:r>
      <w:r>
        <w:rPr>
          <w:rFonts w:ascii="Times New Roman" w:hAnsi="Times New Roman" w:cs="Times New Roman"/>
        </w:rPr>
        <w:t>r</w:t>
      </w:r>
      <w:r>
        <w:rPr>
          <w:rFonts w:ascii="Times New Roman" w:hAnsi="Times New Roman" w:cs="Times New Roman"/>
        </w:rPr>
        <w:t>vej poddôstojníckej hodnosti stalo nevyhnutným predpokladom pri ich možnom ustanovení do funkcie  s plánovanou poddôstojníckou hodno</w:t>
      </w:r>
      <w:r>
        <w:rPr>
          <w:rFonts w:ascii="Times New Roman" w:hAnsi="Times New Roman" w:cs="Times New Roman"/>
        </w:rPr>
        <w:t>s</w:t>
      </w:r>
      <w:r>
        <w:rPr>
          <w:rFonts w:ascii="Times New Roman" w:hAnsi="Times New Roman" w:cs="Times New Roman"/>
        </w:rPr>
        <w:t>ťou.</w:t>
      </w:r>
    </w:p>
    <w:p>
      <w:pPr>
        <w:pStyle w:val="BodyText"/>
        <w:jc w:val="both"/>
        <w:rPr>
          <w:rFonts w:ascii="Times New Roman" w:hAnsi="Times New Roman" w:cs="Times New Roman"/>
          <w:b w:val="0"/>
        </w:rPr>
      </w:pPr>
      <w:r>
        <w:rPr>
          <w:rFonts w:ascii="Times New Roman" w:hAnsi="Times New Roman" w:cs="Times New Roman"/>
        </w:rPr>
        <w:tab/>
      </w:r>
      <w:r>
        <w:rPr>
          <w:rFonts w:ascii="Times New Roman" w:hAnsi="Times New Roman" w:cs="Times New Roman"/>
          <w:b w:val="0"/>
        </w:rPr>
        <w:t xml:space="preserve">Odchylný spôsob od </w:t>
      </w:r>
      <w:r>
        <w:rPr>
          <w:rFonts w:ascii="Times New Roman" w:hAnsi="Times New Roman" w:cs="Times New Roman"/>
          <w:b w:val="0"/>
        </w:rPr>
        <w:t>vymenúvania a povyšovania profesionálnych vojakov je vym</w:t>
      </w:r>
      <w:r>
        <w:rPr>
          <w:rFonts w:ascii="Times New Roman" w:hAnsi="Times New Roman" w:cs="Times New Roman"/>
          <w:b w:val="0"/>
        </w:rPr>
        <w:t>e</w:t>
      </w:r>
      <w:r>
        <w:rPr>
          <w:rFonts w:ascii="Times New Roman" w:hAnsi="Times New Roman" w:cs="Times New Roman"/>
          <w:b w:val="0"/>
        </w:rPr>
        <w:t>dzený (okrem prepožičania vojenskej hodnosti podľa § 105 zákona o vojenskej službe) v ustanovení § 187 ods. 4 zákona o vojenskej službe, kde je uplatnený pojem „zníženia voje</w:t>
      </w:r>
      <w:r>
        <w:rPr>
          <w:rFonts w:ascii="Times New Roman" w:hAnsi="Times New Roman" w:cs="Times New Roman"/>
          <w:b w:val="0"/>
        </w:rPr>
        <w:t>n</w:t>
      </w:r>
      <w:r>
        <w:rPr>
          <w:rFonts w:ascii="Times New Roman" w:hAnsi="Times New Roman" w:cs="Times New Roman"/>
          <w:b w:val="0"/>
        </w:rPr>
        <w:t>skej hodnosti“.</w:t>
      </w: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 xml:space="preserve">K bodu </w:t>
      </w:r>
      <w:r>
        <w:rPr>
          <w:rFonts w:ascii="Times New Roman" w:hAnsi="Times New Roman" w:cs="Times New Roman"/>
        </w:rPr>
        <w:t>20</w:t>
      </w:r>
    </w:p>
    <w:p>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Z doterajšej dikcie § 100 zákona o vojenskej službe vyplýva, že v prípade vymenúv</w:t>
      </w:r>
      <w:r>
        <w:rPr>
          <w:rFonts w:ascii="Times New Roman" w:hAnsi="Times New Roman" w:cs="Times New Roman"/>
        </w:rPr>
        <w:t>a</w:t>
      </w:r>
      <w:r>
        <w:rPr>
          <w:rFonts w:ascii="Times New Roman" w:hAnsi="Times New Roman" w:cs="Times New Roman"/>
        </w:rPr>
        <w:t>nia a povyšovania profesionálnych vojakov do generálskych hodností by každý profesionálny vojak pri ustanovení do funkcie s plánovanou generálskou hodnosťou, mal byť obligatórne vymenovaný alebo povýšený do plánovanej generálskej hodnosti. Táto skutočnosť však n</w:t>
      </w:r>
      <w:r>
        <w:rPr>
          <w:rFonts w:ascii="Times New Roman" w:hAnsi="Times New Roman" w:cs="Times New Roman"/>
        </w:rPr>
        <w:t>e</w:t>
      </w:r>
      <w:r>
        <w:rPr>
          <w:rFonts w:ascii="Times New Roman" w:hAnsi="Times New Roman" w:cs="Times New Roman"/>
        </w:rPr>
        <w:t>vhodne zasahuje do ústavných kompetencií prezidenta Slovenskej republiky, ktorý má podľa čl. 102 ods. 2 písm. h) Ústavy Slovenskej republiky právomoc vymenúvať a povyšovať gen</w:t>
      </w:r>
      <w:r>
        <w:rPr>
          <w:rFonts w:ascii="Times New Roman" w:hAnsi="Times New Roman" w:cs="Times New Roman"/>
        </w:rPr>
        <w:t>e</w:t>
      </w:r>
      <w:r>
        <w:rPr>
          <w:rFonts w:ascii="Times New Roman" w:hAnsi="Times New Roman" w:cs="Times New Roman"/>
        </w:rPr>
        <w:t>rálov. Navrhovanou zmenou ustanovenia § 100 zákona o vojenskej službe sa odstraňuje z</w:t>
      </w:r>
      <w:r>
        <w:rPr>
          <w:rFonts w:ascii="Times New Roman" w:hAnsi="Times New Roman" w:cs="Times New Roman"/>
        </w:rPr>
        <w:t>á</w:t>
      </w:r>
      <w:r>
        <w:rPr>
          <w:rFonts w:ascii="Times New Roman" w:hAnsi="Times New Roman" w:cs="Times New Roman"/>
        </w:rPr>
        <w:t>konné „nariaďovanie“ prezidentovi Slovenskej republiky vymenovať alebo povýšiť profesi</w:t>
      </w:r>
      <w:r>
        <w:rPr>
          <w:rFonts w:ascii="Times New Roman" w:hAnsi="Times New Roman" w:cs="Times New Roman"/>
        </w:rPr>
        <w:t>o</w:t>
      </w:r>
      <w:r>
        <w:rPr>
          <w:rFonts w:ascii="Times New Roman" w:hAnsi="Times New Roman" w:cs="Times New Roman"/>
        </w:rPr>
        <w:t>nálneho vojaka do generálskej hodnosti vtedy, ak bude tento ustanovený</w:t>
      </w:r>
      <w:r>
        <w:rPr>
          <w:rFonts w:ascii="Times New Roman" w:hAnsi="Times New Roman" w:cs="Times New Roman"/>
        </w:rPr>
        <w:t xml:space="preserve"> do funkcie s plán</w:t>
      </w:r>
      <w:r>
        <w:rPr>
          <w:rFonts w:ascii="Times New Roman" w:hAnsi="Times New Roman" w:cs="Times New Roman"/>
        </w:rPr>
        <w:t>o</w:t>
      </w:r>
      <w:r>
        <w:rPr>
          <w:rFonts w:ascii="Times New Roman" w:hAnsi="Times New Roman" w:cs="Times New Roman"/>
        </w:rPr>
        <w:t>vanou generálskou hodno</w:t>
      </w:r>
      <w:r>
        <w:rPr>
          <w:rFonts w:ascii="Times New Roman" w:hAnsi="Times New Roman" w:cs="Times New Roman"/>
        </w:rPr>
        <w:t>s</w:t>
      </w:r>
      <w:r>
        <w:rPr>
          <w:rFonts w:ascii="Times New Roman" w:hAnsi="Times New Roman" w:cs="Times New Roman"/>
        </w:rPr>
        <w:t>ťou.</w:t>
      </w: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K § 21</w:t>
      </w:r>
    </w:p>
    <w:p>
      <w:pPr>
        <w:jc w:val="both"/>
        <w:rPr>
          <w:rFonts w:ascii="Times New Roman" w:hAnsi="Times New Roman" w:cs="Times New Roman"/>
        </w:rPr>
      </w:pPr>
      <w:r>
        <w:rPr>
          <w:rFonts w:ascii="Times New Roman" w:hAnsi="Times New Roman" w:cs="Times New Roman"/>
        </w:rPr>
        <w:tab/>
        <w:t>Navrhovaným ustanovením sa umožňuje tým profesionálnym vojakom, ktorí budú vykonávať funkcie pozorovateľov alebo inšpektorov OSN povoliť nosenie vojenskej rovnošaty, ak to bude v záujem Slovenskej re</w:t>
      </w:r>
      <w:r>
        <w:rPr>
          <w:rFonts w:ascii="Times New Roman" w:hAnsi="Times New Roman" w:cs="Times New Roman"/>
        </w:rPr>
        <w:t>publiky.</w:t>
      </w: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K bodu 22 a 23</w:t>
      </w:r>
    </w:p>
    <w:p>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Dôležitým dokumentom uplatňovaným pri úprave pracovného času (času zamestnania) je najmä „Smernica Rady EÚ č. 93/104/ES z 23. novembra 1993 o niektorých aspektoch organizácie pracovného času“ v znení „Smernice Európskeho parlamentu a Rady EÚ č. 2000/ 34/ES z 22. júna 2000“. Podľa uvedených smerníc nesmie fond pracovnej doby prekročiť 12 hodín v priebehu 24 hodín. Podľa čl. 14 cit. smernice sa „Táto smernica neuplatní v prípade, že iné nástroje spoloče</w:t>
      </w:r>
      <w:r>
        <w:rPr>
          <w:rFonts w:ascii="Times New Roman" w:hAnsi="Times New Roman" w:cs="Times New Roman"/>
        </w:rPr>
        <w:t>n</w:t>
      </w:r>
      <w:r>
        <w:rPr>
          <w:rFonts w:ascii="Times New Roman" w:hAnsi="Times New Roman" w:cs="Times New Roman"/>
        </w:rPr>
        <w:t>stva obsahujú špecifickejšie požiadavky týkajúce sa organizovania pracovného času pre určité povolania alebo pracovné činnosti.“. Konkrétne povolania a pracovné činnosti, ktorých sa toto ust</w:t>
      </w:r>
      <w:r>
        <w:rPr>
          <w:rFonts w:ascii="Times New Roman" w:hAnsi="Times New Roman" w:cs="Times New Roman"/>
        </w:rPr>
        <w:t>a</w:t>
      </w:r>
      <w:r>
        <w:rPr>
          <w:rFonts w:ascii="Times New Roman" w:hAnsi="Times New Roman" w:cs="Times New Roman"/>
        </w:rPr>
        <w:t>novenie dotýka sú uvedené v čl. 17 citovanej smernice.     V súlade s týmito ustanoveniami sa navrhuje úprava zákona o vojenskej službe v ustanov</w:t>
      </w:r>
      <w:r>
        <w:rPr>
          <w:rFonts w:ascii="Times New Roman" w:hAnsi="Times New Roman" w:cs="Times New Roman"/>
        </w:rPr>
        <w:t>e</w:t>
      </w:r>
      <w:r>
        <w:rPr>
          <w:rFonts w:ascii="Times New Roman" w:hAnsi="Times New Roman" w:cs="Times New Roman"/>
        </w:rPr>
        <w:t>niach § 109 a 181 zákona o vojenskej službe tak, aby právna úprava zodpovedala európskym štandardom, ale aj potrebám ozbrojených síl Slove</w:t>
      </w:r>
      <w:r>
        <w:rPr>
          <w:rFonts w:ascii="Times New Roman" w:hAnsi="Times New Roman" w:cs="Times New Roman"/>
        </w:rPr>
        <w:t>n</w:t>
      </w:r>
      <w:r>
        <w:rPr>
          <w:rFonts w:ascii="Times New Roman" w:hAnsi="Times New Roman" w:cs="Times New Roman"/>
        </w:rPr>
        <w:t>skej republiky. Obdobná právna úprava je obsiahnutá v § 65 ods. 2 zákona č. 73/1998 Z. z. o štátnej službe príslušníkom Policajného zboru, Slovenskej informačnej služby, Zboru väzenskej a justičnej stráže Slovenskej republ</w:t>
      </w:r>
      <w:r>
        <w:rPr>
          <w:rFonts w:ascii="Times New Roman" w:hAnsi="Times New Roman" w:cs="Times New Roman"/>
        </w:rPr>
        <w:t>i</w:t>
      </w:r>
      <w:r>
        <w:rPr>
          <w:rFonts w:ascii="Times New Roman" w:hAnsi="Times New Roman" w:cs="Times New Roman"/>
        </w:rPr>
        <w:t>ky a Železničnej polície v znení neskorších predpisov a v § 86 ods. 2 zákona č. 315/2001 Z. z. o Hasičskom a záchrannom zbore. Predpokladá sa, že o činnostiach a dĺžke času zamestnania presahujúceho 12 hodín v priebehu 24 hodín rozhodne minister.</w:t>
      </w:r>
    </w:p>
    <w:p>
      <w:pPr>
        <w:pStyle w:val="BodyText"/>
        <w:jc w:val="both"/>
        <w:rPr>
          <w:rFonts w:ascii="Times New Roman" w:hAnsi="Times New Roman" w:cs="Times New Roman"/>
          <w:b w:val="0"/>
        </w:rPr>
      </w:pPr>
      <w:r>
        <w:rPr>
          <w:rFonts w:ascii="Times New Roman" w:hAnsi="Times New Roman" w:cs="Times New Roman"/>
          <w:b w:val="0"/>
        </w:rPr>
        <w:tab/>
        <w:t>S úpravou času zamestnania nad úroveň 12 hodín v priebehu 24 hodín súvisí aj zabez-peč</w:t>
      </w:r>
      <w:r>
        <w:rPr>
          <w:rFonts w:ascii="Times New Roman" w:hAnsi="Times New Roman" w:cs="Times New Roman"/>
          <w:b w:val="0"/>
        </w:rPr>
        <w:t>e</w:t>
      </w:r>
      <w:r>
        <w:rPr>
          <w:rFonts w:ascii="Times New Roman" w:hAnsi="Times New Roman" w:cs="Times New Roman"/>
          <w:b w:val="0"/>
        </w:rPr>
        <w:t>nie nepretržitého odpočinku pred ďalším zamestnaním v prípade, ak čas zamestnania trvá nepret</w:t>
      </w:r>
      <w:r>
        <w:rPr>
          <w:rFonts w:ascii="Times New Roman" w:hAnsi="Times New Roman" w:cs="Times New Roman"/>
          <w:b w:val="0"/>
        </w:rPr>
        <w:t>r</w:t>
      </w:r>
      <w:r>
        <w:rPr>
          <w:rFonts w:ascii="Times New Roman" w:hAnsi="Times New Roman" w:cs="Times New Roman"/>
          <w:b w:val="0"/>
        </w:rPr>
        <w:t>žite viac ako 12 hodín, ale menej ako 24 hodín.</w:t>
      </w: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K bodu 24</w:t>
      </w:r>
    </w:p>
    <w:p>
      <w:pPr>
        <w:pStyle w:val="BodyText2"/>
        <w:rPr>
          <w:rFonts w:ascii="Times New Roman" w:hAnsi="Times New Roman" w:cs="Times New Roman"/>
        </w:rPr>
      </w:pPr>
      <w:r>
        <w:rPr>
          <w:rFonts w:ascii="Times New Roman" w:hAnsi="Times New Roman" w:cs="Times New Roman"/>
        </w:rPr>
        <w:tab/>
        <w:t>V § 139b ods. 1 písm. b) sa navrhuje vypustiť časové obmedzenie pre poskytovanie bezplatného stravovania profesionálnemu vojakovi, ak ide o výkon v tomto ustanovení uvedených špecializovaných činností, čím sa dosiahne dodržiavanie správnej životosprávy prof</w:t>
      </w:r>
      <w:r>
        <w:rPr>
          <w:rFonts w:ascii="Times New Roman" w:hAnsi="Times New Roman" w:cs="Times New Roman"/>
        </w:rPr>
        <w:t>e</w:t>
      </w:r>
      <w:r>
        <w:rPr>
          <w:rFonts w:ascii="Times New Roman" w:hAnsi="Times New Roman" w:cs="Times New Roman"/>
        </w:rPr>
        <w:t>sionálnych vojakov zodpovedajúcej náročnosti výkonu vojenskej služby.</w:t>
      </w:r>
    </w:p>
    <w:p>
      <w:pPr>
        <w:pStyle w:val="BodyText2"/>
        <w:rPr>
          <w:rFonts w:ascii="Times New Roman" w:hAnsi="Times New Roman" w:cs="Times New Roman"/>
        </w:rPr>
      </w:pPr>
    </w:p>
    <w:p>
      <w:pPr>
        <w:pStyle w:val="BodyText2"/>
        <w:rPr>
          <w:rFonts w:ascii="Times New Roman" w:hAnsi="Times New Roman" w:cs="Times New Roman"/>
          <w:b/>
          <w:i/>
        </w:rPr>
      </w:pPr>
      <w:r>
        <w:rPr>
          <w:rFonts w:ascii="Times New Roman" w:hAnsi="Times New Roman" w:cs="Times New Roman"/>
          <w:b/>
        </w:rPr>
        <w:t>K bodu 25</w:t>
      </w:r>
    </w:p>
    <w:p>
      <w:pPr>
        <w:pStyle w:val="BodyText2"/>
        <w:rPr>
          <w:rFonts w:ascii="Times New Roman" w:hAnsi="Times New Roman" w:cs="Times New Roman"/>
        </w:rPr>
      </w:pPr>
      <w:r>
        <w:rPr>
          <w:rFonts w:ascii="Times New Roman" w:hAnsi="Times New Roman" w:cs="Times New Roman"/>
        </w:rPr>
        <w:tab/>
        <w:t>Znenie  § 140 sa navrhuje v dôsledku potreby zosúladiť právnu úpravu ochrany osobných údajov vojakov a ich blízkych osôb so zákonom č. 428/2002 Z. z. o ochrane osobných úd</w:t>
      </w:r>
      <w:r>
        <w:rPr>
          <w:rFonts w:ascii="Times New Roman" w:hAnsi="Times New Roman" w:cs="Times New Roman"/>
        </w:rPr>
        <w:t>a</w:t>
      </w:r>
      <w:r>
        <w:rPr>
          <w:rFonts w:ascii="Times New Roman" w:hAnsi="Times New Roman" w:cs="Times New Roman"/>
        </w:rPr>
        <w:t>jov. Navrhovaná úprava ustanovenia § 140 zákona č. 370/1997 Z. z. zabezpečuje právnu ochr</w:t>
      </w:r>
      <w:r>
        <w:rPr>
          <w:rFonts w:ascii="Times New Roman" w:hAnsi="Times New Roman" w:cs="Times New Roman"/>
        </w:rPr>
        <w:t>a</w:t>
      </w:r>
      <w:r>
        <w:rPr>
          <w:rFonts w:ascii="Times New Roman" w:hAnsi="Times New Roman" w:cs="Times New Roman"/>
        </w:rPr>
        <w:t>nu osobných údajov pre všetky kategórie vojakov v prípade vzniku, zmien a skončenia ich voje</w:t>
      </w:r>
      <w:r>
        <w:rPr>
          <w:rFonts w:ascii="Times New Roman" w:hAnsi="Times New Roman" w:cs="Times New Roman"/>
        </w:rPr>
        <w:t>n</w:t>
      </w:r>
      <w:r>
        <w:rPr>
          <w:rFonts w:ascii="Times New Roman" w:hAnsi="Times New Roman" w:cs="Times New Roman"/>
        </w:rPr>
        <w:t>skej služby.</w:t>
      </w:r>
    </w:p>
    <w:p>
      <w:pPr>
        <w:pStyle w:val="BodyText2"/>
        <w:rPr>
          <w:rFonts w:ascii="Times New Roman" w:hAnsi="Times New Roman" w:cs="Times New Roman"/>
        </w:rPr>
      </w:pPr>
    </w:p>
    <w:p>
      <w:pPr>
        <w:pStyle w:val="BodyText2"/>
        <w:rPr>
          <w:rFonts w:ascii="Times New Roman" w:hAnsi="Times New Roman" w:cs="Times New Roman"/>
          <w:b/>
        </w:rPr>
      </w:pPr>
      <w:r>
        <w:rPr>
          <w:rFonts w:ascii="Times New Roman" w:hAnsi="Times New Roman" w:cs="Times New Roman"/>
          <w:b/>
        </w:rPr>
        <w:t>K bodu 26 a 27</w:t>
      </w:r>
    </w:p>
    <w:p>
      <w:pPr>
        <w:pStyle w:val="BodyText"/>
        <w:jc w:val="both"/>
        <w:rPr>
          <w:rFonts w:ascii="Times New Roman" w:hAnsi="Times New Roman" w:cs="Times New Roman"/>
          <w:b w:val="0"/>
        </w:rPr>
      </w:pPr>
      <w:r>
        <w:rPr>
          <w:rFonts w:ascii="Times New Roman" w:hAnsi="Times New Roman" w:cs="Times New Roman"/>
        </w:rPr>
        <w:tab/>
      </w:r>
      <w:r>
        <w:rPr>
          <w:rFonts w:ascii="Times New Roman" w:hAnsi="Times New Roman" w:cs="Times New Roman"/>
          <w:b w:val="0"/>
        </w:rPr>
        <w:t>Platná právna úprava neumožňuje vysielať na zvyšovanie kvalifikácie profesionálnych v</w:t>
      </w:r>
      <w:r>
        <w:rPr>
          <w:rFonts w:ascii="Times New Roman" w:hAnsi="Times New Roman" w:cs="Times New Roman"/>
          <w:b w:val="0"/>
        </w:rPr>
        <w:t>o</w:t>
      </w:r>
      <w:r>
        <w:rPr>
          <w:rFonts w:ascii="Times New Roman" w:hAnsi="Times New Roman" w:cs="Times New Roman"/>
          <w:b w:val="0"/>
        </w:rPr>
        <w:t>jakov, ktorí nevykonávali profesionálnu službu v trvaní aspoň dva roky. Nedostatok tejto právnej úpravy sa výrazne prejavuje najmä nemožnosťou vysielať profesionálnych voj</w:t>
      </w:r>
      <w:r>
        <w:rPr>
          <w:rFonts w:ascii="Times New Roman" w:hAnsi="Times New Roman" w:cs="Times New Roman"/>
          <w:b w:val="0"/>
        </w:rPr>
        <w:t>a</w:t>
      </w:r>
      <w:r>
        <w:rPr>
          <w:rFonts w:ascii="Times New Roman" w:hAnsi="Times New Roman" w:cs="Times New Roman"/>
          <w:b w:val="0"/>
        </w:rPr>
        <w:t>kov vo vojenskej hodnosti mužstva do poddôstojníckych kurzov, ktoré sú na základe § 20 ods. 6 z</w:t>
      </w:r>
      <w:r>
        <w:rPr>
          <w:rFonts w:ascii="Times New Roman" w:hAnsi="Times New Roman" w:cs="Times New Roman"/>
          <w:b w:val="0"/>
        </w:rPr>
        <w:t>á</w:t>
      </w:r>
      <w:r>
        <w:rPr>
          <w:rFonts w:ascii="Times New Roman" w:hAnsi="Times New Roman" w:cs="Times New Roman"/>
          <w:b w:val="0"/>
        </w:rPr>
        <w:t>kona o vojenskej službe, vymedzené ako kvalifikačné požiadavky na v</w:t>
      </w:r>
      <w:r>
        <w:rPr>
          <w:rFonts w:ascii="Times New Roman" w:hAnsi="Times New Roman" w:cs="Times New Roman"/>
          <w:b w:val="0"/>
        </w:rPr>
        <w:t>ýkon funkcie s plánovanou poddôsto</w:t>
      </w:r>
      <w:r>
        <w:rPr>
          <w:rFonts w:ascii="Times New Roman" w:hAnsi="Times New Roman" w:cs="Times New Roman"/>
          <w:b w:val="0"/>
        </w:rPr>
        <w:t>j</w:t>
      </w:r>
      <w:r>
        <w:rPr>
          <w:rFonts w:ascii="Times New Roman" w:hAnsi="Times New Roman" w:cs="Times New Roman"/>
          <w:b w:val="0"/>
        </w:rPr>
        <w:t>níckou hodnosťou. Ide v podstate o dočasné zastavenie postupu v služobnej kariére profesionálneho vojaka, čo spôsobuje problémy aj pri plnení úloh ozbr</w:t>
      </w:r>
      <w:r>
        <w:rPr>
          <w:rFonts w:ascii="Times New Roman" w:hAnsi="Times New Roman" w:cs="Times New Roman"/>
          <w:b w:val="0"/>
        </w:rPr>
        <w:t>o</w:t>
      </w:r>
      <w:r>
        <w:rPr>
          <w:rFonts w:ascii="Times New Roman" w:hAnsi="Times New Roman" w:cs="Times New Roman"/>
          <w:b w:val="0"/>
        </w:rPr>
        <w:t>jených síl Slovenskej republiky v danej kategórii v</w:t>
      </w:r>
      <w:r>
        <w:rPr>
          <w:rFonts w:ascii="Times New Roman" w:hAnsi="Times New Roman" w:cs="Times New Roman"/>
          <w:b w:val="0"/>
        </w:rPr>
        <w:t>o</w:t>
      </w:r>
      <w:r>
        <w:rPr>
          <w:rFonts w:ascii="Times New Roman" w:hAnsi="Times New Roman" w:cs="Times New Roman"/>
          <w:b w:val="0"/>
        </w:rPr>
        <w:t>jenských hodností</w:t>
      </w:r>
      <w:r>
        <w:rPr>
          <w:rFonts w:ascii="Times New Roman" w:hAnsi="Times New Roman" w:cs="Times New Roman"/>
          <w:b w:val="0"/>
        </w:rPr>
        <w:t>.</w:t>
      </w:r>
    </w:p>
    <w:p>
      <w:pPr>
        <w:pStyle w:val="BodyText2"/>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 Vypustením časového obmedzenia dvoch rokov z ustanovenia § 141 ods. 1 zákona o vojenskej službe sa odstráni prekážka zabraňujúca nevyhnutnému zvyšovaniu kvalifikácie prof</w:t>
      </w:r>
      <w:r>
        <w:rPr>
          <w:rFonts w:ascii="Times New Roman" w:hAnsi="Times New Roman" w:cs="Times New Roman"/>
        </w:rPr>
        <w:t>e</w:t>
      </w:r>
      <w:r>
        <w:rPr>
          <w:rFonts w:ascii="Times New Roman" w:hAnsi="Times New Roman" w:cs="Times New Roman"/>
        </w:rPr>
        <w:t>sionálnym vojakom, ktorí sú v služobnom pomere kratší čas ako dva roky.</w:t>
      </w:r>
    </w:p>
    <w:p>
      <w:pPr>
        <w:pStyle w:val="BodyText2"/>
        <w:rPr>
          <w:rFonts w:ascii="Times New Roman" w:hAnsi="Times New Roman" w:cs="Times New Roman"/>
        </w:rPr>
      </w:pPr>
      <w:r>
        <w:rPr>
          <w:rFonts w:ascii="Times New Roman" w:hAnsi="Times New Roman" w:cs="Times New Roman"/>
        </w:rPr>
        <w:tab/>
        <w:t xml:space="preserve">Povinnosť náhrady za zvyšovanie kvalifikácie sa nebude vzťahovať na profesionálneho vojaka, ktorý bude prepustený zo služobného pomeru z dôvodu zániku oprávnenia na </w:t>
      </w:r>
      <w:r>
        <w:rPr>
          <w:rFonts w:ascii="Times New Roman" w:hAnsi="Times New Roman" w:cs="Times New Roman"/>
        </w:rPr>
        <w:t>o</w:t>
      </w:r>
      <w:r>
        <w:rPr>
          <w:rFonts w:ascii="Times New Roman" w:hAnsi="Times New Roman" w:cs="Times New Roman"/>
        </w:rPr>
        <w:t>boznamovania sa s utajovanými skutočnosťami.</w:t>
      </w:r>
    </w:p>
    <w:p>
      <w:pPr>
        <w:pStyle w:val="BodyText2"/>
        <w:rPr>
          <w:rFonts w:ascii="Times New Roman" w:hAnsi="Times New Roman" w:cs="Times New Roman"/>
        </w:rPr>
      </w:pPr>
    </w:p>
    <w:p>
      <w:pPr>
        <w:pStyle w:val="BodyText2"/>
        <w:rPr>
          <w:rFonts w:ascii="Times New Roman" w:hAnsi="Times New Roman" w:cs="Times New Roman"/>
          <w:b/>
        </w:rPr>
      </w:pPr>
      <w:r>
        <w:rPr>
          <w:rFonts w:ascii="Times New Roman" w:hAnsi="Times New Roman" w:cs="Times New Roman"/>
          <w:b/>
        </w:rPr>
        <w:t>K bodu 28</w:t>
      </w:r>
    </w:p>
    <w:p>
      <w:pPr>
        <w:pStyle w:val="BodyText2"/>
        <w:rPr>
          <w:rFonts w:ascii="Times New Roman" w:hAnsi="Times New Roman" w:cs="Times New Roman"/>
        </w:rPr>
      </w:pPr>
      <w:r>
        <w:rPr>
          <w:rFonts w:ascii="Times New Roman" w:hAnsi="Times New Roman" w:cs="Times New Roman"/>
        </w:rPr>
        <w:tab/>
        <w:t>Navrhovaná úprava ustanovenia § 144 ods. 3 zákona o vojenskej službe vychádza z toho, že prápor rýchleho nasadenia dnes už nezahŕňa všetky kategórie útvarov ozbroj</w:t>
      </w:r>
      <w:r>
        <w:rPr>
          <w:rFonts w:ascii="Times New Roman" w:hAnsi="Times New Roman" w:cs="Times New Roman"/>
        </w:rPr>
        <w:t>e</w:t>
      </w:r>
      <w:r>
        <w:rPr>
          <w:rFonts w:ascii="Times New Roman" w:hAnsi="Times New Roman" w:cs="Times New Roman"/>
        </w:rPr>
        <w:t>ných síl zo zvýšeným rizikom poškodenia zdravia profesionálnych vojakov, a preto nie je potrebné ho zvýrazňovať. Naviac ani doterajšie znenie neakceptovalo to, že aj v prápore rýchleho nasadenia sú systemizované aj funkcie, výkon ktorých nie je spájaný s rizikom s rizikom poškodenia zdravia profesionálnych vojakov, z ktorého vychádza dikcia ustan</w:t>
      </w:r>
      <w:r>
        <w:rPr>
          <w:rFonts w:ascii="Times New Roman" w:hAnsi="Times New Roman" w:cs="Times New Roman"/>
        </w:rPr>
        <w:t>o</w:t>
      </w:r>
      <w:r>
        <w:rPr>
          <w:rFonts w:ascii="Times New Roman" w:hAnsi="Times New Roman" w:cs="Times New Roman"/>
        </w:rPr>
        <w:t>venia § 144 ods. 3 zákona o vojenskej službe. To platí rovnako aj o ostatných novovzniknutých útvarov ozbrojených síl so zvýšeným rizikom poškodenia zdravia profesionálnych voj</w:t>
      </w:r>
      <w:r>
        <w:rPr>
          <w:rFonts w:ascii="Times New Roman" w:hAnsi="Times New Roman" w:cs="Times New Roman"/>
        </w:rPr>
        <w:t>a</w:t>
      </w:r>
      <w:r>
        <w:rPr>
          <w:rFonts w:ascii="Times New Roman" w:hAnsi="Times New Roman" w:cs="Times New Roman"/>
        </w:rPr>
        <w:t>kov. Z medicínskeho hľadiska postačuje túto kategóriu profesionálnych vojakov zabezpečovať preventívnou reh</w:t>
      </w:r>
      <w:r>
        <w:rPr>
          <w:rFonts w:ascii="Times New Roman" w:hAnsi="Times New Roman" w:cs="Times New Roman"/>
        </w:rPr>
        <w:t>a</w:t>
      </w:r>
      <w:r>
        <w:rPr>
          <w:rFonts w:ascii="Times New Roman" w:hAnsi="Times New Roman" w:cs="Times New Roman"/>
        </w:rPr>
        <w:t xml:space="preserve">bilitáciou </w:t>
      </w:r>
      <w:r>
        <w:rPr>
          <w:rFonts w:ascii="Times New Roman" w:hAnsi="Times New Roman" w:cs="Times New Roman"/>
        </w:rPr>
        <w:t>s vekovým obmedzením tak, ako je to u ostatných profesionálnych voj</w:t>
      </w:r>
      <w:r>
        <w:rPr>
          <w:rFonts w:ascii="Times New Roman" w:hAnsi="Times New Roman" w:cs="Times New Roman"/>
        </w:rPr>
        <w:t>a</w:t>
      </w:r>
      <w:r>
        <w:rPr>
          <w:rFonts w:ascii="Times New Roman" w:hAnsi="Times New Roman" w:cs="Times New Roman"/>
        </w:rPr>
        <w:t>kov.</w:t>
      </w:r>
    </w:p>
    <w:p>
      <w:pPr>
        <w:pStyle w:val="BodyText2"/>
        <w:rPr>
          <w:rFonts w:ascii="Times New Roman" w:hAnsi="Times New Roman" w:cs="Times New Roman"/>
          <w:b/>
          <w:i/>
        </w:rPr>
      </w:pPr>
    </w:p>
    <w:p>
      <w:pPr>
        <w:pStyle w:val="BodyText2"/>
        <w:rPr>
          <w:rFonts w:ascii="Times New Roman" w:hAnsi="Times New Roman" w:cs="Times New Roman"/>
          <w:b/>
        </w:rPr>
      </w:pPr>
      <w:r>
        <w:rPr>
          <w:rFonts w:ascii="Times New Roman" w:hAnsi="Times New Roman" w:cs="Times New Roman"/>
          <w:b/>
        </w:rPr>
        <w:t>K bodu 29</w:t>
      </w:r>
    </w:p>
    <w:p>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Navrhuje sa nové znenie § 149a s vypustením výrazov špecifikujúcich  vojakov ako „profesionálnych“ a  službu ako „profesionálnu“. Tým sa zabezpečí možnosť vykonávať prieskumné konanie u všetkých kategórií vojakov uvedených v § 2 ods. 2 písm. a) až f) zákona o vojenskej službe.</w:t>
      </w:r>
    </w:p>
    <w:p>
      <w:pPr>
        <w:pStyle w:val="BodyTextIndent2"/>
        <w:rPr>
          <w:rFonts w:ascii="Times New Roman" w:hAnsi="Times New Roman" w:cs="Times New Roman"/>
        </w:rPr>
      </w:pPr>
      <w:r>
        <w:rPr>
          <w:rFonts w:ascii="Times New Roman" w:hAnsi="Times New Roman" w:cs="Times New Roman"/>
        </w:rPr>
        <w:tab/>
        <w:t>Navrhovanou zmenou sa umožní vykonávať profesionálnu službu vojakovi na vysokošpecializovaných funkciách, ktoré nie je možné obsadiť mladými osobami vzhľadom na potrebu zí</w:t>
      </w:r>
      <w:r>
        <w:rPr>
          <w:rFonts w:ascii="Times New Roman" w:hAnsi="Times New Roman" w:cs="Times New Roman"/>
        </w:rPr>
        <w:t>s</w:t>
      </w:r>
      <w:r>
        <w:rPr>
          <w:rFonts w:ascii="Times New Roman" w:hAnsi="Times New Roman" w:cs="Times New Roman"/>
        </w:rPr>
        <w:t>kania príslušného vzdelania a praxe a súčasne zdravotný stav osoby vo vyššom veku môže byť poznačený niektorými ochoreniami, ktoré síce nezaručujú úplnú spôsobilosť, ale umožňujú výkon špeciálnych funkcií za presne špecifikovaných pracovných podmienok, bez možnosti vyslania do klimaticky náročných podmienok a na presne určenú dobu, napr. 24 mesiacov (napr. niektoré funkcie u Vojenského obranného spravodajstva a  Vojenskej spravodajskej služby).</w:t>
        <w:tab/>
      </w:r>
    </w:p>
    <w:p>
      <w:pPr>
        <w:ind w:firstLine="708"/>
        <w:jc w:val="both"/>
        <w:rPr>
          <w:rFonts w:ascii="Times New Roman" w:hAnsi="Times New Roman" w:cs="Times New Roman"/>
        </w:rPr>
      </w:pPr>
      <w:r>
        <w:rPr>
          <w:rFonts w:ascii="Times New Roman" w:hAnsi="Times New Roman" w:cs="Times New Roman"/>
        </w:rPr>
        <w:t>Prieskumným konaním sa posudzuje zdravotná spôsobilosť posudzovanej osoby na výkon profesionálnej služby, na výkon prípravnej služby alebo na výkon zastávanej funkcie z dôvodu zmeny jej zdravotného stavu, ktorá má vplyv na výkon profesionálnej služby, na výkon prípravnej služby alebo na v</w:t>
      </w:r>
      <w:r>
        <w:rPr>
          <w:rFonts w:ascii="Times New Roman" w:hAnsi="Times New Roman" w:cs="Times New Roman"/>
        </w:rPr>
        <w:t>ý</w:t>
      </w:r>
      <w:r>
        <w:rPr>
          <w:rFonts w:ascii="Times New Roman" w:hAnsi="Times New Roman" w:cs="Times New Roman"/>
        </w:rPr>
        <w:t xml:space="preserve">kon </w:t>
      </w:r>
      <w:r>
        <w:rPr>
          <w:rFonts w:ascii="Times New Roman" w:hAnsi="Times New Roman" w:cs="Times New Roman"/>
        </w:rPr>
        <w:t>zastávanej funkcie.</w:t>
      </w:r>
    </w:p>
    <w:p>
      <w:pPr>
        <w:ind w:firstLine="708"/>
        <w:jc w:val="both"/>
        <w:rPr>
          <w:rFonts w:ascii="Times New Roman" w:hAnsi="Times New Roman" w:cs="Times New Roman"/>
        </w:rPr>
      </w:pPr>
      <w:r>
        <w:rPr>
          <w:rFonts w:ascii="Times New Roman" w:hAnsi="Times New Roman" w:cs="Times New Roman"/>
        </w:rPr>
        <w:t>Prieskumné konanie sa vykonáva na základe rozhodnutia služobného orgánu alebo na základe žiadosti p</w:t>
      </w:r>
      <w:r>
        <w:rPr>
          <w:rFonts w:ascii="Times New Roman" w:hAnsi="Times New Roman" w:cs="Times New Roman"/>
        </w:rPr>
        <w:t>o</w:t>
      </w:r>
      <w:r>
        <w:rPr>
          <w:rFonts w:ascii="Times New Roman" w:hAnsi="Times New Roman" w:cs="Times New Roman"/>
        </w:rPr>
        <w:t>sudzovanej osoby.</w:t>
      </w:r>
    </w:p>
    <w:p>
      <w:pPr>
        <w:ind w:firstLine="708"/>
        <w:jc w:val="both"/>
        <w:rPr>
          <w:rFonts w:ascii="Times New Roman" w:hAnsi="Times New Roman" w:cs="Times New Roman"/>
        </w:rPr>
      </w:pPr>
      <w:r>
        <w:rPr>
          <w:rFonts w:ascii="Times New Roman" w:hAnsi="Times New Roman" w:cs="Times New Roman"/>
        </w:rPr>
        <w:t>V prvom stupni prieskumné konanie vykonáva správna komisia, ktorou je lekárska komisia vojenského zdravotníckeho zariadenia,  ktorá rozhoduje nadpolovičnou väčšinou svojich čl</w:t>
      </w:r>
      <w:r>
        <w:rPr>
          <w:rFonts w:ascii="Times New Roman" w:hAnsi="Times New Roman" w:cs="Times New Roman"/>
        </w:rPr>
        <w:t>e</w:t>
      </w:r>
      <w:r>
        <w:rPr>
          <w:rFonts w:ascii="Times New Roman" w:hAnsi="Times New Roman" w:cs="Times New Roman"/>
        </w:rPr>
        <w:t>nov.</w:t>
      </w:r>
    </w:p>
    <w:p>
      <w:pPr>
        <w:pStyle w:val="BodyText2"/>
        <w:rPr>
          <w:rFonts w:ascii="Times New Roman" w:hAnsi="Times New Roman" w:cs="Times New Roman"/>
        </w:rPr>
      </w:pPr>
      <w:r>
        <w:rPr>
          <w:rFonts w:ascii="Times New Roman" w:hAnsi="Times New Roman" w:cs="Times New Roman"/>
        </w:rPr>
        <w:tab/>
        <w:t>Na základe výsledkov lekárskej prehliadky prieskumná komisia vydá písomné rozhodnutie</w:t>
      </w:r>
    </w:p>
    <w:p>
      <w:pPr>
        <w:ind w:firstLine="708"/>
        <w:jc w:val="both"/>
        <w:rPr>
          <w:rFonts w:ascii="Times New Roman" w:hAnsi="Times New Roman" w:cs="Times New Roman"/>
        </w:rPr>
      </w:pPr>
      <w:r>
        <w:rPr>
          <w:rFonts w:ascii="Times New Roman" w:hAnsi="Times New Roman" w:cs="Times New Roman"/>
        </w:rPr>
        <w:t>Platné ustanovenie § 149a zákona o vojenskej službe umožňuje vznik nejasností v úprave pri</w:t>
      </w:r>
      <w:r>
        <w:rPr>
          <w:rFonts w:ascii="Times New Roman" w:hAnsi="Times New Roman" w:cs="Times New Roman"/>
        </w:rPr>
        <w:t>e</w:t>
      </w:r>
      <w:r>
        <w:rPr>
          <w:rFonts w:ascii="Times New Roman" w:hAnsi="Times New Roman" w:cs="Times New Roman"/>
        </w:rPr>
        <w:t>skumného konania pri definícii „vojaka“ podľa   § 2 ods. 2 zákona o vojenskej službe a je ži</w:t>
      </w:r>
      <w:r>
        <w:rPr>
          <w:rFonts w:ascii="Times New Roman" w:hAnsi="Times New Roman" w:cs="Times New Roman"/>
        </w:rPr>
        <w:t>a</w:t>
      </w:r>
      <w:r>
        <w:rPr>
          <w:rFonts w:ascii="Times New Roman" w:hAnsi="Times New Roman" w:cs="Times New Roman"/>
        </w:rPr>
        <w:t>dúce, aby sa prieskumné konanie vzťahovalo na vojaka vo výkone vojenskej služby.</w:t>
      </w:r>
    </w:p>
    <w:p>
      <w:pPr>
        <w:ind w:firstLine="708"/>
        <w:jc w:val="both"/>
        <w:rPr>
          <w:rFonts w:ascii="Times New Roman" w:hAnsi="Times New Roman" w:cs="Times New Roman"/>
        </w:rPr>
      </w:pPr>
      <w:r>
        <w:rPr>
          <w:rFonts w:ascii="Times New Roman" w:hAnsi="Times New Roman" w:cs="Times New Roman"/>
        </w:rPr>
        <w:t>Nepresnosť je daná tiež tým, že v ustanovení § 149a ods. 5 zákona o vojenskej službe ch</w:t>
      </w:r>
      <w:r>
        <w:rPr>
          <w:rFonts w:ascii="Times New Roman" w:hAnsi="Times New Roman" w:cs="Times New Roman"/>
        </w:rPr>
        <w:t>ý</w:t>
      </w:r>
      <w:r>
        <w:rPr>
          <w:rFonts w:ascii="Times New Roman" w:hAnsi="Times New Roman" w:cs="Times New Roman"/>
        </w:rPr>
        <w:t>ba ustanovenie o určení výrokového znenia o dočasnej nespôsobilosti vykonávať vojenskú službu, ktorá sa určuje osobe pri takej poruche zdravia, ktorá jej neumožňuje počas 12 až 24 mesiacov vykonávať vojenskú službu, ale zároveň nie je možné posudzovanej osobe okamžite vydať rozhodnutie o trvalej nespôsobilosti vykon</w:t>
      </w:r>
      <w:r>
        <w:rPr>
          <w:rFonts w:ascii="Times New Roman" w:hAnsi="Times New Roman" w:cs="Times New Roman"/>
        </w:rPr>
        <w:t>á</w:t>
      </w:r>
      <w:r>
        <w:rPr>
          <w:rFonts w:ascii="Times New Roman" w:hAnsi="Times New Roman" w:cs="Times New Roman"/>
        </w:rPr>
        <w:t xml:space="preserve">vať vojenskú službu. </w:t>
      </w:r>
    </w:p>
    <w:p>
      <w:pPr>
        <w:ind w:firstLine="708"/>
        <w:jc w:val="both"/>
        <w:rPr>
          <w:rFonts w:ascii="Times New Roman" w:hAnsi="Times New Roman" w:cs="Times New Roman"/>
        </w:rPr>
      </w:pPr>
      <w:r>
        <w:rPr>
          <w:rFonts w:ascii="Times New Roman" w:hAnsi="Times New Roman" w:cs="Times New Roman"/>
        </w:rPr>
        <w:t>Táto situácia nastáva vtedy, ak dôjde k zhoršeniu zdravotného stavu úrazom alebo chor</w:t>
      </w:r>
      <w:r>
        <w:rPr>
          <w:rFonts w:ascii="Times New Roman" w:hAnsi="Times New Roman" w:cs="Times New Roman"/>
        </w:rPr>
        <w:t>o</w:t>
      </w:r>
      <w:r>
        <w:rPr>
          <w:rFonts w:ascii="Times New Roman" w:hAnsi="Times New Roman" w:cs="Times New Roman"/>
        </w:rPr>
        <w:t>bou, ktoré svojimi následkami nespôsobujú trvalé a neodvratné zmeny na zdravotnom stave posudzovanej osoby a umožnia jej po skončení liečebného procesu plnohodnotný  n</w:t>
      </w:r>
      <w:r>
        <w:rPr>
          <w:rFonts w:ascii="Times New Roman" w:hAnsi="Times New Roman" w:cs="Times New Roman"/>
        </w:rPr>
        <w:t>á</w:t>
      </w:r>
      <w:r>
        <w:rPr>
          <w:rFonts w:ascii="Times New Roman" w:hAnsi="Times New Roman" w:cs="Times New Roman"/>
        </w:rPr>
        <w:t>vrat na výkon určitej funkcie alebo a</w:t>
      </w:r>
      <w:r>
        <w:rPr>
          <w:rFonts w:ascii="Times New Roman" w:hAnsi="Times New Roman" w:cs="Times New Roman"/>
        </w:rPr>
        <w:t>s</w:t>
      </w:r>
      <w:r>
        <w:rPr>
          <w:rFonts w:ascii="Times New Roman" w:hAnsi="Times New Roman" w:cs="Times New Roman"/>
        </w:rPr>
        <w:t>poň na výkon zastávanej funkcie.</w:t>
      </w:r>
    </w:p>
    <w:p>
      <w:pPr>
        <w:ind w:firstLine="708"/>
        <w:jc w:val="both"/>
        <w:rPr>
          <w:rFonts w:ascii="Times New Roman" w:hAnsi="Times New Roman" w:cs="Times New Roman"/>
        </w:rPr>
      </w:pPr>
      <w:r>
        <w:rPr>
          <w:rFonts w:ascii="Times New Roman" w:hAnsi="Times New Roman" w:cs="Times New Roman"/>
        </w:rPr>
        <w:t>Posudzovaná osoba má podľa osobitného predpisu (zákon č. 328/2002 Z. z. o sociál-nom zabezpečení policajtov a vo</w:t>
      </w:r>
      <w:r>
        <w:rPr>
          <w:rFonts w:ascii="Times New Roman" w:hAnsi="Times New Roman" w:cs="Times New Roman"/>
        </w:rPr>
        <w:t>jakov</w:t>
      </w:r>
      <w:r>
        <w:rPr>
          <w:rFonts w:ascii="Times New Roman" w:hAnsi="Times New Roman" w:cs="Times New Roman"/>
          <w:b/>
        </w:rPr>
        <w:t xml:space="preserve"> </w:t>
      </w:r>
      <w:r>
        <w:rPr>
          <w:rFonts w:ascii="Times New Roman" w:hAnsi="Times New Roman" w:cs="Times New Roman"/>
        </w:rPr>
        <w:t>a o zmene a doplnení niektorých zákonov ) nárok na čerpanie podpornej doby v dĺžke 12 až 24 mesiacov. Táto doba je potrebná na využitie vše</w:t>
      </w:r>
      <w:r>
        <w:rPr>
          <w:rFonts w:ascii="Times New Roman" w:hAnsi="Times New Roman" w:cs="Times New Roman"/>
        </w:rPr>
        <w:t>t</w:t>
      </w:r>
      <w:r>
        <w:rPr>
          <w:rFonts w:ascii="Times New Roman" w:hAnsi="Times New Roman" w:cs="Times New Roman"/>
        </w:rPr>
        <w:t>kých dostupných liečebných a vyšetrovacích postupov podľa súčasných poznatkov medicí</w:t>
      </w:r>
      <w:r>
        <w:rPr>
          <w:rFonts w:ascii="Times New Roman" w:hAnsi="Times New Roman" w:cs="Times New Roman"/>
        </w:rPr>
        <w:t>n</w:t>
      </w:r>
      <w:r>
        <w:rPr>
          <w:rFonts w:ascii="Times New Roman" w:hAnsi="Times New Roman" w:cs="Times New Roman"/>
        </w:rPr>
        <w:t>skej vedy do doby ustálen</w:t>
      </w:r>
      <w:r>
        <w:rPr>
          <w:rFonts w:ascii="Times New Roman" w:hAnsi="Times New Roman" w:cs="Times New Roman"/>
        </w:rPr>
        <w:t xml:space="preserve">ia zdravotného stavu a prijatia definitívneho rozhodnutia. </w:t>
      </w:r>
    </w:p>
    <w:p>
      <w:pPr>
        <w:ind w:firstLine="708"/>
        <w:jc w:val="both"/>
        <w:rPr>
          <w:rFonts w:ascii="Times New Roman" w:hAnsi="Times New Roman" w:cs="Times New Roman"/>
        </w:rPr>
      </w:pPr>
      <w:r>
        <w:rPr>
          <w:rFonts w:ascii="Times New Roman" w:hAnsi="Times New Roman" w:cs="Times New Roman"/>
        </w:rPr>
        <w:t>Počas plynutia podpornej doby je u posudzovanej osoby potrebné vykonať prieskumné k</w:t>
      </w:r>
      <w:r>
        <w:rPr>
          <w:rFonts w:ascii="Times New Roman" w:hAnsi="Times New Roman" w:cs="Times New Roman"/>
        </w:rPr>
        <w:t>o</w:t>
      </w:r>
      <w:r>
        <w:rPr>
          <w:rFonts w:ascii="Times New Roman" w:hAnsi="Times New Roman" w:cs="Times New Roman"/>
        </w:rPr>
        <w:t>nanie a vydať rozhodnutie o dočasnej nespôsobilosti. Uvedené neplatí v prípade, ak z povahy ch</w:t>
      </w:r>
      <w:r>
        <w:rPr>
          <w:rFonts w:ascii="Times New Roman" w:hAnsi="Times New Roman" w:cs="Times New Roman"/>
        </w:rPr>
        <w:t>o</w:t>
      </w:r>
      <w:r>
        <w:rPr>
          <w:rFonts w:ascii="Times New Roman" w:hAnsi="Times New Roman" w:cs="Times New Roman"/>
        </w:rPr>
        <w:t>roby alebo úrazu je zrejmé, že posudzovaná osoba ani po ukončení liečebného procesu nebude spôsobilá vykonávať vojenskú službu (napr. pri poranení chrbtice s poškodením miechy a porušením hybnosti končatín; stavy po amputačných poraneniach ktorejkoľvek časti tela a pod.).</w:t>
      </w:r>
    </w:p>
    <w:p>
      <w:pPr>
        <w:jc w:val="both"/>
        <w:rPr>
          <w:rFonts w:ascii="Times New Roman" w:hAnsi="Times New Roman" w:cs="Times New Roman"/>
        </w:rPr>
      </w:pPr>
    </w:p>
    <w:p>
      <w:pPr>
        <w:jc w:val="both"/>
        <w:rPr>
          <w:rFonts w:ascii="Times New Roman" w:hAnsi="Times New Roman" w:cs="Times New Roman"/>
          <w:b/>
        </w:rPr>
      </w:pPr>
      <w:r>
        <w:rPr>
          <w:rFonts w:ascii="Times New Roman" w:hAnsi="Times New Roman" w:cs="Times New Roman"/>
          <w:b/>
        </w:rPr>
        <w:t>K bodu 30</w:t>
      </w:r>
    </w:p>
    <w:p>
      <w:pPr>
        <w:pStyle w:val="BodyText2"/>
        <w:rPr>
          <w:rFonts w:ascii="Times New Roman" w:hAnsi="Times New Roman" w:cs="Times New Roman"/>
        </w:rPr>
      </w:pPr>
      <w:r>
        <w:rPr>
          <w:rFonts w:ascii="Times New Roman" w:hAnsi="Times New Roman" w:cs="Times New Roman"/>
        </w:rPr>
        <w:tab/>
        <w:t>Ustanovenia § 181 zákona o vojenskej službe sa zosúlaďujú so Zákonníkom práce.</w:t>
      </w:r>
    </w:p>
    <w:p>
      <w:pPr>
        <w:pStyle w:val="BodyText2"/>
        <w:rPr>
          <w:rFonts w:ascii="Times New Roman" w:hAnsi="Times New Roman" w:cs="Times New Roman"/>
        </w:rPr>
      </w:pPr>
    </w:p>
    <w:p>
      <w:pPr>
        <w:jc w:val="both"/>
        <w:rPr>
          <w:rFonts w:ascii="Times New Roman" w:hAnsi="Times New Roman" w:cs="Times New Roman"/>
          <w:b/>
        </w:rPr>
      </w:pPr>
      <w:r>
        <w:rPr>
          <w:rFonts w:ascii="Times New Roman" w:hAnsi="Times New Roman" w:cs="Times New Roman"/>
          <w:b/>
        </w:rPr>
        <w:t>K bodu 31</w:t>
      </w:r>
    </w:p>
    <w:p>
      <w:pPr>
        <w:pStyle w:val="Header"/>
        <w:tabs>
          <w:tab w:val="clear" w:pos="4536"/>
          <w:tab w:val="clear" w:pos="9072"/>
        </w:tabs>
        <w:jc w:val="both"/>
        <w:rPr>
          <w:rFonts w:ascii="Times New Roman" w:hAnsi="Times New Roman" w:cs="Times New Roman"/>
        </w:rPr>
      </w:pPr>
      <w:r>
        <w:rPr>
          <w:rFonts w:ascii="Times New Roman" w:hAnsi="Times New Roman" w:cs="Times New Roman"/>
        </w:rPr>
        <w:tab/>
        <w:t>Doterajšia personálna prax ukázala, že pre účely naplnenie redukcie početných st</w:t>
      </w:r>
      <w:r>
        <w:rPr>
          <w:rFonts w:ascii="Times New Roman" w:hAnsi="Times New Roman" w:cs="Times New Roman"/>
        </w:rPr>
        <w:t>a</w:t>
      </w:r>
      <w:r>
        <w:rPr>
          <w:rFonts w:ascii="Times New Roman" w:hAnsi="Times New Roman" w:cs="Times New Roman"/>
        </w:rPr>
        <w:t>vov ozbrojených síl nepostačuje len možnosť vertikálneho znižovania vojenských hodností, ale je potrebné znižovanie vojenských hodností profesionálnych vojakov  v poddôstojníckych ho</w:t>
      </w:r>
      <w:r>
        <w:rPr>
          <w:rFonts w:ascii="Times New Roman" w:hAnsi="Times New Roman" w:cs="Times New Roman"/>
        </w:rPr>
        <w:t>d</w:t>
      </w:r>
      <w:r>
        <w:rPr>
          <w:rFonts w:ascii="Times New Roman" w:hAnsi="Times New Roman" w:cs="Times New Roman"/>
        </w:rPr>
        <w:t>nostiach a hodnostiach mužstva aj v horizontálnej rovine. Navrhuje sa upraviť znenie § 187 ods. 3 zákona o vojenskej službe a tým umožniť plynule</w:t>
      </w:r>
      <w:r>
        <w:rPr>
          <w:rFonts w:ascii="Times New Roman" w:hAnsi="Times New Roman" w:cs="Times New Roman"/>
        </w:rPr>
        <w:t>jší prechod vo vojenských hodno</w:t>
      </w:r>
      <w:r>
        <w:rPr>
          <w:rFonts w:ascii="Times New Roman" w:hAnsi="Times New Roman" w:cs="Times New Roman"/>
        </w:rPr>
        <w:t>s</w:t>
      </w:r>
      <w:r>
        <w:rPr>
          <w:rFonts w:ascii="Times New Roman" w:hAnsi="Times New Roman" w:cs="Times New Roman"/>
        </w:rPr>
        <w:t>tiach mu</w:t>
      </w:r>
      <w:r>
        <w:rPr>
          <w:rFonts w:ascii="Times New Roman" w:hAnsi="Times New Roman" w:cs="Times New Roman"/>
        </w:rPr>
        <w:t>ž</w:t>
      </w:r>
      <w:r>
        <w:rPr>
          <w:rFonts w:ascii="Times New Roman" w:hAnsi="Times New Roman" w:cs="Times New Roman"/>
        </w:rPr>
        <w:t>stva a poddôstojníkov.</w:t>
      </w:r>
    </w:p>
    <w:p>
      <w:pPr>
        <w:pStyle w:val="Header"/>
        <w:tabs>
          <w:tab w:val="clear" w:pos="4536"/>
          <w:tab w:val="clear" w:pos="9072"/>
        </w:tabs>
        <w:jc w:val="both"/>
        <w:rPr>
          <w:rFonts w:ascii="Times New Roman" w:hAnsi="Times New Roman" w:cs="Times New Roman"/>
        </w:rPr>
      </w:pPr>
    </w:p>
    <w:p>
      <w:pPr>
        <w:pStyle w:val="Heading2"/>
        <w:rPr>
          <w:rFonts w:ascii="Times New Roman" w:hAnsi="Times New Roman" w:cs="Times New Roman"/>
        </w:rPr>
      </w:pPr>
      <w:r>
        <w:rPr>
          <w:rFonts w:ascii="Times New Roman" w:hAnsi="Times New Roman" w:cs="Times New Roman"/>
        </w:rPr>
        <w:t>K bodu 32</w:t>
      </w:r>
    </w:p>
    <w:p>
      <w:pPr>
        <w:pStyle w:val="BodyText"/>
        <w:jc w:val="both"/>
        <w:rPr>
          <w:rFonts w:ascii="Times New Roman" w:hAnsi="Times New Roman" w:cs="Times New Roman"/>
          <w:b w:val="0"/>
        </w:rPr>
      </w:pPr>
      <w:r>
        <w:rPr>
          <w:rFonts w:ascii="Times New Roman" w:hAnsi="Times New Roman" w:cs="Times New Roman"/>
          <w:b w:val="0"/>
        </w:rPr>
        <w:tab/>
        <w:t>Zmena ustanovenia § 187 ods. 5 zákona o vojenskej službe vychádza z predpokladu, že pre profesionálneho vojaka je prvá vojenská hodnosť v príslušnej kategórií vojenských hodnosti (</w:t>
      </w:r>
      <w:r>
        <w:rPr>
          <w:rFonts w:ascii="Times New Roman" w:hAnsi="Times New Roman" w:cs="Times New Roman"/>
          <w:b w:val="0"/>
        </w:rPr>
        <w:t>mu</w:t>
      </w:r>
      <w:r>
        <w:rPr>
          <w:rFonts w:ascii="Times New Roman" w:hAnsi="Times New Roman" w:cs="Times New Roman"/>
          <w:b w:val="0"/>
        </w:rPr>
        <w:t>ž</w:t>
      </w:r>
      <w:r>
        <w:rPr>
          <w:rFonts w:ascii="Times New Roman" w:hAnsi="Times New Roman" w:cs="Times New Roman"/>
          <w:b w:val="0"/>
        </w:rPr>
        <w:t>stvo, poddôstojníci, práporčíci, dôstojníci, generálske hodnosti) vždy prvou vojenskou hodnosťou (a to bez ohľadu na to, či je v rámci príslušnej kategórie vojenských hodností prvou v poradí) a z tohto dôvodu musí byť do nej vojak vymenovaný. Do ostatný</w:t>
      </w:r>
      <w:r>
        <w:rPr>
          <w:rFonts w:ascii="Times New Roman" w:hAnsi="Times New Roman" w:cs="Times New Roman"/>
          <w:b w:val="0"/>
        </w:rPr>
        <w:t>ch vojenských hodností v tejto kategórii v</w:t>
      </w:r>
      <w:r>
        <w:rPr>
          <w:rFonts w:ascii="Times New Roman" w:hAnsi="Times New Roman" w:cs="Times New Roman"/>
          <w:b w:val="0"/>
        </w:rPr>
        <w:t>o</w:t>
      </w:r>
      <w:r>
        <w:rPr>
          <w:rFonts w:ascii="Times New Roman" w:hAnsi="Times New Roman" w:cs="Times New Roman"/>
          <w:b w:val="0"/>
        </w:rPr>
        <w:t>jenských hodností je už vojak povyšovaný.</w:t>
      </w:r>
    </w:p>
    <w:p>
      <w:pPr>
        <w:jc w:val="both"/>
        <w:rPr>
          <w:rFonts w:ascii="Times New Roman" w:hAnsi="Times New Roman" w:cs="Times New Roman"/>
        </w:rPr>
      </w:pPr>
      <w:r>
        <w:rPr>
          <w:rFonts w:ascii="Times New Roman" w:hAnsi="Times New Roman" w:cs="Times New Roman"/>
        </w:rPr>
        <w:tab/>
        <w:tab/>
      </w:r>
    </w:p>
    <w:p>
      <w:pPr>
        <w:jc w:val="both"/>
        <w:rPr>
          <w:rFonts w:ascii="Times New Roman" w:hAnsi="Times New Roman" w:cs="Times New Roman"/>
          <w:b/>
        </w:rPr>
      </w:pPr>
      <w:r>
        <w:rPr>
          <w:rFonts w:ascii="Times New Roman" w:hAnsi="Times New Roman" w:cs="Times New Roman"/>
          <w:b/>
        </w:rPr>
        <w:t>K Čl. II</w:t>
      </w:r>
    </w:p>
    <w:p>
      <w:pPr>
        <w:ind w:firstLine="708"/>
        <w:jc w:val="both"/>
        <w:rPr>
          <w:rFonts w:ascii="Times New Roman" w:hAnsi="Times New Roman" w:cs="Times New Roman"/>
        </w:rPr>
      </w:pPr>
      <w:r>
        <w:rPr>
          <w:rFonts w:ascii="Times New Roman" w:hAnsi="Times New Roman" w:cs="Times New Roman"/>
        </w:rPr>
        <w:t>Navrhuje sa, aby zákon bol účinný od 1. septembra 2004.</w:t>
      </w:r>
    </w:p>
    <w:p>
      <w:pPr>
        <w:jc w:val="both"/>
        <w:rPr>
          <w:rFonts w:ascii="Times New Roman" w:hAnsi="Times New Roman" w:cs="Times New Roman"/>
        </w:rPr>
      </w:pP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Schválené vládou Slovenskej republiky dňa 16. júna 2004.</w:t>
      </w:r>
    </w:p>
    <w:p>
      <w:pPr>
        <w:ind w:firstLine="708"/>
        <w:jc w:val="both"/>
        <w:rPr>
          <w:rFonts w:ascii="Times New Roman" w:hAnsi="Times New Roman" w:cs="Times New Roman"/>
        </w:rPr>
      </w:pPr>
    </w:p>
    <w:p>
      <w:pPr>
        <w:ind w:firstLine="708"/>
        <w:jc w:val="both"/>
        <w:rPr>
          <w:rFonts w:ascii="Times New Roman" w:hAnsi="Times New Roman" w:cs="Times New Roman"/>
        </w:rPr>
      </w:pPr>
    </w:p>
    <w:p>
      <w:pPr>
        <w:ind w:firstLine="708"/>
        <w:jc w:val="center"/>
        <w:rPr>
          <w:rFonts w:ascii="Times New Roman" w:hAnsi="Times New Roman" w:cs="Times New Roman"/>
        </w:rPr>
      </w:pPr>
      <w:r>
        <w:rPr>
          <w:rFonts w:ascii="Times New Roman" w:hAnsi="Times New Roman" w:cs="Times New Roman"/>
        </w:rPr>
        <w:t xml:space="preserve">Mikuláš Dzurinda v. r. </w:t>
      </w:r>
    </w:p>
    <w:p>
      <w:pPr>
        <w:ind w:firstLine="708"/>
        <w:jc w:val="center"/>
        <w:rPr>
          <w:rFonts w:ascii="Times New Roman" w:hAnsi="Times New Roman" w:cs="Times New Roman"/>
        </w:rPr>
      </w:pPr>
      <w:r>
        <w:rPr>
          <w:rFonts w:ascii="Times New Roman" w:hAnsi="Times New Roman" w:cs="Times New Roman"/>
        </w:rPr>
        <w:t>predseda vlády Slo</w:t>
      </w:r>
      <w:r>
        <w:rPr>
          <w:rFonts w:ascii="Times New Roman" w:hAnsi="Times New Roman" w:cs="Times New Roman"/>
        </w:rPr>
        <w:t>venskej republiky</w:t>
      </w:r>
    </w:p>
    <w:p>
      <w:pPr>
        <w:ind w:firstLine="708"/>
        <w:jc w:val="center"/>
        <w:rPr>
          <w:rFonts w:ascii="Times New Roman" w:hAnsi="Times New Roman" w:cs="Times New Roman"/>
        </w:rPr>
      </w:pPr>
    </w:p>
    <w:p>
      <w:pPr>
        <w:ind w:firstLine="708"/>
        <w:jc w:val="center"/>
        <w:rPr>
          <w:rFonts w:ascii="Times New Roman" w:hAnsi="Times New Roman" w:cs="Times New Roman"/>
        </w:rPr>
      </w:pPr>
      <w:r>
        <w:rPr>
          <w:rFonts w:ascii="Times New Roman" w:hAnsi="Times New Roman" w:cs="Times New Roman"/>
        </w:rPr>
        <w:t>Juraj Liška v. r.</w:t>
      </w:r>
    </w:p>
    <w:p>
      <w:pPr>
        <w:ind w:firstLine="708"/>
        <w:jc w:val="center"/>
        <w:rPr>
          <w:rFonts w:ascii="Times New Roman" w:hAnsi="Times New Roman" w:cs="Times New Roman"/>
        </w:rPr>
      </w:pPr>
      <w:r>
        <w:rPr>
          <w:rFonts w:ascii="Times New Roman" w:hAnsi="Times New Roman" w:cs="Times New Roman"/>
        </w:rPr>
        <w:t>minister obrany Slovenskej republiky</w:t>
      </w:r>
    </w:p>
    <w:sectPr>
      <w:headerReference w:type="even" r:id="rId4"/>
      <w:footerReference w:type="even" r:id="rId5"/>
      <w:footerReference w:type="default" r:id="rId6"/>
      <w:pgSz w:w="11906" w:h="16838"/>
      <w:pgMar w:top="1418" w:right="1418" w:bottom="1418" w:left="1418" w:header="709" w:footer="709"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8</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20C"/>
    <w:multiLevelType w:val="singleLevel"/>
    <w:tmpl w:val="F33264F8"/>
    <w:lvl w:ilvl="0">
      <w:start w:val="1"/>
      <w:numFmt w:val="decimal"/>
      <w:lvlText w:val="%1."/>
      <w:lvlJc w:val="left"/>
      <w:pPr>
        <w:tabs>
          <w:tab w:val="num" w:pos="360"/>
        </w:tabs>
        <w:ind w:left="360" w:hanging="360"/>
      </w:pPr>
      <w:rPr>
        <w:b/>
        <w:rtl w:val="0"/>
      </w:rPr>
    </w:lvl>
  </w:abstractNum>
  <w:abstractNum w:abstractNumId="1">
    <w:nsid w:val="08D8025A"/>
    <w:multiLevelType w:val="singleLevel"/>
    <w:tmpl w:val="E8826826"/>
    <w:lvl w:ilvl="0">
      <w:start w:val="1"/>
      <w:numFmt w:val="lowerLetter"/>
      <w:lvlText w:val="%1)"/>
      <w:lvlJc w:val="left"/>
      <w:pPr>
        <w:tabs>
          <w:tab w:val="num" w:pos="720"/>
        </w:tabs>
        <w:ind w:left="720" w:hanging="360"/>
      </w:pPr>
    </w:lvl>
  </w:abstractNum>
  <w:abstractNum w:abstractNumId="2">
    <w:nsid w:val="10B644BB"/>
    <w:multiLevelType w:val="hybridMultilevel"/>
    <w:tmpl w:val="68CCC8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227D4D"/>
    <w:multiLevelType w:val="singleLevel"/>
    <w:tmpl w:val="86E8D3C8"/>
    <w:lvl w:ilvl="0">
      <w:start w:val="1"/>
      <w:numFmt w:val="lowerLetter"/>
      <w:lvlText w:val="%1)"/>
      <w:lvlJc w:val="left"/>
      <w:pPr>
        <w:tabs>
          <w:tab w:val="num" w:pos="1068"/>
        </w:tabs>
        <w:ind w:left="1068" w:hanging="360"/>
      </w:pPr>
    </w:lvl>
  </w:abstractNum>
  <w:abstractNum w:abstractNumId="4">
    <w:nsid w:val="22C926AD"/>
    <w:multiLevelType w:val="hybridMultilevel"/>
    <w:tmpl w:val="5B425CB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nsid w:val="4E4A2C26"/>
    <w:multiLevelType w:val="multilevel"/>
    <w:tmpl w:val="6A967CA8"/>
    <w:lvl w:ilvl="0">
      <w:start w:val="1"/>
      <w:numFmt w:val="lowerLetter"/>
      <w:lvlText w:val="%1)"/>
      <w:lvlJc w:val="left"/>
      <w:pPr>
        <w:tabs>
          <w:tab w:val="num" w:pos="1128"/>
        </w:tabs>
        <w:ind w:left="1128" w:hanging="360"/>
      </w:pPr>
    </w:lvl>
    <w:lvl w:ilvl="1">
      <w:start w:val="4"/>
      <w:numFmt w:val="decimal"/>
      <w:lvlText w:val="%2."/>
      <w:lvlJc w:val="left"/>
      <w:pPr>
        <w:tabs>
          <w:tab w:val="num" w:pos="1848"/>
        </w:tabs>
        <w:ind w:left="1848" w:hanging="360"/>
      </w:pPr>
    </w:lvl>
    <w:lvl w:ilvl="2">
      <w:start w:val="1"/>
      <w:numFmt w:val="lowerRoman"/>
      <w:lvlText w:val="%3."/>
      <w:lvlJc w:val="right"/>
      <w:pPr>
        <w:tabs>
          <w:tab w:val="num" w:pos="2568"/>
        </w:tabs>
        <w:ind w:left="2568" w:hanging="180"/>
      </w:pPr>
    </w:lvl>
    <w:lvl w:ilvl="3">
      <w:start w:val="1"/>
      <w:numFmt w:val="decimal"/>
      <w:lvlText w:val="%4."/>
      <w:lvlJc w:val="left"/>
      <w:pPr>
        <w:tabs>
          <w:tab w:val="num" w:pos="3288"/>
        </w:tabs>
        <w:ind w:left="3288" w:hanging="360"/>
      </w:pPr>
    </w:lvl>
    <w:lvl w:ilvl="4">
      <w:start w:val="1"/>
      <w:numFmt w:val="lowerLetter"/>
      <w:lvlText w:val="%5."/>
      <w:lvlJc w:val="left"/>
      <w:pPr>
        <w:tabs>
          <w:tab w:val="num" w:pos="4008"/>
        </w:tabs>
        <w:ind w:left="4008" w:hanging="360"/>
      </w:pPr>
    </w:lvl>
    <w:lvl w:ilvl="5">
      <w:start w:val="1"/>
      <w:numFmt w:val="lowerRoman"/>
      <w:lvlText w:val="%6."/>
      <w:lvlJc w:val="right"/>
      <w:pPr>
        <w:tabs>
          <w:tab w:val="num" w:pos="4728"/>
        </w:tabs>
        <w:ind w:left="4728" w:hanging="180"/>
      </w:pPr>
    </w:lvl>
    <w:lvl w:ilvl="6">
      <w:start w:val="1"/>
      <w:numFmt w:val="decimal"/>
      <w:lvlText w:val="%7."/>
      <w:lvlJc w:val="left"/>
      <w:pPr>
        <w:tabs>
          <w:tab w:val="num" w:pos="5448"/>
        </w:tabs>
        <w:ind w:left="5448" w:hanging="360"/>
      </w:pPr>
    </w:lvl>
    <w:lvl w:ilvl="7">
      <w:start w:val="1"/>
      <w:numFmt w:val="lowerLetter"/>
      <w:lvlText w:val="%8."/>
      <w:lvlJc w:val="left"/>
      <w:pPr>
        <w:tabs>
          <w:tab w:val="num" w:pos="6168"/>
        </w:tabs>
        <w:ind w:left="6168" w:hanging="360"/>
      </w:pPr>
    </w:lvl>
    <w:lvl w:ilvl="8">
      <w:start w:val="1"/>
      <w:numFmt w:val="lowerRoman"/>
      <w:lvlText w:val="%9."/>
      <w:lvlJc w:val="right"/>
      <w:pPr>
        <w:tabs>
          <w:tab w:val="num" w:pos="6888"/>
        </w:tabs>
        <w:ind w:left="6888" w:hanging="180"/>
      </w:pPr>
    </w:lvl>
  </w:abstractNum>
  <w:abstractNum w:abstractNumId="6">
    <w:nsid w:val="5C7B1590"/>
    <w:multiLevelType w:val="multilevel"/>
    <w:tmpl w:val="5EAE9EDE"/>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both"/>
      <w:outlineLvl w:val="0"/>
    </w:pPr>
    <w:rPr>
      <w:b/>
    </w:rPr>
  </w:style>
  <w:style w:type="paragraph" w:styleId="Heading2">
    <w:name w:val="heading 2"/>
    <w:basedOn w:val="Normal"/>
    <w:next w:val="Normal"/>
    <w:uiPriority w:val="9"/>
    <w:qFormat/>
    <w:pPr>
      <w:keepNext/>
      <w:jc w:val="left"/>
      <w:outlineLvl w:val="1"/>
    </w:pPr>
    <w:rPr>
      <w:b/>
    </w:rPr>
  </w:style>
  <w:style w:type="paragraph" w:styleId="Heading3">
    <w:name w:val="heading 3"/>
    <w:basedOn w:val="Normal"/>
    <w:next w:val="Normal"/>
    <w:uiPriority w:val="9"/>
    <w:qFormat/>
    <w:pPr>
      <w:keepNext/>
      <w:jc w:val="both"/>
      <w:outlineLvl w:val="2"/>
    </w:pPr>
    <w:rPr>
      <w:b/>
      <w:i/>
      <w:color w:val="008000"/>
    </w:rPr>
  </w:style>
  <w:style w:type="character" w:default="1" w:styleId="DefaultParagraphFont">
    <w:name w:val="Default Paragraph Font"/>
    <w:semiHidden/>
  </w:style>
  <w:style w:type="paragraph" w:styleId="BodyText">
    <w:name w:val="Body Text"/>
    <w:basedOn w:val="Normal"/>
    <w:pPr>
      <w:jc w:val="left"/>
    </w:pPr>
    <w:rPr>
      <w:b/>
    </w:rPr>
  </w:style>
  <w:style w:type="paragraph" w:styleId="BodyText2">
    <w:name w:val="Body Text 2"/>
    <w:basedOn w:val="Normal"/>
    <w:pPr>
      <w:jc w:val="both"/>
    </w:pPr>
  </w:style>
  <w:style w:type="paragraph" w:styleId="BodyTextIndent">
    <w:name w:val="Body Text Indent"/>
    <w:basedOn w:val="Normal"/>
    <w:pPr>
      <w:jc w:val="both"/>
    </w:pPr>
    <w:rPr>
      <w:noProof/>
    </w:rPr>
  </w:style>
  <w:style w:type="character" w:styleId="Hyperlink">
    <w:name w:val="Hyperlink"/>
    <w:basedOn w:val="DefaultParagraphFont"/>
    <w:rPr>
      <w:color w:val="0000FF"/>
      <w:u w:val="single"/>
    </w:rPr>
  </w:style>
  <w:style w:type="paragraph" w:styleId="Title">
    <w:name w:val="Title"/>
    <w:basedOn w:val="Normal"/>
    <w:uiPriority w:val="10"/>
    <w:qFormat/>
    <w:pPr>
      <w:jc w:val="center"/>
    </w:pPr>
    <w:rPr>
      <w:b/>
    </w:rPr>
  </w:style>
  <w:style w:type="paragraph" w:styleId="BodyTextIndent2">
    <w:name w:val="Body Text Indent 2"/>
    <w:basedOn w:val="Normal"/>
    <w:pPr>
      <w:ind w:firstLine="360"/>
      <w:jc w:val="both"/>
    </w:pPr>
  </w:style>
  <w:style w:type="paragraph" w:styleId="Header">
    <w:name w:val="header"/>
    <w:basedOn w:val="Normal"/>
    <w:pPr>
      <w:tabs>
        <w:tab w:val="center" w:pos="4536"/>
        <w:tab w:val="right" w:pos="9072"/>
      </w:tabs>
      <w:jc w:val="left"/>
    </w:p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70"/>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TotalTime>
  <Pages>1</Pages>
  <Words>3417</Words>
  <Characters>19481</Characters>
  <Application>Microsoft Office Word</Application>
  <DocSecurity>0</DocSecurity>
  <Lines>0</Lines>
  <Paragraphs>0</Paragraphs>
  <ScaleCrop>false</ScaleCrop>
  <Company>MOSR</Company>
  <LinksUpToDate>false</LinksUpToDate>
  <CharactersWithSpaces>23924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OBRANY SR</dc:title>
  <dc:creator>Mosr</dc:creator>
  <cp:lastModifiedBy>Admin</cp:lastModifiedBy>
  <cp:revision>3</cp:revision>
  <cp:lastPrinted>2004-06-21T11:40:00Z</cp:lastPrinted>
  <dcterms:created xsi:type="dcterms:W3CDTF">2004-06-21T10:58:00Z</dcterms:created>
  <dcterms:modified xsi:type="dcterms:W3CDTF">2004-06-21T11:40:00Z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366999775</vt:i4>
  </property>
  <property fmtid="{D5CDD505-2E9C-101B-9397-08002B2CF9AE}" pid="3" name="_AuthorEmail">
    <vt:lpwstr>CahojovaM@mod.gov.sk</vt:lpwstr>
  </property>
  <property fmtid="{D5CDD505-2E9C-101B-9397-08002B2CF9AE}" pid="4" name="_AuthorEmailDisplayName">
    <vt:lpwstr>Cahojova Marcela</vt:lpwstr>
  </property>
  <property fmtid="{D5CDD505-2E9C-101B-9397-08002B2CF9AE}" pid="5" name="_EmailSubject">
    <vt:lpwstr>novela zák. č. 370/1997 Z. z.</vt:lpwstr>
  </property>
  <property fmtid="{D5CDD505-2E9C-101B-9397-08002B2CF9AE}" pid="6" name="_PreviousAdHocReviewCycleID">
    <vt:i4>-196688219</vt:i4>
  </property>
</Properties>
</file>