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b/>
          <w:szCs w:val="22"/>
        </w:rPr>
      </w:pPr>
      <w:r>
        <w:rPr>
          <w:b/>
          <w:szCs w:val="22"/>
        </w:rPr>
        <w:t>DÔVODOVÁ  SPRÁVA</w:t>
      </w:r>
    </w:p>
    <w:p>
      <w:pPr>
        <w:jc w:val="both"/>
        <w:rPr>
          <w:szCs w:val="22"/>
        </w:rPr>
      </w:pPr>
    </w:p>
    <w:p>
      <w:pPr>
        <w:jc w:val="both"/>
        <w:rPr>
          <w:b/>
          <w:szCs w:val="22"/>
        </w:rPr>
      </w:pPr>
    </w:p>
    <w:p>
      <w:pPr>
        <w:jc w:val="both"/>
        <w:rPr>
          <w:b/>
          <w:szCs w:val="22"/>
        </w:rPr>
      </w:pPr>
    </w:p>
    <w:p>
      <w:pPr>
        <w:pStyle w:val="Heading1"/>
        <w:rPr>
          <w:sz w:val="24"/>
        </w:rPr>
      </w:pPr>
      <w:r>
        <w:rPr>
          <w:sz w:val="24"/>
        </w:rPr>
        <w:t>Všeobecná časť</w:t>
      </w:r>
    </w:p>
    <w:p>
      <w:pPr>
        <w:jc w:val="both"/>
        <w:rPr>
          <w:szCs w:val="22"/>
        </w:rPr>
      </w:pPr>
    </w:p>
    <w:p>
      <w:pPr>
        <w:jc w:val="both"/>
        <w:rPr>
          <w:szCs w:val="22"/>
        </w:rPr>
      </w:pPr>
      <w:r>
        <w:rPr>
          <w:szCs w:val="22"/>
        </w:rPr>
        <w:tab/>
        <w:t xml:space="preserve">Podľa doteraz  platného zákona NR SR č. 259/1993 Z. z. o Slovenskej lesníckej komore v znení neskorších predpisov,  členmi komory sú všetky fyzické osoby a právnické osoby, ktoré sú držiteľmi osvedčenia o odbornej spôsobilosti v oblasti lesníctva, vrátane znalcov z odboru označovania lesov.  </w:t>
      </w:r>
    </w:p>
    <w:p>
      <w:pPr>
        <w:jc w:val="both"/>
        <w:rPr>
          <w:szCs w:val="22"/>
        </w:rPr>
      </w:pPr>
      <w:r>
        <w:rPr>
          <w:szCs w:val="22"/>
        </w:rPr>
        <w:tab/>
      </w:r>
    </w:p>
    <w:p>
      <w:pPr>
        <w:ind w:firstLine="708"/>
        <w:jc w:val="both"/>
        <w:rPr>
          <w:szCs w:val="22"/>
        </w:rPr>
      </w:pPr>
      <w:r>
        <w:rPr>
          <w:szCs w:val="22"/>
        </w:rPr>
        <w:t>Predložený návrh zákona vychádza z materiálu „Analýza vplyvu  všeobecných, profesijných a prierezových komôr na podnikateľské prostredie s návrhom ďalšieho postupu“, ktorý vypraco</w:t>
      </w:r>
      <w:r>
        <w:rPr>
          <w:szCs w:val="22"/>
        </w:rPr>
        <w:t>valo Ministerstvo hospodárstva Slovenskej republiky.</w:t>
      </w:r>
    </w:p>
    <w:p>
      <w:pPr>
        <w:jc w:val="both"/>
        <w:rPr>
          <w:szCs w:val="22"/>
        </w:rPr>
      </w:pPr>
      <w:r>
        <w:rPr>
          <w:szCs w:val="22"/>
        </w:rPr>
        <w:tab/>
      </w:r>
    </w:p>
    <w:p>
      <w:pPr>
        <w:ind w:firstLine="708"/>
        <w:jc w:val="both"/>
        <w:rPr>
          <w:szCs w:val="22"/>
        </w:rPr>
      </w:pPr>
      <w:r>
        <w:rPr>
          <w:szCs w:val="22"/>
        </w:rPr>
        <w:t>Uznesením vlády Slovenskej republiky č. 710 zo 16. júla 2003  bolo uložené pripraviť návrh na zmeny právnych predpisov upravujúcich komory.</w:t>
      </w:r>
    </w:p>
    <w:p>
      <w:pPr>
        <w:jc w:val="both"/>
        <w:rPr>
          <w:szCs w:val="22"/>
        </w:rPr>
      </w:pPr>
      <w:r>
        <w:rPr>
          <w:szCs w:val="22"/>
        </w:rPr>
        <w:tab/>
      </w:r>
    </w:p>
    <w:p>
      <w:pPr>
        <w:ind w:firstLine="708"/>
        <w:jc w:val="both"/>
        <w:rPr>
          <w:szCs w:val="22"/>
        </w:rPr>
      </w:pPr>
      <w:r>
        <w:rPr>
          <w:szCs w:val="22"/>
        </w:rPr>
        <w:t xml:space="preserve">V analýze sa v súlade s cieľom  posudzujú komory a ich aktivity, najmä z hľadiska ich vplyvu na podnikateľské prostredie, pričom  pozornosť je viac zameraná na negatívne ako na pozitívne pôsobenie. </w:t>
      </w:r>
    </w:p>
    <w:p>
      <w:pPr>
        <w:jc w:val="both"/>
        <w:rPr>
          <w:szCs w:val="22"/>
        </w:rPr>
      </w:pPr>
      <w:r>
        <w:rPr>
          <w:szCs w:val="22"/>
        </w:rPr>
        <w:tab/>
      </w:r>
    </w:p>
    <w:p>
      <w:pPr>
        <w:ind w:firstLine="708"/>
        <w:jc w:val="both"/>
        <w:rPr>
          <w:szCs w:val="22"/>
        </w:rPr>
      </w:pPr>
      <w:r>
        <w:rPr>
          <w:szCs w:val="22"/>
        </w:rPr>
        <w:t>Na negatívnu činnosť komôr najmä s povinným členstvom možno považovať obmedzenie vstupu nových podnikateľov na trh, podmienky prijímania za členov a väzbu možnosti výkonu povolaní na členstvo  v komore, vykonávania služieb pred skúšobnou komisiou príslušnej komory a pod.</w:t>
      </w:r>
    </w:p>
    <w:p>
      <w:pPr>
        <w:jc w:val="both"/>
        <w:rPr>
          <w:szCs w:val="22"/>
        </w:rPr>
      </w:pPr>
      <w:r>
        <w:rPr>
          <w:szCs w:val="22"/>
        </w:rPr>
        <w:tab/>
      </w:r>
    </w:p>
    <w:p>
      <w:pPr>
        <w:ind w:firstLine="708"/>
        <w:jc w:val="both"/>
        <w:rPr>
          <w:szCs w:val="22"/>
        </w:rPr>
      </w:pPr>
      <w:r>
        <w:rPr>
          <w:szCs w:val="22"/>
        </w:rPr>
        <w:t>Predložený návrh zákona reaguje na predmetnú analýzu a podnety na opatrenia, hlavne na zrušenie povinného členstva zo zákona v komore.</w:t>
      </w:r>
    </w:p>
    <w:p>
      <w:pPr>
        <w:jc w:val="both"/>
        <w:rPr>
          <w:szCs w:val="22"/>
        </w:rPr>
      </w:pPr>
      <w:r>
        <w:rPr>
          <w:szCs w:val="22"/>
        </w:rPr>
        <w:tab/>
      </w:r>
    </w:p>
    <w:p>
      <w:pPr>
        <w:ind w:firstLine="708"/>
        <w:jc w:val="both"/>
        <w:rPr>
          <w:szCs w:val="22"/>
        </w:rPr>
      </w:pPr>
      <w:r>
        <w:rPr>
          <w:szCs w:val="22"/>
        </w:rPr>
        <w:t>Predložený návrh zákona nebude mať dopad na štátny rozpočet, ani na tvorbu nových pracovných miest, ani na životné prostredie.</w:t>
      </w:r>
    </w:p>
    <w:p>
      <w:pPr>
        <w:ind w:firstLine="708"/>
        <w:jc w:val="both"/>
        <w:rPr>
          <w:szCs w:val="22"/>
        </w:rPr>
      </w:pPr>
    </w:p>
    <w:p>
      <w:pPr>
        <w:ind w:firstLine="720"/>
        <w:jc w:val="both"/>
        <w:rPr>
          <w:szCs w:val="22"/>
        </w:rPr>
      </w:pPr>
      <w:r>
        <w:rPr>
          <w:szCs w:val="22"/>
        </w:rPr>
        <w:t>Ministerstvo financií SR oznamuje listom z 8.1.2004 č. 28820/2003-81, že berie na vedomie, že predkladaný návrh nebude mať dopad na štátny rozpočet, zamestnanosť, ani na životné prostredie.</w:t>
        <w:tab/>
      </w:r>
    </w:p>
    <w:p>
      <w:pPr>
        <w:jc w:val="both"/>
        <w:rPr>
          <w:szCs w:val="22"/>
        </w:rPr>
      </w:pPr>
    </w:p>
    <w:p>
      <w:pPr>
        <w:jc w:val="both"/>
        <w:rPr>
          <w:szCs w:val="22"/>
        </w:rPr>
      </w:pPr>
      <w:r>
        <w:rPr>
          <w:szCs w:val="22"/>
        </w:rPr>
        <w:tab/>
        <w:t>Návrh zákona je s súlade s Ústavou Slovenskej republiky.</w:t>
      </w:r>
    </w:p>
    <w:p>
      <w:pPr>
        <w:jc w:val="both"/>
        <w:rPr>
          <w:szCs w:val="22"/>
        </w:rPr>
      </w:pPr>
    </w:p>
    <w:p>
      <w:pPr>
        <w:jc w:val="both"/>
        <w:rPr>
          <w:szCs w:val="22"/>
        </w:rPr>
      </w:pPr>
      <w:r>
        <w:rPr>
          <w:szCs w:val="22"/>
        </w:rPr>
        <w:tab/>
      </w:r>
    </w:p>
    <w:p>
      <w:pPr>
        <w:jc w:val="both"/>
        <w:rPr>
          <w:szCs w:val="22"/>
        </w:rPr>
      </w:pPr>
    </w:p>
    <w:p>
      <w:pPr>
        <w:jc w:val="both"/>
        <w:rPr>
          <w:szCs w:val="22"/>
        </w:rPr>
      </w:pPr>
    </w:p>
    <w:p>
      <w:pPr>
        <w:pStyle w:val="nzovlnok"/>
        <w:spacing w:line="240" w:lineRule="auto"/>
        <w:rPr>
          <w:sz w:val="24"/>
          <w:szCs w:val="22"/>
        </w:rPr>
      </w:pPr>
      <w:r>
        <w:rPr>
          <w:sz w:val="24"/>
          <w:szCs w:val="22"/>
        </w:rPr>
        <w:t>DOLOŽKA  ZLUČITEĽNOSTI</w:t>
      </w:r>
    </w:p>
    <w:p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právneho predpisu</w:t>
      </w:r>
    </w:p>
    <w:p>
      <w:pPr>
        <w:pStyle w:val="nzovlnok"/>
        <w:spacing w:line="240" w:lineRule="auto"/>
        <w:rPr>
          <w:sz w:val="24"/>
          <w:szCs w:val="22"/>
        </w:rPr>
      </w:pPr>
      <w:r>
        <w:rPr>
          <w:sz w:val="24"/>
          <w:szCs w:val="22"/>
        </w:rPr>
        <w:t>s právom Európskych spoločenstiev a právom Euró</w:t>
      </w:r>
      <w:r>
        <w:rPr>
          <w:sz w:val="24"/>
          <w:szCs w:val="22"/>
        </w:rPr>
        <w:t>pskej únie</w:t>
      </w:r>
    </w:p>
    <w:p>
      <w:pPr>
        <w:rPr>
          <w:szCs w:val="22"/>
        </w:rPr>
      </w:pPr>
    </w:p>
    <w:p>
      <w:pPr>
        <w:rPr>
          <w:szCs w:val="22"/>
        </w:rPr>
      </w:pPr>
    </w:p>
    <w:p>
      <w:pPr>
        <w:pStyle w:val="odrkaa"/>
        <w:spacing w:line="240" w:lineRule="auto"/>
        <w:rPr>
          <w:szCs w:val="22"/>
        </w:rPr>
      </w:pPr>
      <w:r>
        <w:rPr>
          <w:szCs w:val="22"/>
        </w:rPr>
        <w:t xml:space="preserve">1.   Navrhovateľ právneho predpisu: vláda Slovenskej republiky </w:t>
      </w:r>
    </w:p>
    <w:p>
      <w:pPr>
        <w:pStyle w:val="odrkaa"/>
        <w:tabs>
          <w:tab w:val="left" w:pos="284"/>
        </w:tabs>
        <w:spacing w:line="240" w:lineRule="auto"/>
        <w:rPr>
          <w:szCs w:val="22"/>
        </w:rPr>
      </w:pPr>
    </w:p>
    <w:p>
      <w:pPr>
        <w:ind w:left="360" w:hanging="360"/>
        <w:jc w:val="both"/>
        <w:rPr>
          <w:szCs w:val="22"/>
        </w:rPr>
      </w:pPr>
      <w:r>
        <w:rPr>
          <w:szCs w:val="22"/>
        </w:rPr>
        <w:t>2.  Názov právneho predpisu: Návrh zákona,  ktorým sa mení a dopĺňa zákon Národnej rady Slovenskej republiky rady č. 259/1993 Z. z. o  Slovenskej lesníckej komore v znení neskorš</w:t>
      </w:r>
      <w:r>
        <w:rPr>
          <w:szCs w:val="22"/>
        </w:rPr>
        <w:t>ích predpisov</w:t>
      </w:r>
    </w:p>
    <w:p>
      <w:pPr>
        <w:ind w:left="360" w:hanging="360"/>
        <w:jc w:val="both"/>
        <w:rPr>
          <w:szCs w:val="22"/>
        </w:rPr>
      </w:pPr>
    </w:p>
    <w:p>
      <w:pPr>
        <w:ind w:left="360"/>
        <w:jc w:val="both"/>
        <w:rPr>
          <w:szCs w:val="22"/>
        </w:rPr>
      </w:pPr>
    </w:p>
    <w:p>
      <w:pPr>
        <w:pStyle w:val="odrkaa"/>
        <w:tabs>
          <w:tab w:val="left" w:pos="284"/>
        </w:tabs>
        <w:spacing w:line="240" w:lineRule="auto"/>
        <w:ind w:left="360"/>
        <w:rPr>
          <w:szCs w:val="22"/>
        </w:rPr>
      </w:pPr>
    </w:p>
    <w:p>
      <w:pPr>
        <w:pStyle w:val="odrkaa"/>
        <w:tabs>
          <w:tab w:val="left" w:pos="284"/>
        </w:tabs>
        <w:spacing w:line="240" w:lineRule="auto"/>
        <w:ind w:left="360" w:hanging="360"/>
        <w:rPr>
          <w:szCs w:val="22"/>
        </w:rPr>
      </w:pPr>
      <w:r>
        <w:rPr>
          <w:szCs w:val="22"/>
        </w:rPr>
        <w:t>3.   Záväzky Slovenskej republiky vo vzťahu k Európskym spoločenstvám a Európskej únii:</w:t>
      </w:r>
    </w:p>
    <w:p>
      <w:pPr>
        <w:pStyle w:val="odrkaa"/>
        <w:tabs>
          <w:tab w:val="left" w:pos="284"/>
        </w:tabs>
        <w:spacing w:line="240" w:lineRule="auto"/>
        <w:ind w:left="360"/>
        <w:rPr>
          <w:szCs w:val="22"/>
        </w:rPr>
      </w:pPr>
    </w:p>
    <w:p>
      <w:pPr>
        <w:pStyle w:val="odrkaa"/>
        <w:numPr>
          <w:ilvl w:val="0"/>
          <w:numId w:val="1"/>
        </w:numPr>
        <w:tabs>
          <w:tab w:val="left" w:pos="284"/>
        </w:tabs>
        <w:spacing w:line="240" w:lineRule="auto"/>
        <w:rPr>
          <w:szCs w:val="22"/>
        </w:rPr>
      </w:pPr>
      <w:r>
        <w:rPr>
          <w:szCs w:val="22"/>
        </w:rPr>
        <w:t>Návrh zákona svojou problematikou nepatrí medzi prioritné oblasti aproximácie práva podľa čl. 70 Európskej dohody o pridružení a ani medzi priority odporúčané v Bielej knihe. Problematika návrhu nariadenia vlády nie je prioritou podľa NPAA, nie je prioritou podľa Partnerstva pre vstup, nie je prioritou podľa screeningu 2001 a nie je prioritou podľa Plánu legislatívnych úloh vlády Slovenskej republiky na</w:t>
      </w:r>
      <w:r>
        <w:rPr>
          <w:szCs w:val="22"/>
        </w:rPr>
        <w:t xml:space="preserve"> rok 2002.</w:t>
      </w:r>
    </w:p>
    <w:p>
      <w:pPr>
        <w:pStyle w:val="odrkaa"/>
        <w:numPr>
          <w:ilvl w:val="0"/>
          <w:numId w:val="1"/>
        </w:numPr>
        <w:tabs>
          <w:tab w:val="left" w:pos="284"/>
        </w:tabs>
        <w:spacing w:line="240" w:lineRule="auto"/>
        <w:rPr>
          <w:szCs w:val="22"/>
        </w:rPr>
      </w:pPr>
      <w:r>
        <w:rPr>
          <w:szCs w:val="22"/>
        </w:rPr>
        <w:t>Slovenská republika nemá v danej oblasti žiadne negociačné požiadavky.</w:t>
      </w:r>
    </w:p>
    <w:p>
      <w:pPr>
        <w:pStyle w:val="odrkaa"/>
        <w:tabs>
          <w:tab w:val="left" w:pos="284"/>
        </w:tabs>
        <w:spacing w:line="240" w:lineRule="auto"/>
        <w:rPr>
          <w:szCs w:val="22"/>
        </w:rPr>
      </w:pPr>
    </w:p>
    <w:p>
      <w:pPr>
        <w:pStyle w:val="odrkaa"/>
        <w:tabs>
          <w:tab w:val="left" w:pos="284"/>
        </w:tabs>
        <w:spacing w:line="240" w:lineRule="auto"/>
        <w:rPr>
          <w:szCs w:val="22"/>
        </w:rPr>
      </w:pPr>
    </w:p>
    <w:p>
      <w:pPr>
        <w:pStyle w:val="odrkaa"/>
        <w:tabs>
          <w:tab w:val="left" w:pos="284"/>
        </w:tabs>
        <w:spacing w:line="240" w:lineRule="auto"/>
        <w:ind w:left="360" w:hanging="360"/>
        <w:rPr>
          <w:szCs w:val="22"/>
        </w:rPr>
      </w:pPr>
      <w:r>
        <w:rPr>
          <w:szCs w:val="22"/>
        </w:rPr>
        <w:t>4. Problematika návrhu právneho predpisu nie je upravená v práve Európskych spoločenstiev a v práve Európskej únie.</w:t>
      </w:r>
    </w:p>
    <w:p>
      <w:pPr>
        <w:pStyle w:val="odrkaa"/>
        <w:tabs>
          <w:tab w:val="left" w:pos="284"/>
        </w:tabs>
        <w:spacing w:line="240" w:lineRule="auto"/>
        <w:rPr>
          <w:szCs w:val="22"/>
        </w:rPr>
      </w:pPr>
    </w:p>
    <w:p>
      <w:pPr>
        <w:pStyle w:val="odrkaa"/>
        <w:tabs>
          <w:tab w:val="left" w:pos="284"/>
        </w:tabs>
        <w:spacing w:line="240" w:lineRule="auto"/>
        <w:rPr>
          <w:szCs w:val="22"/>
        </w:rPr>
      </w:pPr>
    </w:p>
    <w:p>
      <w:pPr>
        <w:pStyle w:val="odrkaa"/>
        <w:tabs>
          <w:tab w:val="left" w:pos="284"/>
        </w:tabs>
        <w:spacing w:line="240" w:lineRule="auto"/>
        <w:ind w:left="360" w:hanging="360"/>
        <w:rPr>
          <w:szCs w:val="22"/>
        </w:rPr>
      </w:pPr>
      <w:r>
        <w:rPr>
          <w:szCs w:val="22"/>
        </w:rPr>
        <w:t>5. Stupeň zlučiteľnosti návrhu právneho predpisu s právom Európskych spoločenstiev a právom Európskej únie:</w:t>
      </w:r>
    </w:p>
    <w:p>
      <w:pPr>
        <w:pStyle w:val="odrkaa"/>
        <w:tabs>
          <w:tab w:val="left" w:pos="284"/>
        </w:tabs>
        <w:spacing w:line="240" w:lineRule="auto"/>
        <w:rPr>
          <w:szCs w:val="22"/>
        </w:rPr>
      </w:pPr>
    </w:p>
    <w:p>
      <w:pPr>
        <w:pStyle w:val="odrkaa"/>
        <w:tabs>
          <w:tab w:val="left" w:pos="284"/>
        </w:tabs>
        <w:spacing w:line="240" w:lineRule="auto"/>
        <w:ind w:left="360" w:hanging="360"/>
        <w:rPr>
          <w:szCs w:val="22"/>
        </w:rPr>
      </w:pPr>
      <w:r>
        <w:rPr>
          <w:szCs w:val="22"/>
        </w:rPr>
        <w:tab/>
        <w:tab/>
        <w:t>Vzhľadom na vnútroštátny charakter upravovanej problematiky je bezpredmetné vyjadrovanie stupňa zlučiteľnosti návrhu právneho predpisu s právom ES/EU</w:t>
      </w:r>
    </w:p>
    <w:p>
      <w:pPr>
        <w:pStyle w:val="odrkaa"/>
        <w:tabs>
          <w:tab w:val="left" w:pos="284"/>
        </w:tabs>
        <w:spacing w:line="240" w:lineRule="auto"/>
        <w:rPr>
          <w:szCs w:val="22"/>
        </w:rPr>
      </w:pPr>
    </w:p>
    <w:p>
      <w:pPr>
        <w:pStyle w:val="odrkaa"/>
        <w:tabs>
          <w:tab w:val="left" w:pos="284"/>
        </w:tabs>
        <w:spacing w:line="240" w:lineRule="auto"/>
        <w:rPr>
          <w:szCs w:val="22"/>
        </w:rPr>
      </w:pPr>
    </w:p>
    <w:p>
      <w:pPr>
        <w:pStyle w:val="odrkaa"/>
        <w:spacing w:line="240" w:lineRule="auto"/>
        <w:rPr>
          <w:szCs w:val="22"/>
        </w:rPr>
      </w:pPr>
      <w:r>
        <w:rPr>
          <w:szCs w:val="22"/>
        </w:rPr>
        <w:t xml:space="preserve">6.  Gestor  (spolupracujúce rezorty): </w:t>
      </w:r>
    </w:p>
    <w:p>
      <w:pPr>
        <w:pStyle w:val="odrkaa"/>
        <w:tabs>
          <w:tab w:val="left" w:pos="284"/>
        </w:tabs>
        <w:spacing w:line="240" w:lineRule="auto"/>
        <w:rPr>
          <w:szCs w:val="22"/>
        </w:rPr>
      </w:pPr>
    </w:p>
    <w:p>
      <w:pPr>
        <w:pStyle w:val="odrkaa"/>
        <w:tabs>
          <w:tab w:val="left" w:pos="284"/>
        </w:tabs>
        <w:spacing w:line="240" w:lineRule="auto"/>
        <w:rPr>
          <w:szCs w:val="22"/>
        </w:rPr>
      </w:pPr>
    </w:p>
    <w:p>
      <w:pPr>
        <w:pStyle w:val="odrkaa"/>
        <w:tabs>
          <w:tab w:val="left" w:pos="284"/>
        </w:tabs>
        <w:spacing w:line="240" w:lineRule="auto"/>
        <w:ind w:left="360" w:hanging="360"/>
        <w:rPr>
          <w:szCs w:val="22"/>
        </w:rPr>
      </w:pPr>
      <w:r>
        <w:rPr>
          <w:szCs w:val="22"/>
        </w:rPr>
        <w:t>7. Účasť expertov pri príprave návrhu právneho predpisu a ich stanovisko k zlučiteľnosti návrhu právneho predpisu s právom Európskych spoločenstiev a právom Európskej únie:</w:t>
      </w:r>
    </w:p>
    <w:p>
      <w:pPr>
        <w:pStyle w:val="odrkaa"/>
        <w:tabs>
          <w:tab w:val="left" w:pos="284"/>
        </w:tabs>
        <w:spacing w:line="240" w:lineRule="auto"/>
        <w:rPr>
          <w:szCs w:val="22"/>
        </w:rPr>
      </w:pPr>
    </w:p>
    <w:p>
      <w:pPr>
        <w:pStyle w:val="odrkaa"/>
        <w:tabs>
          <w:tab w:val="left" w:pos="284"/>
        </w:tabs>
        <w:spacing w:line="240" w:lineRule="auto"/>
        <w:ind w:left="360"/>
        <w:rPr>
          <w:szCs w:val="22"/>
        </w:rPr>
      </w:pPr>
      <w:r>
        <w:rPr>
          <w:szCs w:val="22"/>
        </w:rPr>
        <w:t>Bez účasti expertov.</w:t>
      </w:r>
    </w:p>
    <w:p>
      <w:pPr>
        <w:jc w:val="both"/>
        <w:rPr>
          <w:szCs w:val="22"/>
        </w:rPr>
      </w:pPr>
    </w:p>
    <w:p>
      <w:pPr>
        <w:jc w:val="both"/>
        <w:rPr>
          <w:b/>
          <w:szCs w:val="22"/>
        </w:rPr>
      </w:pPr>
    </w:p>
    <w:p>
      <w:pPr>
        <w:jc w:val="both"/>
        <w:rPr>
          <w:b/>
          <w:szCs w:val="22"/>
        </w:rPr>
      </w:pPr>
    </w:p>
    <w:p>
      <w:pPr>
        <w:jc w:val="both"/>
        <w:rPr>
          <w:b/>
          <w:szCs w:val="22"/>
        </w:rPr>
      </w:pPr>
    </w:p>
    <w:p>
      <w:pPr>
        <w:jc w:val="both"/>
        <w:rPr>
          <w:b/>
          <w:szCs w:val="22"/>
        </w:rPr>
      </w:pPr>
      <w:r>
        <w:rPr>
          <w:b/>
          <w:szCs w:val="22"/>
        </w:rPr>
        <w:t>Osobitná časť</w:t>
      </w:r>
    </w:p>
    <w:p>
      <w:pPr>
        <w:jc w:val="both"/>
        <w:rPr>
          <w:szCs w:val="22"/>
        </w:rPr>
      </w:pPr>
    </w:p>
    <w:p>
      <w:pPr>
        <w:jc w:val="both"/>
        <w:rPr>
          <w:szCs w:val="22"/>
        </w:rPr>
      </w:pPr>
      <w:r>
        <w:rPr>
          <w:szCs w:val="22"/>
        </w:rPr>
        <w:t>K bodu 1</w:t>
      </w:r>
    </w:p>
    <w:p>
      <w:pPr>
        <w:jc w:val="both"/>
        <w:rPr>
          <w:szCs w:val="22"/>
        </w:rPr>
      </w:pPr>
      <w:r>
        <w:rPr>
          <w:szCs w:val="22"/>
        </w:rPr>
        <w:tab/>
        <w:t>V § 3  sa vypúšťa odsek 1, podľa ktorého členom komory sa stáva každá fyzická osoba alebo právnická osoba, ktorej bolo vydané osvedčenie  odbornej spôsobilosti, alebo ak boli znalcami z odboru oceňovania lesov podľa osobitných  predpisov.</w:t>
      </w:r>
    </w:p>
    <w:p>
      <w:pPr>
        <w:jc w:val="both"/>
        <w:rPr>
          <w:szCs w:val="22"/>
        </w:rPr>
      </w:pPr>
      <w:r>
        <w:rPr>
          <w:szCs w:val="22"/>
        </w:rPr>
        <w:tab/>
        <w:t>V tejto  súvislosti sa navrhuje vypustiť aj poznámky pod  čiarou k odkazom 1 a 2.</w:t>
      </w:r>
    </w:p>
    <w:p>
      <w:pPr>
        <w:jc w:val="both"/>
        <w:rPr>
          <w:szCs w:val="22"/>
        </w:rPr>
      </w:pPr>
    </w:p>
    <w:p>
      <w:pPr>
        <w:jc w:val="both"/>
        <w:rPr>
          <w:szCs w:val="22"/>
        </w:rPr>
      </w:pPr>
      <w:r>
        <w:rPr>
          <w:szCs w:val="22"/>
        </w:rPr>
        <w:t>K bodu 2</w:t>
      </w:r>
    </w:p>
    <w:p>
      <w:pPr>
        <w:jc w:val="both"/>
        <w:rPr>
          <w:szCs w:val="22"/>
        </w:rPr>
      </w:pPr>
      <w:r>
        <w:rPr>
          <w:szCs w:val="22"/>
        </w:rPr>
        <w:tab/>
        <w:t>Ustanovuje sa, že členom komory  sa  môžu stať  osoby vymenované v odseku 1, ktoré spĺňajú podmienky v ňom uvedené  na základe podania písomnej prihlášky, ktorú schvaľuje predstavenstvo  ako výkonný  orgán komory.  Schválení členovia komory sa  zapisujú do zoznamu členov komory.</w:t>
      </w:r>
    </w:p>
    <w:p>
      <w:pPr>
        <w:jc w:val="both"/>
        <w:rPr>
          <w:szCs w:val="22"/>
        </w:rPr>
      </w:pPr>
    </w:p>
    <w:p>
      <w:pPr>
        <w:jc w:val="both"/>
        <w:rPr>
          <w:szCs w:val="22"/>
        </w:rPr>
      </w:pPr>
      <w:r>
        <w:rPr>
          <w:szCs w:val="22"/>
        </w:rPr>
        <w:t>K bodu 3</w:t>
      </w:r>
    </w:p>
    <w:p>
      <w:pPr>
        <w:jc w:val="both"/>
        <w:rPr>
          <w:szCs w:val="22"/>
        </w:rPr>
      </w:pPr>
      <w:r>
        <w:rPr>
          <w:szCs w:val="22"/>
        </w:rPr>
        <w:tab/>
        <w:t>Doterajšia pôsobnosť komory vykonávať aj skúšky odbornej  spôsobilosti sa ruší navrhovaným vypustením   textu.</w:t>
      </w:r>
    </w:p>
    <w:p>
      <w:pPr>
        <w:jc w:val="both"/>
        <w:rPr>
          <w:szCs w:val="22"/>
        </w:rPr>
      </w:pPr>
    </w:p>
    <w:p>
      <w:pPr>
        <w:jc w:val="both"/>
        <w:rPr>
          <w:szCs w:val="22"/>
        </w:rPr>
      </w:pPr>
      <w:r>
        <w:rPr>
          <w:szCs w:val="22"/>
        </w:rPr>
        <w:t>K bodu 4</w:t>
      </w:r>
    </w:p>
    <w:p>
      <w:pPr>
        <w:jc w:val="both"/>
        <w:rPr>
          <w:szCs w:val="22"/>
        </w:rPr>
      </w:pPr>
      <w:r>
        <w:rPr>
          <w:szCs w:val="22"/>
        </w:rPr>
        <w:tab/>
        <w:t>Povinnosť  komory riešiť evidenciu vydaných osvedčení o odbornej spôsobilosti sa navrhuje zrušiť.</w:t>
      </w:r>
    </w:p>
    <w:p>
      <w:pPr>
        <w:jc w:val="both"/>
        <w:rPr>
          <w:szCs w:val="22"/>
        </w:rPr>
      </w:pPr>
      <w:r>
        <w:rPr>
          <w:szCs w:val="22"/>
        </w:rPr>
        <w:tab/>
        <w:t xml:space="preserve">Evidencia tohto dokladu sa vedie podľa zákona č 217/2004 Z. z.  o lesnom reprodukčnom  materiáli a o zmene  niektorých zákonov. </w:t>
      </w:r>
    </w:p>
    <w:p>
      <w:pPr>
        <w:jc w:val="both"/>
        <w:rPr>
          <w:szCs w:val="22"/>
        </w:rPr>
      </w:pPr>
    </w:p>
    <w:p>
      <w:pPr>
        <w:jc w:val="both"/>
        <w:rPr>
          <w:szCs w:val="22"/>
        </w:rPr>
      </w:pPr>
      <w:r>
        <w:rPr>
          <w:szCs w:val="22"/>
        </w:rPr>
        <w:t>K bodu 5</w:t>
      </w:r>
    </w:p>
    <w:p>
      <w:pPr>
        <w:jc w:val="both"/>
        <w:rPr>
          <w:szCs w:val="22"/>
        </w:rPr>
      </w:pPr>
      <w:r>
        <w:rPr>
          <w:szCs w:val="22"/>
        </w:rPr>
        <w:tab/>
        <w:t xml:space="preserve">Legislatívno-technická  úprava na základe zmeny vykonanej v bode 1 návrhu zákona, pričom  schvaľovanie alebo  zamietnutie   prihlášky osôb podľa § 3  ods. 1 sa členovi Komory  skúma z pohľadu splnenia podmienok v ňom ustanovených. </w:t>
      </w:r>
    </w:p>
    <w:p>
      <w:pPr>
        <w:jc w:val="both"/>
        <w:rPr>
          <w:szCs w:val="22"/>
        </w:rPr>
      </w:pPr>
    </w:p>
    <w:p>
      <w:pPr>
        <w:jc w:val="both"/>
        <w:rPr>
          <w:szCs w:val="22"/>
        </w:rPr>
      </w:pPr>
    </w:p>
    <w:p>
      <w:pPr>
        <w:jc w:val="both"/>
        <w:rPr>
          <w:szCs w:val="22"/>
        </w:rPr>
      </w:pPr>
      <w:r>
        <w:rPr>
          <w:szCs w:val="22"/>
        </w:rPr>
        <w:t>K čl. II</w:t>
      </w:r>
    </w:p>
    <w:p>
      <w:pPr>
        <w:jc w:val="both"/>
        <w:rPr>
          <w:szCs w:val="22"/>
          <w:u w:val="single"/>
        </w:rPr>
      </w:pPr>
      <w:r>
        <w:rPr>
          <w:szCs w:val="22"/>
        </w:rPr>
        <w:tab/>
        <w:t>Účinnosť zákona navrhuje dňom 1. decembra 2004.</w:t>
      </w:r>
    </w:p>
    <w:p>
      <w:pPr>
        <w:jc w:val="both"/>
        <w:rPr>
          <w:szCs w:val="22"/>
        </w:rPr>
      </w:pPr>
    </w:p>
    <w:p>
      <w:pPr>
        <w:jc w:val="both"/>
        <w:rPr>
          <w:szCs w:val="22"/>
        </w:rPr>
      </w:pPr>
    </w:p>
    <w:p>
      <w:pPr>
        <w:jc w:val="both"/>
        <w:rPr>
          <w:szCs w:val="22"/>
        </w:rPr>
      </w:pPr>
      <w:r>
        <w:rPr>
          <w:szCs w:val="22"/>
        </w:rPr>
        <w:t xml:space="preserve">Bratislava, 16. júna 2004 </w:t>
      </w:r>
    </w:p>
    <w:p>
      <w:pPr>
        <w:jc w:val="both"/>
        <w:rPr>
          <w:szCs w:val="22"/>
        </w:rPr>
      </w:pPr>
    </w:p>
    <w:p>
      <w:pPr>
        <w:jc w:val="both"/>
        <w:rPr>
          <w:szCs w:val="22"/>
        </w:rPr>
      </w:pPr>
    </w:p>
    <w:p>
      <w:pPr>
        <w:pStyle w:val="BodyText2"/>
        <w:jc w:val="center"/>
        <w:rPr>
          <w:b w:val="0"/>
          <w:bCs w:val="0"/>
        </w:rPr>
      </w:pPr>
      <w:r>
        <w:rPr>
          <w:b w:val="0"/>
          <w:bCs w:val="0"/>
        </w:rPr>
        <w:t>Predseda v</w:t>
      </w:r>
      <w:r>
        <w:rPr>
          <w:b w:val="0"/>
          <w:bCs w:val="0"/>
        </w:rPr>
        <w:t>lády Slovenskej republiky</w:t>
      </w:r>
    </w:p>
    <w:p>
      <w:pPr>
        <w:pStyle w:val="BodyText2"/>
        <w:jc w:val="center"/>
        <w:rPr>
          <w:b w:val="0"/>
          <w:bCs w:val="0"/>
        </w:rPr>
      </w:pPr>
    </w:p>
    <w:p>
      <w:pPr>
        <w:pStyle w:val="BodyText2"/>
        <w:jc w:val="center"/>
        <w:rPr>
          <w:b w:val="0"/>
          <w:bCs w:val="0"/>
        </w:rPr>
      </w:pPr>
      <w:r>
        <w:rPr>
          <w:b w:val="0"/>
          <w:bCs w:val="0"/>
        </w:rPr>
        <w:t xml:space="preserve">Mikuláš D z u r i n d a </w:t>
      </w:r>
    </w:p>
    <w:p>
      <w:pPr>
        <w:pStyle w:val="BodyText2"/>
        <w:jc w:val="center"/>
        <w:rPr>
          <w:b w:val="0"/>
          <w:bCs w:val="0"/>
        </w:rPr>
      </w:pPr>
    </w:p>
    <w:p>
      <w:pPr>
        <w:pStyle w:val="BodyText2"/>
        <w:jc w:val="center"/>
        <w:rPr>
          <w:b w:val="0"/>
          <w:bCs w:val="0"/>
        </w:rPr>
      </w:pPr>
    </w:p>
    <w:p>
      <w:pPr>
        <w:pStyle w:val="BodyText2"/>
        <w:jc w:val="center"/>
        <w:rPr>
          <w:b w:val="0"/>
          <w:bCs w:val="0"/>
        </w:rPr>
      </w:pPr>
    </w:p>
    <w:p>
      <w:pPr>
        <w:pStyle w:val="BodyText2"/>
        <w:jc w:val="center"/>
        <w:rPr>
          <w:b w:val="0"/>
          <w:bCs w:val="0"/>
        </w:rPr>
      </w:pPr>
      <w:r>
        <w:rPr>
          <w:b w:val="0"/>
          <w:bCs w:val="0"/>
        </w:rPr>
        <w:t xml:space="preserve">Minister pôdohospodárstva </w:t>
      </w:r>
    </w:p>
    <w:p>
      <w:pPr>
        <w:pStyle w:val="BodyText2"/>
        <w:jc w:val="center"/>
        <w:rPr>
          <w:b w:val="0"/>
          <w:bCs w:val="0"/>
        </w:rPr>
      </w:pPr>
      <w:r>
        <w:rPr>
          <w:b w:val="0"/>
          <w:bCs w:val="0"/>
        </w:rPr>
        <w:t xml:space="preserve">Slovenskej republiky </w:t>
      </w:r>
    </w:p>
    <w:p>
      <w:pPr>
        <w:pStyle w:val="BodyText2"/>
        <w:jc w:val="center"/>
        <w:rPr>
          <w:b w:val="0"/>
          <w:bCs w:val="0"/>
        </w:rPr>
      </w:pPr>
    </w:p>
    <w:p>
      <w:pPr>
        <w:pStyle w:val="BodyText2"/>
        <w:jc w:val="center"/>
        <w:rPr>
          <w:b w:val="0"/>
          <w:bCs w:val="0"/>
        </w:rPr>
      </w:pPr>
      <w:r>
        <w:rPr>
          <w:b w:val="0"/>
          <w:bCs w:val="0"/>
        </w:rPr>
        <w:t>Zsolt S i m o n</w:t>
      </w:r>
    </w:p>
    <w:p>
      <w:pPr>
        <w:pStyle w:val="BodyText2"/>
        <w:rPr>
          <w:b w:val="0"/>
          <w:bCs w:val="0"/>
        </w:rPr>
      </w:pPr>
    </w:p>
    <w:p/>
    <w:p>
      <w:pPr>
        <w:jc w:val="both"/>
        <w:rPr>
          <w:szCs w:val="22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2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90B8C"/>
    <w:multiLevelType w:val="singleLevel"/>
    <w:tmpl w:val="6F1C0B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b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odrkaa">
    <w:name w:val="odrážka a"/>
    <w:basedOn w:val="Normal"/>
    <w:pPr>
      <w:spacing w:line="360" w:lineRule="atLeast"/>
      <w:jc w:val="both"/>
    </w:pPr>
  </w:style>
  <w:style w:type="paragraph" w:customStyle="1" w:styleId="nzovlnok">
    <w:name w:val="názov článok"/>
    <w:basedOn w:val="Normal"/>
    <w:next w:val="Normal"/>
    <w:pPr>
      <w:keepNext/>
      <w:tabs>
        <w:tab w:val="left" w:pos="0"/>
      </w:tabs>
      <w:spacing w:line="360" w:lineRule="atLeast"/>
      <w:jc w:val="center"/>
    </w:pPr>
    <w:rPr>
      <w:b/>
      <w:bCs/>
      <w:sz w:val="26"/>
      <w:szCs w:val="26"/>
    </w:rPr>
  </w:style>
  <w:style w:type="paragraph" w:customStyle="1" w:styleId="Textbubliny">
    <w:name w:val="Text bubliny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b/>
      <w:bCs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203</TotalTime>
  <Pages>3</Pages>
  <Words>684</Words>
  <Characters>3901</Characters>
  <Application>Microsoft Office Word</Application>
  <DocSecurity>0</DocSecurity>
  <Lines>32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MP SR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schwingerova</dc:creator>
  <cp:lastModifiedBy>timea.lengyelova</cp:lastModifiedBy>
  <cp:revision>51</cp:revision>
  <cp:lastPrinted>2004-06-17T13:46:00Z</cp:lastPrinted>
  <dcterms:created xsi:type="dcterms:W3CDTF">2003-08-22T10:37:00Z</dcterms:created>
  <dcterms:modified xsi:type="dcterms:W3CDTF">2004-06-18T12:48:00Z</dcterms:modified>
</cp:coreProperties>
</file>