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DÔVODOVÁ  SPRÁVA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Všeobecná časť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Uznesením vlády SR č. 830 z 3. septembra 2003, vláda SR schválila materiál „Zásady novelizácie zákonov upravujúcich komory“, ktoré na rokovanie vlády SR predkladalo Ministerstvo spravodlivosti SR, v ktorom sa uložilo pripraviť návrh na zmeny právnych predpisov upravujúcich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Poslanie Slovenskej poľnohospodárskej a potravinárskej komory, zriadenej zákonom SNR č. 30/1992 Zb. v znení zákona č. 448/2001 Z. z. ako neštátnej, verejnoprávnej a samosprávnej inštitúcie, je uplatňovať oprávnené záujmy svojich členov pri tvorbe a uskutočňovaní hospodárskej a sociálnej politiky štátu, podporovať a chrániť ich hospodárske, sociálne, spoločenské a podnikateľské záujmy.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Členstvo v komore vzniklo zo zákona, t.j. od 29. novembra  2001 fyzickým osobám, právnickým osobám zapísaným v obchodnom registri, ktoré vykonávajú podnikateľskú činnosť v poľnohospodárstve a potravinárstve a v biologických, technických a v obchodných službách pre poľnohospodárstvo a potravinárstvo.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Hlavným cieľom predloženého  návrhu zákona je zrušiť povinné členstvo v komore, čo je v súlade so schválenými zásadami.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Predložený návrh zákona nebude mať dopad na štátny rozpočet, ani na zamestnanosť, ani na životné prostredie.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Ministerstvo financií SR oznamuje listom z  8.1.2004 č. 28819/2003-81, že berie na vedomie, že predkladaný návrh nebude mať dopad na štátny rozpočet, zamestnanosť, ani na životné prostredie.</w:t>
        <w:tab/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Návrh zákona je s súlade s Ústavou Slovenskej republiky a medzinárodnými zmluvami, ktorými je Slovenská republika viazaná.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nzovlnok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DOLOŽKA  ZLUČITEĽNOSTI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právneho predpisu</w:t>
      </w:r>
    </w:p>
    <w:p>
      <w:pPr>
        <w:pStyle w:val="nzovlnok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právom Európskych spoločenstiev a právom Európskej únie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pStyle w:val="odrkaa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  Navrhovateľ právneho predpisu: vláda Slovenskej republiky </w:t>
      </w: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 Názov právneho predpisu: Návrh zákona,  ktorým sa mení a dopĺňa zákon Slovenskej národnej rady č. 30/1992 Zb. o  Slovenskej poľnohospodárskej a potravinárskej komore v znení zákona č. 448/2001 Z. z. </w:t>
      </w:r>
    </w:p>
    <w:p>
      <w:pPr>
        <w:ind w:left="360"/>
        <w:jc w:val="both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  Záväzky Slovenskej republiky vo vzťahu k Európskym spoločenstvám a Európskej únii:</w:t>
      </w:r>
    </w:p>
    <w:p>
      <w:pPr>
        <w:pStyle w:val="odrkaa"/>
        <w:tabs>
          <w:tab w:val="left" w:pos="284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</w:p>
    <w:p>
      <w:pPr>
        <w:pStyle w:val="odrkaa"/>
        <w:numPr>
          <w:ilvl w:val="0"/>
          <w:numId w:val="2"/>
        </w:numPr>
        <w:tabs>
          <w:tab w:val="left" w:pos="284"/>
        </w:tabs>
        <w:spacing w:line="240" w:lineRule="auto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Návrh zákona svojou problematikou nepatrí medzi prioritné oblasti aproximácie práva podľa čl. 70 Európskej dohody o pridružení a ani medzi priority odporúčané v Bielej knihe. Problematika návrhu nariadenia vlády nie je prioritou podľa NPAA, nie je prioritou podľa Partnerstva pre vstup, nie je prioritou podľa screeningu 2001 a nie je prioritou podľa Plánu legislatívnych úloh vlády Slovenskej republiky na rok 2002.</w:t>
      </w:r>
    </w:p>
    <w:p>
      <w:pPr>
        <w:pStyle w:val="odrkaa"/>
        <w:numPr>
          <w:ilvl w:val="0"/>
          <w:numId w:val="2"/>
        </w:numPr>
        <w:tabs>
          <w:tab w:val="left" w:pos="284"/>
        </w:tabs>
        <w:spacing w:line="240" w:lineRule="auto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Slovenská republika nemá v danej oblasti žiadne negociačné požiadavky.</w:t>
      </w: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 Problematika návrhu právneho predpisu nie je upravená v práve Európskych spoločenstiev a v práve Európskej únie.</w:t>
      </w: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Stupeň zlučiteľnosti návrhu právneho predpisu s právom Európskych spoločenstiev a právom Európskej únie:</w:t>
      </w: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>Vzhľadom na vnútroštátny charakter upravovanej problematiky je bezpredmetné vyjadrovanie stupňa zlučiteľnosti návrhu právneho predpisu s právom ES/EU</w:t>
      </w: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 Gestor  (spolupracujúce rezorty): </w:t>
      </w: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Účasť expertov pri príprave návrhu právneho predpisu a ich stanovisko k zlučiteľnosti návrhu právneho predpisu s právom Európskych spoločenstiev a právom Európskej únie:</w:t>
      </w:r>
    </w:p>
    <w:p>
      <w:pPr>
        <w:pStyle w:val="odrkaa"/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</w:p>
    <w:p>
      <w:pPr>
        <w:pStyle w:val="odrkaa"/>
        <w:tabs>
          <w:tab w:val="left" w:pos="284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Bez účasti expertov.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Osobitná časť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1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Ide o opravu chybného uvedenia sídla komory, ktorá mala a má sídlo v  Bratislave.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2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Ruší sa povinnosť fyzických osôb a právnických osôb vykonávajúcich podnikateľskú činnosť vo vymenovaných oblastiach na nepovinné členstvo v komore. Ustanovuje sa spôsob vzniku a zániku členstva v komore.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bodom  3 a 4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Upresňuje sa spolupráca komory a príslušných štátnych orgánov a vypúšťa sa znenie písmena c) z § 3 ods. 1.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5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Týmto ustanovením sa rozširuje poskytovanie služieb pre členov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6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Upresňuje sa pôsobnosť regionálnej komory, ktorej činnosť upravia stanovy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7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Úpravu dĺžky funkčného obdobia predsedu a podpredsedu komory upravia stanovy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8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Stanovy komory budú upravovať aj spôsob a voľbu delegátov na valné zhromaždenie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9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Navrhuje sa, aby valné zhromaždenie sa schádzalo jedenkrát za rok, namiesto dvakrát za rok.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bodom 10 až 12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Upravuje sa zvolávanie dozornej rady a predstavenstva komory na štyrikrát do roka. Funkčné obdobie upravia stanovy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13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Rozširuje sa financovanie komory aj o príjmy za vzdelávanie a poradenskú činnosť a realizáciu podporných programov.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14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Ustanovuje sa možnosť vzniku regionálnej komory aj na inom ako územnom princípe, podľa návrhu ustanovenia aj na komoditnom princípe.  Túto činnosť upravia stanovy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bodu 15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Ustanovuje sa v lehote šesť mesiacov od 1. decembra 2004  upraviť stanovy komory podľa tohto zákona. Ak komora v ustanovenej lehote neupraví svoje stanovy, tieto po zákonnej lehote stratia platnosť, čím by došlo k znefunkčneniu komory.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 čl. II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Účinnosť zákona sa navrhuje 1. decembra   2004.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Bratislava, 16. júna 2004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Predseda vlády Slovenskej republiky</w:t>
      </w: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Mikuláš D z u r i n d a</w:t>
      </w: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Minister pôdohospodárstva </w:t>
      </w: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Slovenskej republiky </w:t>
      </w: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</w:p>
    <w:p>
      <w:pPr>
        <w:pStyle w:val="BodyText2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Zsolt S i m o n</w:t>
      </w: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0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3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2E41"/>
    <w:multiLevelType w:val="hybridMultilevel"/>
    <w:tmpl w:val="73EA787C"/>
    <w:lvl w:ilvl="0">
      <w:start w:val="1"/>
      <w:numFmt w:val="decimal"/>
      <w:lvlText w:val="%1."/>
      <w:lvlJc w:val="left"/>
      <w:pPr>
        <w:tabs>
          <w:tab w:val="num" w:pos="108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hanging="180"/>
      </w:pPr>
    </w:lvl>
  </w:abstractNum>
  <w:abstractNum w:abstractNumId="1">
    <w:nsid w:val="2C590B8C"/>
    <w:multiLevelType w:val="singleLevel"/>
    <w:tmpl w:val="6F1C0B50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</w:abstractNum>
  <w:abstractNum w:abstractNumId="2">
    <w:nsid w:val="546A34ED"/>
    <w:multiLevelType w:val="singleLevel"/>
    <w:tmpl w:val="5BC046EC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  <w:style w:type="paragraph" w:customStyle="1" w:styleId="odrkaa">
    <w:name w:val="odrážka a"/>
    <w:basedOn w:val="Normal"/>
    <w:uiPriority w:val="99"/>
    <w:pPr>
      <w:spacing w:line="360" w:lineRule="atLeast"/>
      <w:jc w:val="both"/>
    </w:pPr>
  </w:style>
  <w:style w:type="paragraph" w:customStyle="1" w:styleId="nzovlnok">
    <w:name w:val="názov článok"/>
    <w:basedOn w:val="Normal"/>
    <w:next w:val="Normal"/>
    <w:uiPriority w:val="99"/>
    <w:pPr>
      <w:keepNext/>
      <w:tabs>
        <w:tab w:val="left" w:pos="0"/>
      </w:tabs>
      <w:spacing w:line="360" w:lineRule="atLeast"/>
      <w:jc w:val="center"/>
    </w:pPr>
    <w:rPr>
      <w:b/>
      <w:sz w:val="26"/>
    </w:rPr>
  </w:style>
  <w:style w:type="paragraph" w:styleId="BodyText2">
    <w:name w:val="Body Text 2"/>
    <w:basedOn w:val="Normal"/>
    <w:uiPriority w:val="99"/>
    <w:pPr>
      <w:jc w:val="both"/>
    </w:pPr>
    <w:rPr>
      <w:b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3</Pages>
  <Words>720</Words>
  <Characters>4108</Characters>
  <Application>Microsoft Office Word</Application>
  <DocSecurity>0</DocSecurity>
  <Lines>0</Lines>
  <Paragraphs>0</Paragraphs>
  <ScaleCrop>false</ScaleCrop>
  <Company>MP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schwingerova</dc:creator>
  <cp:lastModifiedBy>timea.lengyelova</cp:lastModifiedBy>
  <cp:revision>27</cp:revision>
  <cp:lastPrinted>2004-06-17T15:36:00Z</cp:lastPrinted>
  <dcterms:created xsi:type="dcterms:W3CDTF">2003-12-02T14:25:00Z</dcterms:created>
  <dcterms:modified xsi:type="dcterms:W3CDTF">2004-06-18T14:49:00Z</dcterms:modified>
</cp:coreProperties>
</file>