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7"/>
        <w:numPr>
          <w:ilvl w:val="0"/>
          <w:numId w:val="0"/>
        </w:numPr>
        <w:tabs>
          <w:tab w:val="clear" w:pos="851"/>
          <w:tab w:val="clear" w:pos="1701"/>
        </w:tabs>
        <w:spacing w:line="24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N Á R O D N Á   R A D A   S L O V E N S K E J   R E P U B L I K Y</w:t>
      </w:r>
    </w:p>
    <w:p>
      <w:pPr>
        <w:pStyle w:val="Heading3"/>
        <w:pBdr>
          <w:bottom w:val="single" w:sz="4" w:space="1" w:color="auto"/>
        </w:pBdr>
      </w:pPr>
      <w:r>
        <w:t>III. volebné obdobie</w:t>
      </w:r>
    </w:p>
    <w:p>
      <w:pPr>
        <w:pStyle w:val="Heading7"/>
        <w:numPr>
          <w:ilvl w:val="0"/>
          <w:numId w:val="0"/>
        </w:numPr>
        <w:tabs>
          <w:tab w:val="clear" w:pos="851"/>
          <w:tab w:val="clear" w:pos="1701"/>
        </w:tabs>
        <w:spacing w:line="24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763</w:t>
      </w:r>
    </w:p>
    <w:p>
      <w:pPr>
        <w:pStyle w:val="Heading3"/>
      </w:pPr>
      <w:r>
        <w:t>VLÁDNY  NÁVRH</w:t>
      </w:r>
    </w:p>
    <w:p>
      <w:pPr>
        <w:pStyle w:val="Title"/>
        <w:rPr>
          <w:sz w:val="24"/>
          <w:szCs w:val="24"/>
        </w:rPr>
      </w:pPr>
    </w:p>
    <w:p>
      <w:pPr>
        <w:pStyle w:val="Title"/>
        <w:rPr>
          <w:sz w:val="24"/>
          <w:szCs w:val="24"/>
        </w:rPr>
      </w:pPr>
      <w:r>
        <w:rPr>
          <w:sz w:val="24"/>
          <w:szCs w:val="24"/>
        </w:rPr>
        <w:t>Zákon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z .......... 2004,</w:t>
      </w:r>
    </w:p>
    <w:p>
      <w:pPr>
        <w:jc w:val="both"/>
      </w:pPr>
    </w:p>
    <w:p>
      <w:pPr>
        <w:pStyle w:val="BodyTextIndent"/>
      </w:pPr>
      <w:r>
        <w:t>ktorým sa mení a dopĺňa zákon Slovenskej národnej rady č. 30/1992 Zb. o  Slovenskej poľnohospodárskej a potravinárskej komore v znení zákona č. 448/2001 Z. z.</w:t>
      </w:r>
    </w:p>
    <w:p>
      <w:pPr>
        <w:jc w:val="center"/>
      </w:pPr>
    </w:p>
    <w:p>
      <w:pPr>
        <w:jc w:val="center"/>
      </w:pPr>
    </w:p>
    <w:p>
      <w:pPr>
        <w:jc w:val="both"/>
      </w:pPr>
    </w:p>
    <w:p>
      <w:pPr>
        <w:jc w:val="both"/>
      </w:pPr>
      <w:r>
        <w:tab/>
        <w:t>Národná rada Slovenskej republiky sa uzniesla na tomto zákone: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t>Čl. I</w:t>
      </w:r>
    </w:p>
    <w:p>
      <w:pPr>
        <w:jc w:val="both"/>
      </w:pPr>
    </w:p>
    <w:p>
      <w:pPr>
        <w:jc w:val="both"/>
      </w:pPr>
      <w:r>
        <w:tab/>
        <w:t>Zákon Slovenskej národnej rady č. 30/1992 Zb. o Slovenskej poľnohospodárskej a potravinárskej komore v znení zákona č. 448/2001 Z. z. sa mení a</w:t>
      </w:r>
      <w:r>
        <w:t xml:space="preserve">  dopĺňa takto: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>1.  V § 1 ods. 1 sa slovo „Nitre“ nahrádza slovom „Bratislave“.</w:t>
      </w:r>
    </w:p>
    <w:p>
      <w:pPr>
        <w:jc w:val="both"/>
      </w:pPr>
    </w:p>
    <w:p>
      <w:pPr>
        <w:jc w:val="both"/>
      </w:pPr>
      <w:r>
        <w:t>2.  § 2 znie:</w:t>
      </w:r>
    </w:p>
    <w:p>
      <w:pPr>
        <w:jc w:val="center"/>
      </w:pPr>
      <w:r>
        <w:t>„§ 2</w:t>
      </w:r>
    </w:p>
    <w:p>
      <w:pPr>
        <w:jc w:val="both"/>
      </w:pPr>
    </w:p>
    <w:p>
      <w:pPr>
        <w:ind w:left="360" w:hanging="360"/>
        <w:jc w:val="both"/>
      </w:pPr>
      <w:r>
        <w:tab/>
        <w:tab/>
        <w:t>(1) Členmi komory sa môžu stať  fyzické osoby a právnické osoby, ktoré vykonávajú podnikateľskú činnosť v poľnohospodárstve, potravinárstve a v biologických, technických a v obchodných službách pre poľnohospodárstvo a potravinárstvo.</w:t>
      </w:r>
    </w:p>
    <w:p>
      <w:pPr>
        <w:ind w:left="360" w:hanging="360"/>
        <w:jc w:val="both"/>
      </w:pPr>
    </w:p>
    <w:p>
      <w:pPr>
        <w:ind w:left="360" w:hanging="360"/>
        <w:jc w:val="both"/>
      </w:pPr>
      <w:r>
        <w:tab/>
        <w:tab/>
        <w:t>(2)  Členmi komory sa môžu stať aj samosprávne organizácie združujúce fyzické osoby a právnické osoby, ktoré vykonávajú podnikateľskú činnosť v oblastiach uvedených v odseku 1.</w:t>
      </w:r>
    </w:p>
    <w:p>
      <w:pPr>
        <w:ind w:left="360" w:hanging="360"/>
        <w:jc w:val="both"/>
      </w:pPr>
    </w:p>
    <w:p>
      <w:pPr>
        <w:ind w:left="360" w:hanging="360"/>
        <w:jc w:val="both"/>
      </w:pPr>
      <w:r>
        <w:tab/>
        <w:tab/>
        <w:t>(3) Členmi komory sa môžu stať aj iné fyzické osoby a právnické osoby, ako sú uvedené v odsekoch 1 a 2.</w:t>
      </w:r>
    </w:p>
    <w:p>
      <w:pPr>
        <w:ind w:left="360" w:hanging="360"/>
        <w:jc w:val="both"/>
      </w:pPr>
    </w:p>
    <w:p>
      <w:pPr>
        <w:ind w:left="360" w:hanging="360"/>
        <w:jc w:val="both"/>
      </w:pPr>
      <w:r>
        <w:tab/>
        <w:tab/>
        <w:t xml:space="preserve"> (4) Členstvo v komore vzniká na základe písomnej prihlášky dňom prijatia za člena komory. Členstvo v komore zaniká dňom doručenia písomnej žiadosti člena komory o zrušenie členstva v komore. </w:t>
      </w:r>
    </w:p>
    <w:p>
      <w:pPr>
        <w:ind w:left="360" w:hanging="360"/>
        <w:jc w:val="both"/>
      </w:pPr>
    </w:p>
    <w:p>
      <w:pPr>
        <w:ind w:left="360" w:hanging="360"/>
        <w:jc w:val="both"/>
      </w:pPr>
      <w:r>
        <w:t xml:space="preserve">           (5) Podrobnosti o vzniku a zániku členstva v komore upravia stanovy komory.“.</w:t>
      </w:r>
    </w:p>
    <w:p>
      <w:pPr>
        <w:ind w:left="360" w:hanging="360"/>
        <w:jc w:val="both"/>
      </w:pPr>
    </w:p>
    <w:p>
      <w:pPr>
        <w:ind w:left="360" w:hanging="360"/>
        <w:jc w:val="both"/>
      </w:pPr>
    </w:p>
    <w:p>
      <w:pPr>
        <w:ind w:left="360" w:hanging="360"/>
        <w:jc w:val="both"/>
      </w:pPr>
    </w:p>
    <w:p>
      <w:pPr>
        <w:ind w:left="360" w:hanging="360"/>
        <w:jc w:val="both"/>
      </w:pPr>
      <w:r>
        <w:t>3.  V § 3 ods. 1 písmeno b) znie:</w:t>
      </w:r>
    </w:p>
    <w:p>
      <w:pPr>
        <w:ind w:left="900" w:hanging="900"/>
        <w:jc w:val="both"/>
      </w:pPr>
      <w:r>
        <w:t xml:space="preserve">      „b) využívajú odborné stanoviská a návrhy komory pri príprave koncepcií rozvoja, všeobecne záväzných právnych predpisov a opatrení na ich vykonávanie, správy o stave poľnohospodárstva za príslušný kalendárny rok a ustanovujú zástupcov komory do odborných a poradných orgánov ministerstva,“.</w:t>
      </w:r>
    </w:p>
    <w:p>
      <w:pPr>
        <w:ind w:left="900" w:hanging="900"/>
        <w:jc w:val="both"/>
      </w:pPr>
    </w:p>
    <w:p>
      <w:pPr>
        <w:ind w:left="900" w:hanging="900"/>
        <w:jc w:val="both"/>
      </w:pPr>
    </w:p>
    <w:p>
      <w:pPr>
        <w:ind w:left="900" w:hanging="900"/>
        <w:jc w:val="both"/>
      </w:pPr>
      <w:r>
        <w:t>4.  V § 3 ods. 1 sa vypúšťa písmeno c).</w:t>
      </w:r>
    </w:p>
    <w:p>
      <w:pPr>
        <w:ind w:left="900" w:hanging="900"/>
        <w:jc w:val="both"/>
      </w:pPr>
      <w:r>
        <w:tab/>
        <w:t>Doterajšie písmeno d) sa označuje ako písmeno c).</w:t>
      </w:r>
    </w:p>
    <w:p>
      <w:pPr>
        <w:ind w:left="900" w:hanging="900"/>
        <w:jc w:val="both"/>
      </w:pPr>
    </w:p>
    <w:p>
      <w:pPr>
        <w:ind w:left="900" w:hanging="900"/>
        <w:jc w:val="both"/>
      </w:pPr>
    </w:p>
    <w:p>
      <w:pPr>
        <w:ind w:left="360" w:hanging="360"/>
        <w:jc w:val="both"/>
      </w:pPr>
      <w:r>
        <w:t>5.  V § 4 ods. 1 sa za slovo „činnosť“ vkladajú slová „poradenskú činnosť a edičnú činnosť“, a na konci sa pripája táto veta: „Komora spolupracuje v oblasti odborného vzdelávania so vzdelávacími</w:t>
      </w:r>
      <w:r>
        <w:t xml:space="preserve"> inštitúciami Ministerstva školstva Slovenskej republiky a Ministerstva pôdohospodárstva Slovenskej republiky.“.</w:t>
      </w:r>
    </w:p>
    <w:p>
      <w:pPr>
        <w:ind w:left="360" w:hanging="360"/>
        <w:jc w:val="both"/>
      </w:pPr>
    </w:p>
    <w:p>
      <w:pPr>
        <w:ind w:left="360" w:hanging="360"/>
        <w:jc w:val="both"/>
      </w:pPr>
    </w:p>
    <w:p>
      <w:pPr>
        <w:ind w:left="360" w:hanging="360"/>
        <w:jc w:val="both"/>
      </w:pPr>
      <w:r>
        <w:t>6. V § 5 odseky 2 a 3 znejú:</w:t>
      </w:r>
    </w:p>
    <w:p>
      <w:pPr>
        <w:ind w:left="360" w:hanging="360"/>
        <w:jc w:val="both"/>
      </w:pPr>
      <w:r>
        <w:tab/>
        <w:tab/>
        <w:t>„(2) Regionálna komora vzniká rozhodnutím ustanovujúceho valného zhromaždenia o jej založení, prijatím stanov a zvolením orgánov. Spôsob zvolania a ďalšie podmienky konania ustanovujúceho valného zhromaždenia regionálnej komory a spôsob jej rozhodovania upravia stanovy komory.</w:t>
      </w:r>
    </w:p>
    <w:p>
      <w:pPr>
        <w:ind w:left="360" w:hanging="360"/>
        <w:jc w:val="both"/>
      </w:pPr>
    </w:p>
    <w:p>
      <w:pPr>
        <w:ind w:left="360" w:hanging="360"/>
        <w:jc w:val="both"/>
      </w:pPr>
      <w:r>
        <w:tab/>
        <w:tab/>
        <w:t xml:space="preserve"> (3) Regionálna komora plní úlohy uvedené v § 3 vo vzťahu k dotknutým orgánom miestnej štátnej správy</w:t>
      </w:r>
      <w:r>
        <w:rPr>
          <w:vertAlign w:val="superscript"/>
        </w:rPr>
        <w:t>2)</w:t>
      </w:r>
      <w:r>
        <w:t xml:space="preserve"> a územnej samosprávy v rozsahu a spôsobom určeným stanovami komory.“.</w:t>
      </w:r>
    </w:p>
    <w:p>
      <w:pPr>
        <w:ind w:left="360" w:hanging="360"/>
        <w:jc w:val="both"/>
      </w:pPr>
    </w:p>
    <w:p>
      <w:pPr>
        <w:ind w:left="360" w:hanging="360"/>
        <w:jc w:val="both"/>
      </w:pPr>
      <w:r>
        <w:tab/>
        <w:tab/>
        <w:t>Poznámka pod čiarou k odkazu 2 znie:</w:t>
      </w:r>
    </w:p>
    <w:p>
      <w:pPr>
        <w:ind w:left="900" w:hanging="900"/>
        <w:jc w:val="both"/>
      </w:pPr>
      <w:r>
        <w:t xml:space="preserve">     „2)    Zákon č. 518/2003 Z. z., ktorým sa mení a dopĺňa zákon Slovenskej národnej rady č. 330/1991 Zb. o pozemkových úpravách, usporiadaní pozemkového vlastníctva, pozemkových úradoch, pozemkovom fonde a o pozemkových spoločenstvách v znení neskorších predpisov a o zmene niektorých zákonov a o zmene niektorých zákonov.</w:t>
      </w:r>
    </w:p>
    <w:p>
      <w:pPr>
        <w:ind w:left="900" w:hanging="900"/>
        <w:jc w:val="both"/>
      </w:pPr>
      <w:r>
        <w:t xml:space="preserve">               Zákon č. 519/2003 Z. z., ktorým sa mení a dopĺňa zákon 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zákonov.“.</w:t>
      </w:r>
    </w:p>
    <w:p>
      <w:pPr>
        <w:ind w:left="900" w:hanging="900"/>
        <w:jc w:val="both"/>
      </w:pPr>
    </w:p>
    <w:p>
      <w:pPr>
        <w:ind w:left="900" w:hanging="900"/>
        <w:jc w:val="both"/>
      </w:pPr>
    </w:p>
    <w:p>
      <w:pPr>
        <w:ind w:left="360" w:hanging="360"/>
        <w:jc w:val="both"/>
      </w:pPr>
      <w:r>
        <w:t xml:space="preserve">7. </w:t>
        <w:tab/>
        <w:t>V § 7 ods. 1 písm. b) sa slová „jedného roka“ nahrádzajú slovami „ktorého dĺžku upravia stanovy komory“.</w:t>
      </w:r>
    </w:p>
    <w:p>
      <w:pPr>
        <w:ind w:left="360" w:hanging="360"/>
        <w:jc w:val="both"/>
      </w:pPr>
    </w:p>
    <w:p>
      <w:pPr>
        <w:ind w:left="360" w:hanging="360"/>
        <w:jc w:val="both"/>
      </w:pPr>
    </w:p>
    <w:p>
      <w:pPr>
        <w:ind w:left="360" w:hanging="360"/>
        <w:jc w:val="both"/>
      </w:pPr>
      <w:r>
        <w:t>8.  V § 7 odsek 3 znie:</w:t>
      </w:r>
    </w:p>
    <w:p>
      <w:pPr>
        <w:ind w:left="360" w:hanging="360"/>
        <w:jc w:val="both"/>
      </w:pPr>
      <w:r>
        <w:tab/>
        <w:tab/>
        <w:t>„(3)  Valné zhromaždenie sa skladá z delegátov. Počet delegátov, spôsob ich voľby a spôsob rozhodovania valného zhromaždenia určujú stanovy komory.“.</w:t>
      </w:r>
    </w:p>
    <w:p>
      <w:pPr>
        <w:ind w:left="360" w:hanging="360"/>
        <w:jc w:val="both"/>
      </w:pPr>
    </w:p>
    <w:p>
      <w:pPr>
        <w:ind w:left="360" w:hanging="360"/>
        <w:jc w:val="both"/>
      </w:pPr>
    </w:p>
    <w:p>
      <w:pPr>
        <w:ind w:left="360" w:hanging="360"/>
        <w:jc w:val="both"/>
      </w:pPr>
      <w:r>
        <w:t>9.   V § 7 ods. 6 sa slovo „dvakrát“ nahrádza slovom „jedenkrát“.</w:t>
      </w:r>
    </w:p>
    <w:p>
      <w:pPr>
        <w:ind w:left="360" w:hanging="360"/>
        <w:jc w:val="both"/>
      </w:pPr>
    </w:p>
    <w:p>
      <w:pPr>
        <w:ind w:left="360" w:hanging="360"/>
        <w:jc w:val="both"/>
      </w:pPr>
    </w:p>
    <w:p>
      <w:pPr>
        <w:ind w:left="360" w:hanging="360"/>
        <w:jc w:val="both"/>
      </w:pPr>
      <w:r>
        <w:t>10.  V § 8 ods. 3 sa slovo „šesťkrát“ nahrádza slovom „štyrikrát“ a slová „je naviac tri roky“ nahrádzajú slovami „upravia stanovy komory“.</w:t>
      </w:r>
    </w:p>
    <w:p>
      <w:pPr>
        <w:ind w:left="360" w:hanging="360"/>
        <w:jc w:val="both"/>
      </w:pPr>
    </w:p>
    <w:p>
      <w:pPr>
        <w:ind w:left="360" w:hanging="360"/>
        <w:jc w:val="both"/>
      </w:pPr>
    </w:p>
    <w:p>
      <w:pPr>
        <w:ind w:left="360" w:hanging="360"/>
        <w:jc w:val="both"/>
      </w:pPr>
      <w:r>
        <w:t xml:space="preserve">11. V § 10 ods. 2 sa slová „je tri roky“  nahrádzajú  slovami „upravia stanovy komory“. </w:t>
      </w:r>
    </w:p>
    <w:p>
      <w:pPr>
        <w:ind w:left="360" w:hanging="360"/>
        <w:jc w:val="both"/>
      </w:pPr>
    </w:p>
    <w:p>
      <w:pPr>
        <w:ind w:left="360" w:hanging="360"/>
        <w:jc w:val="both"/>
      </w:pPr>
      <w:r>
        <w:t>12.  V § 10 ods. 3 sa slovo „šesťkrát“ nahrádza slovom „štyrikrát“ a slová „je najviac tri roky“ sa nahrádzajú slovami „upravia stanovy komory“.</w:t>
      </w:r>
    </w:p>
    <w:p>
      <w:pPr>
        <w:ind w:left="360" w:hanging="360"/>
        <w:jc w:val="both"/>
      </w:pPr>
    </w:p>
    <w:p>
      <w:pPr>
        <w:ind w:left="360" w:hanging="360"/>
        <w:jc w:val="both"/>
      </w:pPr>
    </w:p>
    <w:p>
      <w:pPr>
        <w:ind w:left="360" w:hanging="360"/>
        <w:jc w:val="both"/>
      </w:pPr>
      <w:r>
        <w:t>13. V § 12 ods. 1 sa bodka na konci nahrádza čiarkou a na konci sa pripájajú tieto slová: „príjmov za realizáciu podporných programov, vzdelávacích a poradenských činností.“.</w:t>
      </w:r>
    </w:p>
    <w:p>
      <w:pPr>
        <w:ind w:left="360" w:hanging="360"/>
        <w:jc w:val="both"/>
      </w:pPr>
    </w:p>
    <w:p>
      <w:pPr>
        <w:ind w:left="360" w:hanging="360"/>
        <w:jc w:val="both"/>
      </w:pPr>
    </w:p>
    <w:p>
      <w:pPr>
        <w:ind w:left="360" w:hanging="360"/>
        <w:jc w:val="both"/>
      </w:pPr>
      <w:r>
        <w:t>14. V § 14 s</w:t>
      </w:r>
      <w:r>
        <w:t>a za odsek 2 vkladajú nové odseky 3 a 4, ktoré znejú:</w:t>
      </w:r>
    </w:p>
    <w:p>
      <w:pPr>
        <w:ind w:left="360" w:hanging="360"/>
        <w:jc w:val="both"/>
      </w:pPr>
      <w:r>
        <w:tab/>
        <w:tab/>
        <w:t xml:space="preserve"> „(3) Regionálna komora môže vzniknúť so súhlasom komory aj na komoditnom princípe. Minimálny počet členov takto vzniknutej komory upravia stanovy komory.</w:t>
      </w:r>
    </w:p>
    <w:p>
      <w:pPr>
        <w:ind w:left="360" w:hanging="360"/>
        <w:jc w:val="both"/>
      </w:pPr>
    </w:p>
    <w:p>
      <w:pPr>
        <w:ind w:left="360" w:hanging="360"/>
        <w:jc w:val="both"/>
      </w:pPr>
      <w:r>
        <w:tab/>
        <w:tab/>
        <w:t xml:space="preserve">  (4) Ustanovujúce valné zhromaždenie regionálnej komory, ktorá vznikla podľa odseku 3,  sa  môže  uznášať len ak sa  na ňom zúčastnia aspoň  dve tretiny členov podľa § 2 ods. 1 a 2, ktorí vznik komory iniciovali.“.</w:t>
      </w:r>
    </w:p>
    <w:p>
      <w:pPr>
        <w:ind w:left="360" w:hanging="360"/>
        <w:jc w:val="both"/>
      </w:pPr>
    </w:p>
    <w:p>
      <w:pPr>
        <w:ind w:left="360" w:hanging="360"/>
        <w:jc w:val="both"/>
      </w:pPr>
      <w:r>
        <w:tab/>
        <w:tab/>
        <w:t xml:space="preserve">   Doterajší odsek 3 sa označuje ako odsek 5.</w:t>
      </w:r>
    </w:p>
    <w:p>
      <w:pPr>
        <w:ind w:left="360" w:hanging="360"/>
        <w:jc w:val="both"/>
      </w:pPr>
    </w:p>
    <w:p>
      <w:pPr>
        <w:ind w:left="360" w:hanging="360"/>
        <w:jc w:val="both"/>
      </w:pPr>
    </w:p>
    <w:p>
      <w:pPr>
        <w:ind w:left="360" w:hanging="360"/>
        <w:jc w:val="both"/>
      </w:pPr>
      <w:r>
        <w:t xml:space="preserve">15.  Za § 15 sa vkladá  § 15a, </w:t>
      </w:r>
      <w:r>
        <w:t>ktorý znie:</w:t>
      </w:r>
    </w:p>
    <w:p>
      <w:pPr>
        <w:ind w:left="360" w:hanging="360"/>
        <w:jc w:val="center"/>
      </w:pPr>
      <w:r>
        <w:t>„§ 15a</w:t>
      </w:r>
    </w:p>
    <w:p>
      <w:pPr>
        <w:ind w:left="360" w:hanging="360"/>
        <w:jc w:val="both"/>
      </w:pPr>
    </w:p>
    <w:p>
      <w:pPr>
        <w:ind w:left="360" w:hanging="360"/>
        <w:jc w:val="both"/>
      </w:pPr>
      <w:r>
        <w:tab/>
        <w:tab/>
        <w:t xml:space="preserve">  (1) Komora je povinná do šiestich mesiacov od 1. decembra 2004 uviesť svoje stanovy do súladu s týmto zákonom. </w:t>
      </w:r>
    </w:p>
    <w:p>
      <w:pPr>
        <w:ind w:left="360" w:hanging="360"/>
        <w:jc w:val="both"/>
      </w:pPr>
    </w:p>
    <w:p>
      <w:pPr>
        <w:ind w:left="360" w:hanging="360"/>
        <w:jc w:val="both"/>
      </w:pPr>
      <w:r>
        <w:tab/>
        <w:tab/>
        <w:t xml:space="preserve">   (2) Ak komora svoje stanovy neuvedie do súladu s týmto zákonom v lehote podľa odseku 1, uplynutím uvedenej lehoty strácajú svoju platnosť.“.</w:t>
      </w:r>
    </w:p>
    <w:p>
      <w:pPr>
        <w:ind w:left="360" w:hanging="360"/>
        <w:jc w:val="both"/>
      </w:pPr>
    </w:p>
    <w:p>
      <w:pPr>
        <w:ind w:left="360" w:hanging="360"/>
        <w:jc w:val="both"/>
      </w:pPr>
      <w:r>
        <w:tab/>
        <w:tab/>
      </w:r>
    </w:p>
    <w:p>
      <w:pPr>
        <w:ind w:left="900" w:hanging="900"/>
        <w:jc w:val="both"/>
      </w:pPr>
    </w:p>
    <w:p>
      <w:pPr>
        <w:jc w:val="center"/>
      </w:pPr>
      <w:r>
        <w:t>Čl. II</w:t>
      </w:r>
    </w:p>
    <w:p>
      <w:pPr>
        <w:jc w:val="center"/>
      </w:pPr>
    </w:p>
    <w:p>
      <w:pPr>
        <w:jc w:val="both"/>
      </w:pPr>
      <w:r>
        <w:tab/>
        <w:t>Tento zákon nadobúda účinnosť 1. decembra 2004.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62E52"/>
    <w:multiLevelType w:val="multilevel"/>
    <w:tmpl w:val="226E3E7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pacing w:val="3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cs="Times New Roman" w:hint="default"/>
        <w:b/>
        <w:i/>
        <w:caps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/>
        <w:i/>
        <w:caps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ascii="Arial Narrow" w:hAnsi="Arial Narrow" w:cs="Times New Roman" w:hint="default"/>
        <w:b/>
        <w:i/>
        <w:caps w:val="0"/>
        <w:sz w:val="30"/>
        <w:szCs w:val="3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ascii="Arial Narrow" w:hAnsi="Arial Narrow" w:cs="Times New Roman" w:hint="default"/>
        <w:b/>
        <w:i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ascii="Arial Narrow" w:hAnsi="Arial Narrow" w:cs="Times New Roman" w:hint="default"/>
        <w:b/>
        <w:i/>
        <w:sz w:val="26"/>
        <w:szCs w:val="26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  <w:rPr>
        <w:rFonts w:ascii="Arial Narrow" w:hAnsi="Arial Narrow" w:cs="Times New Roman" w:hint="default"/>
        <w:sz w:val="28"/>
        <w:szCs w:val="28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1440" w:hanging="1440"/>
      </w:pPr>
      <w:rPr>
        <w:rFonts w:ascii="Arial Narrow" w:hAnsi="Arial Narrow" w:cs="Times New Roman" w:hint="default"/>
        <w:b/>
        <w:i/>
        <w:sz w:val="26"/>
        <w:szCs w:val="26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584" w:hanging="1584"/>
      </w:pPr>
      <w:rPr>
        <w:rFonts w:ascii="Arial Narrow" w:hAnsi="Arial Narrow" w:cs="Times New Roman" w:hint="default"/>
        <w:b/>
        <w:i w:val="0"/>
        <w:caps w:val="0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3">
    <w:name w:val="heading 3"/>
    <w:basedOn w:val="Normal"/>
    <w:next w:val="Normal"/>
    <w:uiPriority w:val="9"/>
    <w:qFormat/>
    <w:pPr>
      <w:keepNext/>
      <w:ind w:left="540" w:hanging="540"/>
      <w:jc w:val="center"/>
      <w:outlineLvl w:val="2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numPr>
        <w:ilvl w:val="6"/>
        <w:numId w:val="1"/>
      </w:numPr>
      <w:tabs>
        <w:tab w:val="left" w:pos="851"/>
        <w:tab w:val="left" w:pos="1701"/>
      </w:tabs>
      <w:spacing w:before="240" w:after="120" w:line="240" w:lineRule="atLeast"/>
      <w:outlineLvl w:val="6"/>
    </w:pPr>
    <w:rPr>
      <w:rFonts w:ascii="Arial Narrow" w:hAnsi="Arial Narrow"/>
      <w:b/>
      <w:bCs/>
      <w:i/>
      <w:iCs/>
      <w:spacing w:val="24"/>
      <w:kern w:val="28"/>
      <w:sz w:val="28"/>
      <w:szCs w:val="28"/>
    </w:rPr>
  </w:style>
  <w:style w:type="paragraph" w:styleId="Heading8">
    <w:name w:val="heading 8"/>
    <w:basedOn w:val="Normal"/>
    <w:next w:val="Normal"/>
    <w:uiPriority w:val="9"/>
    <w:qFormat/>
    <w:pPr>
      <w:keepNext/>
      <w:keepLines/>
      <w:numPr>
        <w:ilvl w:val="7"/>
        <w:numId w:val="1"/>
      </w:numPr>
      <w:tabs>
        <w:tab w:val="left" w:pos="851"/>
        <w:tab w:val="left" w:pos="1985"/>
      </w:tabs>
      <w:spacing w:before="240" w:after="120" w:line="240" w:lineRule="atLeast"/>
      <w:jc w:val="both"/>
      <w:outlineLvl w:val="7"/>
    </w:pPr>
    <w:rPr>
      <w:rFonts w:ascii="Arial Narrow" w:hAnsi="Arial Narrow"/>
      <w:b/>
      <w:bCs/>
      <w:i/>
      <w:iCs/>
      <w:spacing w:val="24"/>
      <w:kern w:val="28"/>
    </w:rPr>
  </w:style>
  <w:style w:type="paragraph" w:styleId="Heading9">
    <w:name w:val="heading 9"/>
    <w:basedOn w:val="Normal"/>
    <w:next w:val="Normal"/>
    <w:uiPriority w:val="9"/>
    <w:qFormat/>
    <w:pPr>
      <w:keepNext/>
      <w:keepLines/>
      <w:numPr>
        <w:ilvl w:val="8"/>
        <w:numId w:val="1"/>
      </w:numPr>
      <w:tabs>
        <w:tab w:val="left" w:pos="851"/>
        <w:tab w:val="left" w:pos="1985"/>
      </w:tabs>
      <w:spacing w:before="240" w:line="240" w:lineRule="atLeast"/>
      <w:outlineLvl w:val="8"/>
    </w:pPr>
    <w:rPr>
      <w:rFonts w:ascii="Arial Narrow" w:hAnsi="Arial Narrow"/>
      <w:b/>
      <w:bCs/>
      <w:spacing w:val="20"/>
      <w:kern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  <w:szCs w:val="28"/>
    </w:rPr>
  </w:style>
  <w:style w:type="paragraph" w:styleId="BodyTextIndent">
    <w:name w:val="Body Text Indent"/>
    <w:basedOn w:val="Normal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188</TotalTime>
  <Pages>1</Pages>
  <Words>753</Words>
  <Characters>4295</Characters>
  <Application>Microsoft Office Word</Application>
  <DocSecurity>0</DocSecurity>
  <Lines>35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MP SR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schwingerova</dc:creator>
  <cp:lastModifiedBy>Vaše meno</cp:lastModifiedBy>
  <cp:revision>64</cp:revision>
  <cp:lastPrinted>2004-05-10T12:45:00Z</cp:lastPrinted>
  <dcterms:created xsi:type="dcterms:W3CDTF">2003-08-22T09:57:00Z</dcterms:created>
  <dcterms:modified xsi:type="dcterms:W3CDTF">2004-06-17T13:35:00Z</dcterms:modified>
</cp:coreProperties>
</file>