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r>
        <w:rPr>
          <w:rFonts w:ascii="Times New Roman" w:hAnsi="Times New Roman" w:cs="Times New Roman"/>
        </w:rPr>
        <w:t>NÁRODNÁ RADA SLOVENSKEJ REPUBLIKY</w:t>
      </w:r>
    </w:p>
    <w:p>
      <w:pPr>
        <w:pStyle w:val="Title"/>
        <w:pBdr>
          <w:bottom w:val="single" w:sz="12" w:space="1" w:color="auto"/>
        </w:pBdr>
        <w:rPr>
          <w:rFonts w:ascii="Times New Roman" w:hAnsi="Times New Roman" w:cs="Times New Roman"/>
        </w:rPr>
      </w:pPr>
      <w:r>
        <w:rPr>
          <w:rFonts w:ascii="Times New Roman" w:hAnsi="Times New Roman" w:cs="Times New Roman"/>
        </w:rPr>
        <w:t>III. volebné obdobie</w:t>
      </w:r>
    </w:p>
    <w:p>
      <w:pPr>
        <w:pStyle w:val="Title"/>
        <w:rPr>
          <w:rFonts w:ascii="Times New Roman" w:hAnsi="Times New Roman" w:cs="Times New Roman"/>
        </w:rPr>
      </w:pPr>
    </w:p>
    <w:p>
      <w:pPr>
        <w:pStyle w:val="Title"/>
        <w:rPr>
          <w:rFonts w:ascii="Times New Roman" w:hAnsi="Times New Roman" w:cs="Times New Roman"/>
        </w:rPr>
      </w:pPr>
      <w:r>
        <w:rPr>
          <w:rFonts w:ascii="Times New Roman" w:hAnsi="Times New Roman" w:cs="Times New Roman"/>
        </w:rPr>
        <w:t>753</w:t>
      </w:r>
    </w:p>
    <w:p>
      <w:pPr>
        <w:pStyle w:val="Title"/>
        <w:rPr>
          <w:rFonts w:ascii="Times New Roman" w:hAnsi="Times New Roman" w:cs="Times New Roman"/>
        </w:rPr>
      </w:pPr>
    </w:p>
    <w:p>
      <w:pPr>
        <w:pStyle w:val="Title"/>
        <w:rPr>
          <w:rFonts w:ascii="Times New Roman" w:hAnsi="Times New Roman" w:cs="Times New Roman"/>
        </w:rPr>
      </w:pPr>
      <w:r>
        <w:rPr>
          <w:rFonts w:ascii="Times New Roman" w:hAnsi="Times New Roman" w:cs="Times New Roman"/>
        </w:rPr>
        <w:t>VLÁDNY NÁVRH</w:t>
      </w:r>
    </w:p>
    <w:p>
      <w:pPr>
        <w:jc w:val="both"/>
        <w:rPr>
          <w:rFonts w:ascii="Times New Roman" w:hAnsi="Times New Roman" w:cs="Times New Roman"/>
          <w:b/>
          <w:bCs/>
        </w:rPr>
      </w:pPr>
    </w:p>
    <w:p>
      <w:pPr>
        <w:jc w:val="center"/>
        <w:rPr>
          <w:rFonts w:ascii="Times New Roman" w:hAnsi="Times New Roman" w:cs="Times New Roman"/>
          <w:b/>
          <w:bCs/>
          <w:sz w:val="26"/>
        </w:rPr>
      </w:pPr>
    </w:p>
    <w:p>
      <w:pPr>
        <w:pStyle w:val="Heading4"/>
        <w:rPr>
          <w:rFonts w:ascii="Times New Roman" w:hAnsi="Times New Roman" w:cs="Times New Roman"/>
          <w:sz w:val="26"/>
        </w:rPr>
      </w:pPr>
      <w:r>
        <w:rPr>
          <w:rFonts w:ascii="Times New Roman" w:hAnsi="Times New Roman" w:cs="Times New Roman"/>
          <w:sz w:val="26"/>
        </w:rPr>
        <w:t>Z Á K O N</w:t>
      </w:r>
    </w:p>
    <w:p>
      <w:pPr>
        <w:jc w:val="center"/>
        <w:rPr>
          <w:rFonts w:ascii="Times New Roman" w:hAnsi="Times New Roman" w:cs="Times New Roman"/>
          <w:b/>
          <w:bCs/>
          <w:sz w:val="26"/>
        </w:rPr>
      </w:pPr>
      <w:r>
        <w:rPr>
          <w:rFonts w:ascii="Times New Roman" w:hAnsi="Times New Roman" w:cs="Times New Roman"/>
          <w:b/>
          <w:bCs/>
          <w:sz w:val="26"/>
        </w:rPr>
        <w:t>z .......................... 2004</w:t>
      </w:r>
    </w:p>
    <w:p>
      <w:pPr>
        <w:ind w:left="426" w:hanging="426"/>
        <w:jc w:val="center"/>
        <w:rPr>
          <w:rFonts w:ascii="Times New Roman" w:hAnsi="Times New Roman" w:cs="Times New Roman"/>
          <w:b/>
          <w:bCs/>
          <w:sz w:val="26"/>
        </w:rPr>
      </w:pPr>
    </w:p>
    <w:p>
      <w:pPr>
        <w:pStyle w:val="BodyText2"/>
        <w:tabs>
          <w:tab w:val="clear" w:pos="426"/>
        </w:tabs>
        <w:jc w:val="center"/>
        <w:rPr>
          <w:rFonts w:ascii="Times New Roman" w:hAnsi="Times New Roman" w:cs="Times New Roman"/>
          <w:b/>
          <w:bCs/>
          <w:sz w:val="26"/>
        </w:rPr>
      </w:pPr>
      <w:r>
        <w:rPr>
          <w:rFonts w:ascii="Times New Roman" w:hAnsi="Times New Roman" w:cs="Times New Roman"/>
          <w:b/>
          <w:bCs/>
          <w:sz w:val="26"/>
        </w:rPr>
        <w:t>ktorým sa mení a dopĺňa zákon č.</w:t>
      </w:r>
      <w:r>
        <w:rPr>
          <w:rFonts w:ascii="Symbol" w:hAnsi="Symbol" w:cs="Times New Roman"/>
          <w:b/>
          <w:bCs/>
          <w:sz w:val="26"/>
        </w:rPr>
        <w:sym w:font="Symbol" w:char="F020"/>
      </w:r>
      <w:r>
        <w:rPr>
          <w:rFonts w:ascii="Times New Roman" w:hAnsi="Times New Roman" w:cs="Times New Roman"/>
          <w:b/>
          <w:bCs/>
          <w:sz w:val="26"/>
        </w:rPr>
        <w:t>483/2001</w:t>
      </w:r>
      <w:r>
        <w:rPr>
          <w:rFonts w:ascii="Symbol" w:hAnsi="Symbol" w:cs="Times New Roman"/>
          <w:b/>
          <w:bCs/>
          <w:sz w:val="26"/>
        </w:rPr>
        <w:sym w:font="Symbol" w:char="F020"/>
      </w:r>
      <w:r>
        <w:rPr>
          <w:rFonts w:ascii="Times New Roman" w:hAnsi="Times New Roman" w:cs="Times New Roman"/>
          <w:b/>
          <w:bCs/>
          <w:sz w:val="26"/>
        </w:rPr>
        <w:t>Z.</w:t>
      </w:r>
      <w:r>
        <w:rPr>
          <w:rFonts w:ascii="Symbol" w:hAnsi="Symbol" w:cs="Times New Roman"/>
          <w:b/>
          <w:bCs/>
          <w:sz w:val="26"/>
        </w:rPr>
        <w:sym w:font="Symbol" w:char="F020"/>
      </w:r>
      <w:r>
        <w:rPr>
          <w:rFonts w:ascii="Times New Roman" w:hAnsi="Times New Roman" w:cs="Times New Roman"/>
          <w:b/>
          <w:bCs/>
          <w:sz w:val="26"/>
        </w:rPr>
        <w:t>z. o bankách</w:t>
      </w:r>
    </w:p>
    <w:p>
      <w:pPr>
        <w:pStyle w:val="BodyText2"/>
        <w:tabs>
          <w:tab w:val="clear" w:pos="426"/>
        </w:tabs>
        <w:jc w:val="center"/>
        <w:rPr>
          <w:rFonts w:ascii="Times New Roman" w:hAnsi="Times New Roman" w:cs="Times New Roman"/>
          <w:b/>
          <w:bCs/>
          <w:sz w:val="26"/>
        </w:rPr>
      </w:pPr>
      <w:r>
        <w:rPr>
          <w:rFonts w:ascii="Times New Roman" w:hAnsi="Times New Roman" w:cs="Times New Roman"/>
          <w:b/>
          <w:bCs/>
          <w:sz w:val="26"/>
        </w:rPr>
        <w:t>a o zmene a doplnení niektorých zákonov v znení neskorších predpisov</w:t>
      </w:r>
    </w:p>
    <w:p>
      <w:pPr>
        <w:pStyle w:val="BodyText2"/>
        <w:tabs>
          <w:tab w:val="clear" w:pos="426"/>
        </w:tabs>
        <w:jc w:val="center"/>
        <w:rPr>
          <w:rFonts w:ascii="Times New Roman" w:hAnsi="Times New Roman" w:cs="Times New Roman"/>
          <w:b/>
          <w:bCs/>
          <w:sz w:val="26"/>
        </w:rPr>
      </w:pPr>
      <w:r>
        <w:rPr>
          <w:rFonts w:ascii="Times New Roman" w:hAnsi="Times New Roman" w:cs="Times New Roman"/>
          <w:b/>
          <w:bCs/>
          <w:sz w:val="26"/>
        </w:rPr>
        <w:t>a ktorým sa menia a dopĺňajú niektoré ďalšie zákony</w:t>
      </w:r>
    </w:p>
    <w:p>
      <w:pPr>
        <w:jc w:val="both"/>
        <w:rPr>
          <w:rFonts w:ascii="Times New Roman" w:hAnsi="Times New Roman" w:cs="Times New Roman"/>
        </w:rPr>
      </w:pPr>
    </w:p>
    <w:p>
      <w:pPr>
        <w:jc w:val="both"/>
        <w:rPr>
          <w:rFonts w:ascii="Times New Roman" w:hAnsi="Times New Roman" w:cs="Times New Roman"/>
        </w:rPr>
      </w:pPr>
    </w:p>
    <w:p>
      <w:pPr>
        <w:pStyle w:val="BodyText2"/>
        <w:tabs>
          <w:tab w:val="clear" w:pos="426"/>
        </w:tabs>
        <w:ind w:firstLine="720"/>
        <w:rPr>
          <w:rFonts w:ascii="Times New Roman" w:hAnsi="Times New Roman" w:cs="Times New Roman"/>
        </w:rPr>
      </w:pPr>
      <w:r>
        <w:rPr>
          <w:rFonts w:ascii="Times New Roman" w:hAnsi="Times New Roman" w:cs="Times New Roman"/>
        </w:rPr>
        <w:t>Národná rada Slovenskej republiky sa uzniesla na tomto zákone:</w:t>
      </w: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Čl. I</w:t>
      </w:r>
    </w:p>
    <w:p>
      <w:pPr>
        <w:jc w:val="both"/>
        <w:rPr>
          <w:rFonts w:ascii="Times New Roman" w:hAnsi="Times New Roman" w:cs="Times New Roman"/>
        </w:rPr>
      </w:pPr>
    </w:p>
    <w:p>
      <w:pPr>
        <w:pStyle w:val="BodyText2"/>
        <w:tabs>
          <w:tab w:val="clear" w:pos="426"/>
        </w:tabs>
        <w:ind w:firstLine="720"/>
        <w:rPr>
          <w:rFonts w:ascii="Times New Roman" w:hAnsi="Times New Roman" w:cs="Times New Roman"/>
        </w:rPr>
      </w:pPr>
      <w:r>
        <w:rPr>
          <w:rFonts w:ascii="Times New Roman" w:hAnsi="Times New Roman" w:cs="Times New Roman"/>
        </w:rPr>
        <w:t>Zákon č.</w:t>
      </w:r>
      <w:r>
        <w:rPr>
          <w:rFonts w:ascii="Symbol" w:hAnsi="Symbol" w:cs="Times New Roman"/>
        </w:rPr>
        <w:sym w:font="Symbol" w:char="F020"/>
      </w:r>
      <w:r>
        <w:rPr>
          <w:rFonts w:ascii="Times New Roman" w:hAnsi="Times New Roman" w:cs="Times New Roman"/>
        </w:rPr>
        <w:t>483/2001Z.</w:t>
      </w:r>
      <w:r>
        <w:rPr>
          <w:rFonts w:ascii="Symbol" w:hAnsi="Symbol" w:cs="Times New Roman"/>
        </w:rPr>
        <w:sym w:font="Symbol" w:char="F020"/>
      </w:r>
      <w:r>
        <w:rPr>
          <w:rFonts w:ascii="Times New Roman" w:hAnsi="Times New Roman" w:cs="Times New Roman"/>
        </w:rPr>
        <w:t>z. o bankách a o zmene a doplnení niektorých zákonov v znení zákona č.</w:t>
      </w:r>
      <w:r>
        <w:rPr>
          <w:rFonts w:ascii="Symbol" w:hAnsi="Symbol" w:cs="Times New Roman"/>
        </w:rPr>
        <w:sym w:font="Symbol" w:char="F020"/>
      </w:r>
      <w:r>
        <w:rPr>
          <w:rFonts w:ascii="Times New Roman" w:hAnsi="Times New Roman" w:cs="Times New Roman"/>
        </w:rPr>
        <w:t>430/2002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zákona č.</w:t>
      </w:r>
      <w:r>
        <w:rPr>
          <w:rFonts w:ascii="Symbol" w:hAnsi="Symbol" w:cs="Times New Roman"/>
        </w:rPr>
        <w:sym w:font="Symbol" w:char="F020"/>
      </w:r>
      <w:r>
        <w:rPr>
          <w:rFonts w:ascii="Times New Roman" w:hAnsi="Times New Roman" w:cs="Times New Roman"/>
        </w:rPr>
        <w:t>510/2002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zákona č.</w:t>
      </w:r>
      <w:r>
        <w:rPr>
          <w:rFonts w:ascii="Symbol" w:hAnsi="Symbol" w:cs="Times New Roman"/>
        </w:rPr>
        <w:sym w:font="Symbol" w:char="F020"/>
      </w:r>
      <w:r>
        <w:rPr>
          <w:rFonts w:ascii="Times New Roman" w:hAnsi="Times New Roman" w:cs="Times New Roman"/>
        </w:rPr>
        <w:t>165/2003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zákona č.</w:t>
      </w:r>
      <w:r>
        <w:rPr>
          <w:rFonts w:ascii="Symbol" w:hAnsi="Symbol" w:cs="Times New Roman"/>
        </w:rPr>
        <w:sym w:font="Symbol" w:char="F020"/>
      </w:r>
      <w:r>
        <w:rPr>
          <w:rFonts w:ascii="Times New Roman" w:hAnsi="Times New Roman" w:cs="Times New Roman"/>
        </w:rPr>
        <w:t>603/2003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a zákona č.</w:t>
      </w:r>
      <w:r>
        <w:rPr>
          <w:rFonts w:ascii="Symbol" w:hAnsi="Symbol" w:cs="Times New Roman"/>
        </w:rPr>
        <w:sym w:font="Symbol" w:char="F020"/>
      </w:r>
      <w:r>
        <w:rPr>
          <w:rFonts w:ascii="Times New Roman" w:hAnsi="Times New Roman" w:cs="Times New Roman"/>
        </w:rPr>
        <w:t>215/2004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sa mení a dopĺňa takto:</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1.</w:t>
        <w:tab/>
        <w:t>V § 2 ods. 2 písm. c) sa vypúšťajú slová „alebo na účet klienta“.</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2.</w:t>
        <w:tab/>
        <w:t>V § 2 ods. 2 písm. d) sa vypúšťajú slová „a cenných papierov“.</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3.</w:t>
        <w:tab/>
        <w:t>V § 2 ods. 2 písm. k) sa vypúšťajú slová „cenných papierov alebo“.</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4.</w:t>
        <w:tab/>
        <w:t>V § 2 ods. 4 sa bodka nahrádza bodkočiarkou a na konci sa pripájajú tieto slová: „to neplatí pre zahraničnú banku, na ktorú sa vzťahujú §</w:t>
      </w:r>
      <w:r>
        <w:rPr>
          <w:rFonts w:ascii="Symbol" w:hAnsi="Symbol" w:cs="Times New Roman"/>
        </w:rPr>
        <w:sym w:font="Symbol" w:char="F020"/>
      </w:r>
      <w:r>
        <w:rPr>
          <w:rFonts w:ascii="Times New Roman" w:hAnsi="Times New Roman" w:cs="Times New Roman"/>
        </w:rPr>
        <w:t>11 až</w:t>
      </w:r>
      <w:r>
        <w:rPr>
          <w:rFonts w:ascii="Symbol" w:hAnsi="Symbol" w:cs="Times New Roman"/>
        </w:rPr>
        <w:sym w:font="Symbol" w:char="F020"/>
      </w:r>
      <w:r>
        <w:rPr>
          <w:rFonts w:ascii="Times New Roman" w:hAnsi="Times New Roman" w:cs="Times New Roman"/>
        </w:rPr>
        <w:t>20.“.</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5.</w:t>
        <w:tab/>
        <w:t>V § 2 ods. 8 sa za slová „Európskej únie“ vkladajú</w:t>
      </w:r>
      <w:r>
        <w:rPr>
          <w:rFonts w:ascii="Times New Roman" w:hAnsi="Times New Roman" w:cs="Times New Roman"/>
        </w:rPr>
        <w:t xml:space="preserve"> slová „alebo inom zmluvnom štáte Európskeho hospodárskeho priestoru“.</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6.</w:t>
        <w:tab/>
        <w:t>V § 6 ods. 1 sa za slovo „vykonáva“ vkladajú slová „v rozsahu ustanovenom týmto zákonom“ a na konci sa bodka nahrádza čiarkou a pripájajú sa tieto slová: „a nad finančnými konglomerátmi podľa §</w:t>
      </w:r>
      <w:r>
        <w:rPr>
          <w:rFonts w:ascii="Symbol" w:hAnsi="Symbol" w:cs="Times New Roman"/>
        </w:rPr>
        <w:sym w:font="Symbol" w:char="F020"/>
      </w:r>
      <w:r>
        <w:rPr>
          <w:rFonts w:ascii="Times New Roman" w:hAnsi="Times New Roman" w:cs="Times New Roman"/>
        </w:rPr>
        <w:t>49c.“.</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7.</w:t>
        <w:tab/>
        <w:t>V § 6 sa za odsek 3 vkladajú nové odseky 4 a 5, ktoré znejú:</w:t>
      </w:r>
    </w:p>
    <w:p>
      <w:pPr>
        <w:ind w:firstLine="720"/>
        <w:jc w:val="both"/>
        <w:rPr>
          <w:rFonts w:ascii="Times New Roman" w:hAnsi="Times New Roman" w:cs="Times New Roman"/>
        </w:rPr>
      </w:pPr>
      <w:r>
        <w:rPr>
          <w:rFonts w:ascii="Times New Roman" w:hAnsi="Times New Roman" w:cs="Times New Roman"/>
        </w:rPr>
        <w:t>„(4) Doplňujúci dohľad nad finančnými konglomerátmi nenahrádza dohľad na konsolidovanom základe, dohľad nad jednotlivými osobami zahrnutými do konsolidovaného celku alebo subkonsolidovaného celku, dohľad nad jednotlivými osobami zahrnutými do finančného konglomerátu, dohľad nad jednotlivými bankami a pobočkami zahraničných bánk podľa tohto zákona ani dohľad podľa osobitných predpisov.</w:t>
      </w:r>
      <w:r>
        <w:rPr>
          <w:rFonts w:ascii="Times New Roman" w:hAnsi="Times New Roman" w:cs="Times New Roman"/>
          <w:vertAlign w:val="superscript"/>
        </w:rPr>
        <w:t>15b)</w:t>
      </w:r>
    </w:p>
    <w:p>
      <w:pPr>
        <w:ind w:firstLine="720"/>
        <w:jc w:val="both"/>
        <w:rPr>
          <w:rFonts w:ascii="Times New Roman" w:hAnsi="Times New Roman" w:cs="Times New Roman"/>
        </w:rPr>
      </w:pPr>
      <w:r>
        <w:rPr>
          <w:rFonts w:ascii="Times New Roman" w:hAnsi="Times New Roman" w:cs="Times New Roman"/>
        </w:rPr>
        <w:t>(5) Výkon dohľadu na konsolidovanom základe alebo výkon doplňujúceho dohľadu nad finančnými konglomerátmi nezakladá povinnosť Národnej banky Slovenska vykonávať dohľad nad jednotlivými osobami zahrnutými do konsolidovaného celku, subkonsolidovaného celku alebo finančného konglomerátu, ktoré nepodliehajú bankovému dohľadu vykonávanému Národnou bankou Slovenska.“.</w:t>
      </w:r>
    </w:p>
    <w:p>
      <w:pPr>
        <w:tabs>
          <w:tab w:val="left" w:pos="0"/>
        </w:tabs>
        <w:jc w:val="both"/>
        <w:rPr>
          <w:rFonts w:ascii="Times New Roman" w:hAnsi="Times New Roman" w:cs="Times New Roman"/>
        </w:rPr>
      </w:pPr>
      <w:r>
        <w:rPr>
          <w:rFonts w:ascii="Times New Roman" w:hAnsi="Times New Roman" w:cs="Times New Roman"/>
        </w:rPr>
        <w:tab/>
      </w:r>
    </w:p>
    <w:p>
      <w:pPr>
        <w:pStyle w:val="BodyText2"/>
        <w:tabs>
          <w:tab w:val="clear" w:pos="426"/>
        </w:tabs>
        <w:rPr>
          <w:rFonts w:ascii="Times New Roman" w:hAnsi="Times New Roman" w:cs="Times New Roman"/>
        </w:rPr>
      </w:pPr>
      <w:r>
        <w:rPr>
          <w:rFonts w:ascii="Times New Roman" w:hAnsi="Times New Roman" w:cs="Times New Roman"/>
        </w:rPr>
        <w:tab/>
        <w:t>Doterajšie odseky 4 až 13 sa označujú ako odseky 6 až 15.</w:t>
      </w:r>
    </w:p>
    <w:p>
      <w:pPr>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Poznámka pod čiarou k odkazu 15b znie:</w:t>
      </w:r>
    </w:p>
    <w:p>
      <w:pPr>
        <w:ind w:left="1440" w:hanging="720"/>
        <w:jc w:val="both"/>
        <w:rPr>
          <w:rFonts w:ascii="Times New Roman" w:hAnsi="Times New Roman" w:cs="Times New Roman"/>
        </w:rPr>
      </w:pPr>
      <w:r>
        <w:rPr>
          <w:rFonts w:ascii="Times New Roman" w:hAnsi="Times New Roman" w:cs="Times New Roman"/>
        </w:rPr>
        <w:t>„15b)</w:t>
        <w:tab/>
        <w:t>Zákon č.</w:t>
      </w:r>
      <w:r>
        <w:rPr>
          <w:rFonts w:ascii="Symbol" w:hAnsi="Symbol" w:cs="Times New Roman"/>
        </w:rPr>
        <w:sym w:font="Symbol" w:char="F020"/>
      </w:r>
      <w:r>
        <w:rPr>
          <w:rFonts w:ascii="Times New Roman" w:hAnsi="Times New Roman" w:cs="Times New Roman"/>
        </w:rPr>
        <w:t>96/2002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v znení zákona č.</w:t>
      </w:r>
      <w:r>
        <w:rPr>
          <w:rFonts w:ascii="Symbol" w:hAnsi="Symbol" w:cs="Times New Roman"/>
        </w:rPr>
        <w:sym w:font="Symbol" w:char="F020"/>
      </w:r>
      <w:r>
        <w:rPr>
          <w:rFonts w:ascii="Times New Roman" w:hAnsi="Times New Roman" w:cs="Times New Roman"/>
        </w:rPr>
        <w:t>43/2004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w:t>
      </w:r>
    </w:p>
    <w:p>
      <w:pPr>
        <w:pStyle w:val="BodyText2"/>
        <w:tabs>
          <w:tab w:val="clear" w:pos="426"/>
        </w:tabs>
        <w:ind w:left="1440" w:hanging="12"/>
        <w:rPr>
          <w:rFonts w:ascii="Times New Roman" w:hAnsi="Times New Roman" w:cs="Times New Roman"/>
        </w:rPr>
      </w:pPr>
      <w:r>
        <w:rPr>
          <w:rFonts w:ascii="Times New Roman" w:hAnsi="Times New Roman" w:cs="Times New Roman"/>
        </w:rPr>
        <w:t>Zákon č.</w:t>
      </w:r>
      <w:r>
        <w:rPr>
          <w:rFonts w:ascii="Symbol" w:hAnsi="Symbol" w:cs="Times New Roman"/>
        </w:rPr>
        <w:sym w:font="Symbol" w:char="F020"/>
      </w:r>
      <w:r>
        <w:rPr>
          <w:rFonts w:ascii="Times New Roman" w:hAnsi="Times New Roman" w:cs="Times New Roman"/>
        </w:rPr>
        <w:t>510/2002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v znení neskorších predpisov.“.</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8.</w:t>
        <w:tab/>
        <w:t>V § 6 ods. 9 prvej vete sa v časti vety pred bodkočiarkou na konci pripája čiarka a tieto slová: „ak tento zákon neustanovuje inak“.</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9.</w:t>
        <w:tab/>
        <w:t>V § 7 odsek 8 znie:</w:t>
      </w:r>
    </w:p>
    <w:p>
      <w:pPr>
        <w:ind w:firstLine="720"/>
        <w:jc w:val="both"/>
        <w:rPr>
          <w:rFonts w:ascii="Times New Roman" w:hAnsi="Times New Roman" w:cs="Times New Roman"/>
        </w:rPr>
      </w:pPr>
      <w:r>
        <w:rPr>
          <w:rFonts w:ascii="Times New Roman" w:hAnsi="Times New Roman" w:cs="Times New Roman"/>
        </w:rPr>
        <w:t>„(8) Národná banka Slovenska prerokuje žiadosť o udelenie bankového povolenia s príslušnými orgánmi dohľadu členského štátu podľa § 7a ods. 1, ak sa má udeliť bankové povolenie podľa odseku 1 žiadateľovi,</w:t>
      </w:r>
    </w:p>
    <w:p>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a)</w:t>
        <w:tab/>
        <w:t xml:space="preserve">ktorý bude dcérskou spoločnosťou zahraničnej banky so sídlom na území členského štátu, </w:t>
      </w:r>
    </w:p>
    <w:p>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b)</w:t>
        <w:tab/>
        <w:t>ktorý bude dcérskou spoločnosťou materskej spoločnosti zahraničnej banky so sídlom na území členského štátu,</w:t>
      </w:r>
    </w:p>
    <w:p>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c)</w:t>
        <w:tab/>
        <w:t>ktorého kontrolujú tie isté osoby, ktoré kontrolujú zahraničnú banku so sídlom na území členského štátu,</w:t>
      </w:r>
    </w:p>
    <w:p>
      <w:pPr>
        <w:pStyle w:val="BodyTextIndent"/>
        <w:rPr>
          <w:rFonts w:ascii="Times New Roman" w:hAnsi="Times New Roman" w:cs="Times New Roman"/>
        </w:rPr>
      </w:pPr>
      <w:r>
        <w:rPr>
          <w:rFonts w:ascii="Times New Roman" w:hAnsi="Times New Roman" w:cs="Times New Roman"/>
        </w:rPr>
        <w:t>d)</w:t>
        <w:tab/>
        <w:t>ktorý bude dcérskou spoločnosťou poisťovne alebo obchodníka s cennými papiermi so sídlom na území členského štátu,</w:t>
      </w:r>
    </w:p>
    <w:p>
      <w:pPr>
        <w:pStyle w:val="BodyText2"/>
        <w:tabs>
          <w:tab w:val="clear" w:pos="426"/>
        </w:tabs>
        <w:ind w:left="360" w:hanging="360"/>
        <w:rPr>
          <w:rFonts w:ascii="Times New Roman" w:hAnsi="Times New Roman" w:cs="Times New Roman"/>
        </w:rPr>
      </w:pPr>
      <w:r>
        <w:rPr>
          <w:rFonts w:ascii="Times New Roman" w:hAnsi="Times New Roman" w:cs="Times New Roman"/>
        </w:rPr>
        <w:t>e)</w:t>
        <w:tab/>
        <w:t>ktorý bude dcérskou spoločnosťou materskej spoločnosti poisťovne alebo obchodníka s cennými papiermi so sídlom na území členského štátu,</w:t>
      </w:r>
    </w:p>
    <w:p>
      <w:pPr>
        <w:pStyle w:val="BodyText2"/>
        <w:tabs>
          <w:tab w:val="clear" w:pos="426"/>
        </w:tabs>
        <w:ind w:left="360" w:hanging="360"/>
        <w:rPr>
          <w:rFonts w:ascii="Times New Roman" w:hAnsi="Times New Roman" w:cs="Times New Roman"/>
        </w:rPr>
      </w:pPr>
      <w:r>
        <w:rPr>
          <w:rFonts w:ascii="Times New Roman" w:hAnsi="Times New Roman" w:cs="Times New Roman"/>
        </w:rPr>
        <w:t>f)</w:t>
        <w:tab/>
        <w:t>ktorého kontrolujú tie isté osoby, ktoré kontrolujú poisťovňu alebo obchodníka s cennými papiermi so sídlom na území členského štátu.“.</w:t>
      </w:r>
    </w:p>
    <w:p>
      <w:pPr>
        <w:jc w:val="both"/>
        <w:rPr>
          <w:rFonts w:ascii="Times New Roman" w:hAnsi="Times New Roman" w:cs="Times New Roman"/>
        </w:rPr>
      </w:pPr>
    </w:p>
    <w:p>
      <w:pPr>
        <w:ind w:left="714" w:hanging="357"/>
        <w:jc w:val="both"/>
        <w:rPr>
          <w:rFonts w:ascii="Times New Roman" w:hAnsi="Times New Roman" w:cs="Times New Roman"/>
        </w:rPr>
      </w:pPr>
      <w:r>
        <w:rPr>
          <w:rFonts w:ascii="Times New Roman" w:hAnsi="Times New Roman" w:cs="Times New Roman"/>
        </w:rPr>
        <w:t>10.</w:t>
        <w:tab/>
        <w:t xml:space="preserve">V § 7 ods. 15 písm. f) sa slovo „trhu“ nahrádza slovom „sektora“. </w:t>
      </w:r>
    </w:p>
    <w:p>
      <w:pPr>
        <w:jc w:val="both"/>
        <w:rPr>
          <w:rFonts w:ascii="Times New Roman" w:hAnsi="Times New Roman" w:cs="Times New Roman"/>
        </w:rPr>
      </w:pPr>
    </w:p>
    <w:p>
      <w:pPr>
        <w:ind w:left="714" w:hanging="357"/>
        <w:jc w:val="both"/>
        <w:rPr>
          <w:rFonts w:ascii="Times New Roman" w:hAnsi="Times New Roman" w:cs="Times New Roman"/>
        </w:rPr>
      </w:pPr>
      <w:r>
        <w:rPr>
          <w:rFonts w:ascii="Times New Roman" w:hAnsi="Times New Roman" w:cs="Times New Roman"/>
        </w:rPr>
        <w:t>11.</w:t>
        <w:tab/>
        <w:t>V § 7 ods. 19 písmená a) a b) znejú:</w:t>
      </w:r>
    </w:p>
    <w:p>
      <w:pPr>
        <w:pStyle w:val="BodyTextIndent2"/>
        <w:ind w:left="851" w:hanging="454"/>
        <w:rPr>
          <w:rFonts w:ascii="Times New Roman" w:hAnsi="Times New Roman" w:cs="Times New Roman"/>
          <w:color w:val="000000"/>
          <w:sz w:val="24"/>
        </w:rPr>
      </w:pPr>
      <w:r>
        <w:rPr>
          <w:rFonts w:ascii="Times New Roman" w:hAnsi="Times New Roman" w:cs="Times New Roman"/>
          <w:sz w:val="24"/>
        </w:rPr>
        <w:t>„a)</w:t>
        <w:tab/>
      </w:r>
      <w:r>
        <w:rPr>
          <w:rFonts w:ascii="Times New Roman" w:hAnsi="Times New Roman" w:cs="Times New Roman"/>
          <w:color w:val="000000"/>
          <w:sz w:val="24"/>
        </w:rPr>
        <w:t>priamy alebo nepriamy podiel alebo ich súčet prevyšu</w:t>
      </w:r>
      <w:r>
        <w:rPr>
          <w:rFonts w:ascii="Times New Roman" w:hAnsi="Times New Roman" w:cs="Times New Roman"/>
          <w:color w:val="000000"/>
          <w:sz w:val="24"/>
        </w:rPr>
        <w:t>júci 50 % na základnom imaní právnickej osoby alebo na hlasovacích právach v právnickej osobe,</w:t>
      </w:r>
    </w:p>
    <w:p>
      <w:pPr>
        <w:pStyle w:val="BodyTextIndent2"/>
        <w:ind w:left="851" w:hanging="454"/>
        <w:rPr>
          <w:rFonts w:ascii="Times New Roman" w:hAnsi="Times New Roman" w:cs="Times New Roman"/>
          <w:color w:val="000000"/>
          <w:sz w:val="24"/>
        </w:rPr>
      </w:pPr>
      <w:r>
        <w:rPr>
          <w:rFonts w:ascii="Times New Roman" w:hAnsi="Times New Roman" w:cs="Times New Roman"/>
          <w:color w:val="000000"/>
          <w:sz w:val="24"/>
        </w:rPr>
        <w:t xml:space="preserve"> b)</w:t>
        <w:tab/>
        <w:t>právo vymenovať, inak ustanoviť alebo odvolať štatutárny orgán, väčšinu členov štatutárneho orgánu, väčšinu členov dozornej rady alebo iný riadiaci, dozorný alebo kontrolný orgán právnickej osoby, a to aj vtedy, ak toto právo bolo možné uplatniť kedykoľvek v dvoch predchádzajúcich rokoch,“.</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12.</w:t>
        <w:tab/>
        <w:t xml:space="preserve">Za § 7 sa vkladá § 7a, ktorý znie: </w:t>
      </w:r>
    </w:p>
    <w:p>
      <w:pPr>
        <w:spacing w:after="120"/>
        <w:jc w:val="center"/>
        <w:rPr>
          <w:rFonts w:ascii="Times New Roman" w:hAnsi="Times New Roman" w:cs="Times New Roman"/>
        </w:rPr>
      </w:pPr>
      <w:r>
        <w:rPr>
          <w:rFonts w:ascii="Times New Roman" w:hAnsi="Times New Roman" w:cs="Times New Roman"/>
        </w:rPr>
        <w:t>„§ 7a</w:t>
      </w:r>
    </w:p>
    <w:p>
      <w:pPr>
        <w:ind w:firstLine="720"/>
        <w:jc w:val="both"/>
        <w:rPr>
          <w:rFonts w:ascii="Times New Roman" w:hAnsi="Times New Roman" w:cs="Times New Roman"/>
        </w:rPr>
      </w:pPr>
      <w:r>
        <w:rPr>
          <w:rFonts w:ascii="Times New Roman" w:hAnsi="Times New Roman" w:cs="Times New Roman"/>
        </w:rPr>
        <w:t>(1) Národná banka Slovenska prerokuje žiadosť o udelenie bankového povolen</w:t>
      </w:r>
      <w:r>
        <w:rPr>
          <w:rFonts w:ascii="Times New Roman" w:hAnsi="Times New Roman" w:cs="Times New Roman"/>
        </w:rPr>
        <w:t>ia s orgánom</w:t>
      </w:r>
    </w:p>
    <w:p>
      <w:pPr>
        <w:pStyle w:val="BodyTextIndent"/>
        <w:rPr>
          <w:rFonts w:ascii="Times New Roman" w:hAnsi="Times New Roman" w:cs="Times New Roman"/>
        </w:rPr>
      </w:pPr>
      <w:r>
        <w:rPr>
          <w:rFonts w:ascii="Times New Roman" w:hAnsi="Times New Roman" w:cs="Times New Roman"/>
        </w:rPr>
        <w:t>a)</w:t>
        <w:tab/>
        <w:t>bankového dohľadu členského štátu, v ktorom má zahraničná banka sídlo, ak ide o udelenie bankového povolenia podľa § 7 ods. 8 písm. a) až c),</w:t>
      </w:r>
    </w:p>
    <w:p>
      <w:pPr>
        <w:pStyle w:val="BodyTextIndent"/>
        <w:rPr>
          <w:rFonts w:ascii="Times New Roman" w:hAnsi="Times New Roman" w:cs="Times New Roman"/>
        </w:rPr>
      </w:pPr>
      <w:r>
        <w:rPr>
          <w:rFonts w:ascii="Times New Roman" w:hAnsi="Times New Roman" w:cs="Times New Roman"/>
        </w:rPr>
        <w:t>b)</w:t>
        <w:tab/>
        <w:t xml:space="preserve">dohľadu členského štátu, ktorý je zodpovedný za dohľad nad poisťovňami alebo obchodníkmi s cennými papiermi a v ktorom má zahraničná poisťovňa alebo zahraničný obchodník s cennými papiermi sídlo, ak ide o udelenie bankového povolenia podľa § 7 ods. 8 písm. d) až f). </w:t>
      </w:r>
    </w:p>
    <w:p>
      <w:pPr>
        <w:ind w:firstLine="720"/>
        <w:jc w:val="both"/>
        <w:rPr>
          <w:rFonts w:ascii="Times New Roman" w:hAnsi="Times New Roman" w:cs="Times New Roman"/>
        </w:rPr>
      </w:pPr>
      <w:r>
        <w:rPr>
          <w:rFonts w:ascii="Times New Roman" w:hAnsi="Times New Roman" w:cs="Times New Roman"/>
        </w:rPr>
        <w:t>(2) Národná banka Slovenska prerokuje s príslušným orgánom dohľadu členského štátu podľa odseku 1 najmä spôsobilosť a vhodnosť osôb, ktoré sú akcionármi s kvalifikovanou účasťou na zahraničnej banke, a odbornú spôsobilosť a dôveryhodnosť fyzických osôb, ktoré sú členmi štatutárneho orgánu osôb uvedených v odseku 1 písm. b).</w:t>
      </w:r>
    </w:p>
    <w:p>
      <w:pPr>
        <w:ind w:firstLine="720"/>
        <w:jc w:val="both"/>
        <w:rPr>
          <w:rFonts w:ascii="Times New Roman" w:hAnsi="Times New Roman" w:cs="Times New Roman"/>
        </w:rPr>
      </w:pPr>
      <w:r>
        <w:rPr>
          <w:rFonts w:ascii="Times New Roman" w:hAnsi="Times New Roman" w:cs="Times New Roman"/>
        </w:rPr>
        <w:t xml:space="preserve">(3) Ak by sa udelením bankového povolenia banka stala súčasťou finančného konsolidovaného celku podľa § 44 až 49, ktorého súčasťou je aj finančná holdingová inštitúcia, alebo ak by sa stala súčasťou finančného konglomerátu podľa § 49a až 49o, ktorého súčasťou je aj zmiešaná finančná holdingová spoločnosť, podmienkou udelenia bankového povolenia je aj preukázanie odbornej spôsobilosti a dôveryhodnosti fyzických osôb, ktoré sú členmi štatutárneho orgánu tejto finančnej holdingovej inštitúcie alebo tejto zmiešanej finančnej holdingovej spoločnosti. </w:t>
      </w:r>
    </w:p>
    <w:p>
      <w:pPr>
        <w:ind w:firstLine="720"/>
        <w:jc w:val="both"/>
        <w:rPr>
          <w:rFonts w:ascii="Times New Roman" w:hAnsi="Times New Roman" w:cs="Times New Roman"/>
        </w:rPr>
      </w:pPr>
      <w:r>
        <w:rPr>
          <w:rFonts w:ascii="Times New Roman" w:hAnsi="Times New Roman" w:cs="Times New Roman"/>
        </w:rPr>
        <w:t>(4) Odbornou spôsobilosťou osôb uvedených v odseku 3 sa rozumie primeraná znalosť finančného sektora a skúsenosti v oblasti finančného sektora. Na posudzovanie dôveryhodnosti osôb uvedených v odseku 3 sa rovnako vzťahuje § 7 ods</w:t>
      </w:r>
      <w:r>
        <w:rPr>
          <w:rFonts w:ascii="Times New Roman" w:hAnsi="Times New Roman" w:cs="Times New Roman"/>
        </w:rPr>
        <w:t>. 15.“.</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13.</w:t>
        <w:tab/>
        <w:t xml:space="preserve">V § 13 </w:t>
      </w:r>
      <w:r>
        <w:rPr>
          <w:rFonts w:ascii="Times New Roman" w:hAnsi="Times New Roman" w:cs="Times New Roman"/>
          <w:color w:val="000000"/>
        </w:rPr>
        <w:t>odseky 1 až 3</w:t>
      </w:r>
      <w:r>
        <w:rPr>
          <w:rFonts w:ascii="Times New Roman" w:hAnsi="Times New Roman" w:cs="Times New Roman"/>
        </w:rPr>
        <w:t xml:space="preserve"> znejú:</w:t>
      </w:r>
    </w:p>
    <w:p>
      <w:pPr>
        <w:pStyle w:val="BodyTextIndent2"/>
        <w:ind w:left="0" w:firstLine="720"/>
        <w:rPr>
          <w:rFonts w:ascii="Times New Roman" w:hAnsi="Times New Roman" w:cs="Times New Roman"/>
          <w:color w:val="000000"/>
          <w:sz w:val="24"/>
        </w:rPr>
      </w:pPr>
      <w:r>
        <w:rPr>
          <w:rFonts w:ascii="Times New Roman" w:hAnsi="Times New Roman" w:cs="Times New Roman"/>
          <w:sz w:val="24"/>
        </w:rPr>
        <w:t>„(1)</w:t>
      </w:r>
      <w:r>
        <w:rPr>
          <w:rFonts w:ascii="Times New Roman" w:hAnsi="Times New Roman" w:cs="Times New Roman"/>
          <w:color w:val="000000"/>
          <w:sz w:val="24"/>
        </w:rPr>
        <w:t xml:space="preserve"> Banka, ktorá chce založiť svoju pobočku na území členského štátu, písomne </w:t>
      </w:r>
      <w:r>
        <w:rPr>
          <w:rFonts w:ascii="Times New Roman" w:hAnsi="Times New Roman" w:cs="Times New Roman"/>
          <w:sz w:val="24"/>
        </w:rPr>
        <w:t>požiada Národnú banku Slovenska o udelenie súhlasu na založenie pobočky na území členského štátu. Banka v žiadosti uvedie</w:t>
      </w:r>
      <w:r>
        <w:rPr>
          <w:rFonts w:ascii="Times New Roman" w:hAnsi="Times New Roman" w:cs="Times New Roman"/>
          <w:color w:val="000000"/>
          <w:sz w:val="24"/>
        </w:rPr>
        <w:t xml:space="preserve"> </w:t>
      </w:r>
    </w:p>
    <w:p>
      <w:pPr>
        <w:pStyle w:val="BodyTextIndent2"/>
        <w:ind w:left="426" w:hanging="426"/>
        <w:rPr>
          <w:rFonts w:ascii="Times New Roman" w:hAnsi="Times New Roman" w:cs="Times New Roman"/>
          <w:color w:val="000000"/>
          <w:sz w:val="24"/>
        </w:rPr>
      </w:pPr>
      <w:r>
        <w:rPr>
          <w:rFonts w:ascii="Times New Roman" w:hAnsi="Times New Roman" w:cs="Times New Roman"/>
          <w:color w:val="000000"/>
          <w:sz w:val="24"/>
        </w:rPr>
        <w:t>a)</w:t>
        <w:tab/>
        <w:t>členský štát, na území ktorého chce založiť pobočku,</w:t>
      </w:r>
    </w:p>
    <w:p>
      <w:pPr>
        <w:pStyle w:val="BodyTextIndent2"/>
        <w:ind w:left="426" w:hanging="426"/>
        <w:rPr>
          <w:rFonts w:ascii="Times New Roman" w:hAnsi="Times New Roman" w:cs="Times New Roman"/>
          <w:color w:val="000000"/>
          <w:sz w:val="24"/>
        </w:rPr>
      </w:pPr>
      <w:r>
        <w:rPr>
          <w:rFonts w:ascii="Times New Roman" w:hAnsi="Times New Roman" w:cs="Times New Roman"/>
          <w:color w:val="000000"/>
          <w:sz w:val="24"/>
        </w:rPr>
        <w:t>b)</w:t>
        <w:tab/>
        <w:t>sídlo pobočky v členskom štáte,</w:t>
      </w:r>
    </w:p>
    <w:p>
      <w:pPr>
        <w:pStyle w:val="BodyTextIndent2"/>
        <w:ind w:left="426" w:hanging="426"/>
        <w:rPr>
          <w:rFonts w:ascii="Times New Roman" w:hAnsi="Times New Roman" w:cs="Times New Roman"/>
          <w:color w:val="000000"/>
          <w:sz w:val="24"/>
        </w:rPr>
      </w:pPr>
      <w:r>
        <w:rPr>
          <w:rFonts w:ascii="Times New Roman" w:hAnsi="Times New Roman" w:cs="Times New Roman"/>
          <w:color w:val="000000"/>
          <w:sz w:val="24"/>
        </w:rPr>
        <w:t>c)</w:t>
        <w:tab/>
        <w:t>mená a priezviská osôb zodpovedných za riadenie pobočky,</w:t>
      </w:r>
    </w:p>
    <w:p>
      <w:pPr>
        <w:pStyle w:val="BodyTextIndent2"/>
        <w:ind w:left="426" w:hanging="426"/>
        <w:rPr>
          <w:rFonts w:ascii="Times New Roman" w:hAnsi="Times New Roman" w:cs="Times New Roman"/>
          <w:color w:val="000000"/>
          <w:sz w:val="24"/>
        </w:rPr>
      </w:pPr>
      <w:r>
        <w:rPr>
          <w:rFonts w:ascii="Times New Roman" w:hAnsi="Times New Roman" w:cs="Times New Roman"/>
          <w:color w:val="000000"/>
          <w:sz w:val="24"/>
        </w:rPr>
        <w:t>d)</w:t>
        <w:tab/>
        <w:t>obchodný plán obsahujúci najmä výpočet predpokladaných činností a navrhovanú stratégiu činnosti jej pobočky podloženú realistickými ekonomickými výpočtami a</w:t>
      </w:r>
    </w:p>
    <w:p>
      <w:pPr>
        <w:pStyle w:val="BodyTextIndent2"/>
        <w:ind w:left="426" w:hanging="426"/>
        <w:rPr>
          <w:rFonts w:ascii="Times New Roman" w:hAnsi="Times New Roman" w:cs="Times New Roman"/>
          <w:color w:val="000000"/>
          <w:sz w:val="24"/>
        </w:rPr>
      </w:pPr>
      <w:r>
        <w:rPr>
          <w:rFonts w:ascii="Times New Roman" w:hAnsi="Times New Roman" w:cs="Times New Roman"/>
          <w:color w:val="000000"/>
          <w:sz w:val="24"/>
        </w:rPr>
        <w:t>e)</w:t>
        <w:tab/>
        <w:t>organizačnú štruktúru pobočky.</w:t>
      </w:r>
    </w:p>
    <w:p>
      <w:pPr>
        <w:pStyle w:val="BodyTextIndent2"/>
        <w:ind w:left="0" w:firstLine="720"/>
        <w:rPr>
          <w:rFonts w:ascii="Times New Roman" w:hAnsi="Times New Roman" w:cs="Times New Roman"/>
          <w:color w:val="000000"/>
          <w:sz w:val="24"/>
        </w:rPr>
      </w:pPr>
      <w:r>
        <w:rPr>
          <w:rFonts w:ascii="Times New Roman" w:hAnsi="Times New Roman" w:cs="Times New Roman"/>
          <w:color w:val="000000"/>
          <w:sz w:val="24"/>
        </w:rPr>
        <w:t xml:space="preserve">(2) Ak Národná banka Slovenska nemá dôvody pochybovať o organizačnej štruktúre a finančnej situácii banky vo vzťahu k povoleným bankovým činnostiam, </w:t>
      </w:r>
      <w:r>
        <w:rPr>
          <w:rFonts w:ascii="Times New Roman" w:hAnsi="Times New Roman" w:cs="Times New Roman"/>
          <w:sz w:val="24"/>
        </w:rPr>
        <w:t>oznámi svoje rozhodnutie o udelení súhlasu do troch mesiacov od doručenia úplnej žiadosti podľa odseku 1 orgánu bankového dohľadu členského štátu a banke</w:t>
      </w:r>
      <w:r>
        <w:rPr>
          <w:rFonts w:ascii="Symbol" w:hAnsi="Symbol" w:cs="Times New Roman"/>
          <w:sz w:val="24"/>
        </w:rPr>
        <w:sym w:font="Symbol" w:char="F03B"/>
      </w:r>
      <w:r>
        <w:rPr>
          <w:rFonts w:ascii="Times New Roman" w:hAnsi="Times New Roman" w:cs="Times New Roman"/>
          <w:sz w:val="24"/>
        </w:rPr>
        <w:t xml:space="preserve"> zároveň orgánu bankového dohľadu členského štátu oznámi aj</w:t>
      </w:r>
      <w:r>
        <w:rPr>
          <w:rFonts w:ascii="Times New Roman" w:hAnsi="Times New Roman" w:cs="Times New Roman"/>
          <w:color w:val="000000"/>
          <w:sz w:val="24"/>
        </w:rPr>
        <w:t xml:space="preserve"> údaje o výške vlastných zdrojov financovania banky pre výpočet primeranos</w:t>
      </w:r>
      <w:r>
        <w:rPr>
          <w:rFonts w:ascii="Times New Roman" w:hAnsi="Times New Roman" w:cs="Times New Roman"/>
          <w:color w:val="000000"/>
          <w:sz w:val="24"/>
        </w:rPr>
        <w:t>ti vlastných zdrojov financovania, údaje o primeranosti vlastných zdrojov financovania a podrobnosti o ochrane vkladov v Slovenskej republike.</w:t>
      </w:r>
    </w:p>
    <w:p>
      <w:pPr>
        <w:ind w:firstLine="720"/>
        <w:jc w:val="both"/>
        <w:rPr>
          <w:rFonts w:ascii="Times New Roman" w:hAnsi="Times New Roman" w:cs="Times New Roman"/>
        </w:rPr>
      </w:pPr>
      <w:r>
        <w:rPr>
          <w:rFonts w:ascii="Times New Roman" w:hAnsi="Times New Roman" w:cs="Times New Roman"/>
        </w:rPr>
        <w:t xml:space="preserve">(3) Ak sú pochybnosti o </w:t>
      </w:r>
      <w:r>
        <w:rPr>
          <w:rFonts w:ascii="Times New Roman" w:hAnsi="Times New Roman" w:cs="Times New Roman"/>
          <w:color w:val="000000"/>
        </w:rPr>
        <w:t>skutočnostiach uvedených v odseku 2</w:t>
      </w:r>
      <w:r>
        <w:rPr>
          <w:rFonts w:ascii="Times New Roman" w:hAnsi="Times New Roman" w:cs="Times New Roman"/>
        </w:rPr>
        <w:t>, Národná banka Slovenska oznámi svoje rozhodnutie o neudelení súhlasu do troch mesiacov od doručenia úplnej žiadosti podľa odseku 1 orgánu bankového dohľadu príslušného členského štátu a banke.“.</w:t>
      </w:r>
    </w:p>
    <w:p>
      <w:pPr>
        <w:jc w:val="both"/>
        <w:rPr>
          <w:rFonts w:ascii="Times New Roman" w:hAnsi="Times New Roman" w:cs="Times New Roman"/>
        </w:rPr>
      </w:pPr>
    </w:p>
    <w:p>
      <w:pPr>
        <w:ind w:left="714" w:hanging="357"/>
        <w:jc w:val="both"/>
        <w:rPr>
          <w:rFonts w:ascii="Times New Roman" w:hAnsi="Times New Roman" w:cs="Times New Roman"/>
        </w:rPr>
      </w:pPr>
      <w:r>
        <w:rPr>
          <w:rFonts w:ascii="Times New Roman" w:hAnsi="Times New Roman" w:cs="Times New Roman"/>
        </w:rPr>
        <w:t>14.</w:t>
        <w:tab/>
        <w:t>§ 23 sa dopĺňa odsekom 7, ktorý znie:</w:t>
      </w:r>
    </w:p>
    <w:p>
      <w:pPr>
        <w:ind w:firstLine="720"/>
        <w:jc w:val="both"/>
        <w:rPr>
          <w:rFonts w:ascii="Times New Roman" w:hAnsi="Times New Roman" w:cs="Times New Roman"/>
        </w:rPr>
      </w:pPr>
      <w:r>
        <w:rPr>
          <w:rFonts w:ascii="Times New Roman" w:hAnsi="Times New Roman" w:cs="Times New Roman"/>
        </w:rPr>
        <w:t>„(7) Opatrením, ktoré vydá Národná banka Slovenska a ktoré sa vyhlasuje v zbierke zákonov, sa ustanovia podrobnosti o systéme a postupoch vnútornej kontroly, o systéme riadenia rizík a zásadách obozretného podnikania podľa odseku</w:t>
      </w:r>
      <w:r>
        <w:rPr>
          <w:rFonts w:ascii="Symbol" w:hAnsi="Symbol" w:cs="Times New Roman"/>
        </w:rPr>
        <w:sym w:font="Symbol" w:char="F020"/>
      </w:r>
      <w:r>
        <w:rPr>
          <w:rFonts w:ascii="Times New Roman" w:hAnsi="Times New Roman" w:cs="Times New Roman"/>
        </w:rPr>
        <w:t>2.“.</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15.</w:t>
        <w:tab/>
        <w:t>V § 26 ods. 2 sa slovo „primerane“ nahrádza slovom „obdobne“.</w:t>
      </w:r>
    </w:p>
    <w:p>
      <w:pPr>
        <w:jc w:val="both"/>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16. § 28 sa dopĺňa odsekmi 15 až 17, ktoré znejú:</w:t>
      </w:r>
    </w:p>
    <w:p>
      <w:pPr>
        <w:ind w:firstLine="708"/>
        <w:jc w:val="both"/>
        <w:rPr>
          <w:rFonts w:ascii="Times New Roman" w:hAnsi="Times New Roman" w:cs="Times New Roman"/>
        </w:rPr>
      </w:pPr>
      <w:r>
        <w:rPr>
          <w:rFonts w:ascii="Times New Roman" w:hAnsi="Times New Roman" w:cs="Times New Roman"/>
        </w:rPr>
        <w:t xml:space="preserve">„(15) Ak by sa získaním podielu podľa odseku 1 písm. a) banka stala súčasťou finančného konsolidovaného celku podľa § 44 až 49, ktorého súčasťou je aj finančná holdingová inštitúcia, alebo ak by sa stala súčasťou finančného konglomerátu podľa § 49a až 49o, ktorého súčasťou je aj zmiešaná finančná holdingová spoločnosť, je podmienkou udelenia predchádzajúceho súhlasu Národnej banky Slovenska aj preukázanie odbornej spôsobilosti a dôveryhodnosti fyzických osôb, ktoré sú členmi štatutárneho orgánu tejto finančnej holdingovej inštitúcie alebo zmiešanej finančnej holdingovej spoločnosti. </w:t>
      </w:r>
    </w:p>
    <w:p>
      <w:pPr>
        <w:ind w:firstLine="708"/>
        <w:jc w:val="both"/>
        <w:rPr>
          <w:rFonts w:ascii="Times New Roman" w:hAnsi="Times New Roman" w:cs="Times New Roman"/>
        </w:rPr>
      </w:pPr>
      <w:r>
        <w:rPr>
          <w:rFonts w:ascii="Times New Roman" w:hAnsi="Times New Roman" w:cs="Times New Roman"/>
        </w:rPr>
        <w:t>(16) Odbornou spôsobilosťou osôb uvedených v odseku</w:t>
      </w:r>
      <w:r>
        <w:rPr>
          <w:rFonts w:ascii="Symbol" w:hAnsi="Symbol" w:cs="Times New Roman"/>
        </w:rPr>
        <w:sym w:font="Symbol" w:char="F020"/>
      </w:r>
      <w:r>
        <w:rPr>
          <w:rFonts w:ascii="Times New Roman" w:hAnsi="Times New Roman" w:cs="Times New Roman"/>
        </w:rPr>
        <w:t>15 sa rozumie primeraná znalosť finančného sektora a skúsenosť v oblasti finančného sektora. Na po</w:t>
      </w:r>
      <w:r>
        <w:rPr>
          <w:rFonts w:ascii="Times New Roman" w:hAnsi="Times New Roman" w:cs="Times New Roman"/>
        </w:rPr>
        <w:t>sudzovanie dôveryhodnosti osôb uvedených v odseku</w:t>
      </w:r>
      <w:r>
        <w:rPr>
          <w:rFonts w:ascii="Symbol" w:hAnsi="Symbol" w:cs="Times New Roman"/>
        </w:rPr>
        <w:sym w:font="Symbol" w:char="F020"/>
      </w:r>
      <w:r>
        <w:rPr>
          <w:rFonts w:ascii="Times New Roman" w:hAnsi="Times New Roman" w:cs="Times New Roman"/>
        </w:rPr>
        <w:t>15 sa rovnako vzťahuje §</w:t>
      </w:r>
      <w:r>
        <w:rPr>
          <w:rFonts w:ascii="Symbol" w:hAnsi="Symbol" w:cs="Times New Roman"/>
        </w:rPr>
        <w:sym w:font="Symbol" w:char="F020"/>
      </w:r>
      <w:r>
        <w:rPr>
          <w:rFonts w:ascii="Times New Roman" w:hAnsi="Times New Roman" w:cs="Times New Roman"/>
        </w:rPr>
        <w:t>7 ods.</w:t>
      </w:r>
      <w:r>
        <w:rPr>
          <w:rFonts w:ascii="Symbol" w:hAnsi="Symbol" w:cs="Times New Roman"/>
        </w:rPr>
        <w:sym w:font="Symbol" w:char="F020"/>
      </w:r>
      <w:r>
        <w:rPr>
          <w:rFonts w:ascii="Times New Roman" w:hAnsi="Times New Roman" w:cs="Times New Roman"/>
        </w:rPr>
        <w:t>15.</w:t>
      </w:r>
    </w:p>
    <w:p>
      <w:pPr>
        <w:ind w:firstLine="708"/>
        <w:jc w:val="both"/>
        <w:rPr>
          <w:rFonts w:ascii="Times New Roman" w:hAnsi="Times New Roman" w:cs="Times New Roman"/>
        </w:rPr>
      </w:pPr>
      <w:r>
        <w:rPr>
          <w:rFonts w:ascii="Times New Roman" w:hAnsi="Times New Roman" w:cs="Times New Roman"/>
        </w:rPr>
        <w:t>(17) Ak nadobúdateľ podielu na základnom imaní banky podľa odseku 1 písm. a) je zahraničná banka, poisťovňa z iného členského štátu alebo zahraničný obchodník s cennými papiermi s povolením udeleným v inom členskom štáte alebo materská spoločnosť takýchto osôb alebo osoba ovládajúca takéto osoby a v dôsledku toho banka prejde pod kontrolu nadobúdateľa, prerokuje Národná banka Slovenska s príslušným orgánom dohľadu členského štátu podľa §</w:t>
      </w:r>
      <w:r>
        <w:rPr>
          <w:rFonts w:ascii="Symbol" w:hAnsi="Symbol" w:cs="Times New Roman"/>
        </w:rPr>
        <w:sym w:font="Symbol" w:char="F020"/>
      </w:r>
      <w:r>
        <w:rPr>
          <w:rFonts w:ascii="Times New Roman" w:hAnsi="Times New Roman" w:cs="Times New Roman"/>
        </w:rPr>
        <w:t>7a ods.</w:t>
      </w:r>
      <w:r>
        <w:rPr>
          <w:rFonts w:ascii="Symbol" w:hAnsi="Symbol" w:cs="Times New Roman"/>
        </w:rPr>
        <w:sym w:font="Symbol" w:char="F020"/>
      </w:r>
      <w:r>
        <w:rPr>
          <w:rFonts w:ascii="Times New Roman" w:hAnsi="Times New Roman" w:cs="Times New Roman"/>
        </w:rPr>
        <w:t>1 spôsobilosť a vhodnosť osôb, ktoré sú akcionármi s kvalifikovanou účasťou na zahraničnej banke, a odbornú spôsobilosť a dôveryhodnosť fyzických osôb, ktoré sú členmi štatutárneho orgánu osôb uvedených v §</w:t>
      </w:r>
      <w:r>
        <w:rPr>
          <w:rFonts w:ascii="Symbol" w:hAnsi="Symbol" w:cs="Times New Roman"/>
        </w:rPr>
        <w:sym w:font="Symbol" w:char="F020"/>
      </w:r>
      <w:r>
        <w:rPr>
          <w:rFonts w:ascii="Times New Roman" w:hAnsi="Times New Roman" w:cs="Times New Roman"/>
        </w:rPr>
        <w:t>7a ods.</w:t>
      </w:r>
      <w:r>
        <w:rPr>
          <w:rFonts w:ascii="Symbol" w:hAnsi="Symbol" w:cs="Times New Roman"/>
        </w:rPr>
        <w:sym w:font="Symbol" w:char="F020"/>
      </w:r>
      <w:r>
        <w:rPr>
          <w:rFonts w:ascii="Times New Roman" w:hAnsi="Times New Roman" w:cs="Times New Roman"/>
        </w:rPr>
        <w:t>1 písm.</w:t>
      </w:r>
      <w:r>
        <w:rPr>
          <w:rFonts w:ascii="Symbol" w:hAnsi="Symbol" w:cs="Times New Roman"/>
        </w:rPr>
        <w:sym w:font="Symbol" w:char="F020"/>
      </w:r>
      <w:r>
        <w:rPr>
          <w:rFonts w:ascii="Times New Roman" w:hAnsi="Times New Roman" w:cs="Times New Roman"/>
        </w:rPr>
        <w:t>b).“ .</w:t>
      </w:r>
    </w:p>
    <w:p>
      <w:pPr>
        <w:jc w:val="both"/>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17. V § 30 ods. 2 sa slovo „kontroluje“ nahrádza slovami „ovláda podľa § 44 ods. 5 písm. l)“.</w:t>
      </w:r>
    </w:p>
    <w:p>
      <w:pPr>
        <w:jc w:val="both"/>
        <w:rPr>
          <w:rFonts w:ascii="Times New Roman" w:hAnsi="Times New Roman" w:cs="Times New Roman"/>
        </w:rPr>
      </w:pPr>
    </w:p>
    <w:p>
      <w:pPr>
        <w:tabs>
          <w:tab w:val="left" w:pos="0"/>
        </w:tabs>
        <w:ind w:left="360"/>
        <w:jc w:val="both"/>
        <w:rPr>
          <w:rFonts w:ascii="Times New Roman" w:hAnsi="Times New Roman" w:cs="Times New Roman"/>
        </w:rPr>
      </w:pPr>
      <w:r>
        <w:rPr>
          <w:rFonts w:ascii="Times New Roman" w:hAnsi="Times New Roman" w:cs="Times New Roman"/>
        </w:rPr>
        <w:t>18. V § 30 ods. 3 sa v štvrtej vete za slovo „rizík“ vkladajú slová „a rizikovo vážených aktív“ a v piatej vete sa za slovo “použitie“ vkladajú slová „alebo zmenu“ a na konci sa pripájajú tieto slová: „alebo zahraničnej banky“.</w:t>
      </w:r>
    </w:p>
    <w:p>
      <w:pPr>
        <w:jc w:val="both"/>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19. V § 30 ods. 5 písm. e) sa na konci pripájajú tieto slová: „a v konsolidovaných celkoch a subkonsolidovaných celkoch“.</w:t>
      </w:r>
    </w:p>
    <w:p>
      <w:pPr>
        <w:jc w:val="both"/>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 xml:space="preserve">20. V § 31 odsek 1 znie: </w:t>
      </w:r>
    </w:p>
    <w:p>
      <w:pPr>
        <w:ind w:firstLine="720"/>
        <w:jc w:val="both"/>
        <w:rPr>
          <w:rFonts w:ascii="Times New Roman" w:hAnsi="Times New Roman" w:cs="Times New Roman"/>
        </w:rPr>
      </w:pPr>
      <w:r>
        <w:rPr>
          <w:rFonts w:ascii="Times New Roman" w:hAnsi="Times New Roman" w:cs="Times New Roman"/>
        </w:rPr>
        <w:t>„(1) Banka je povinná zabezpečovať, aby jej majetková angažovanosť, vrátane dňa vzniku majetkovej angažovanosti,</w:t>
      </w:r>
    </w:p>
    <w:p>
      <w:pPr>
        <w:ind w:left="360" w:hanging="360"/>
        <w:jc w:val="both"/>
        <w:rPr>
          <w:rFonts w:ascii="Times New Roman" w:hAnsi="Times New Roman" w:cs="Times New Roman"/>
        </w:rPr>
      </w:pPr>
      <w:r>
        <w:rPr>
          <w:rFonts w:ascii="Times New Roman" w:hAnsi="Times New Roman" w:cs="Times New Roman"/>
        </w:rPr>
        <w:t>a)</w:t>
        <w:tab/>
        <w:t>neprekročila 20</w:t>
      </w:r>
      <w:r>
        <w:rPr>
          <w:rFonts w:ascii="Symbol" w:hAnsi="Symbol" w:cs="Times New Roman"/>
        </w:rPr>
        <w:sym w:font="Symbol" w:char="F020"/>
      </w:r>
      <w:r>
        <w:rPr>
          <w:rFonts w:ascii="Times New Roman" w:hAnsi="Times New Roman" w:cs="Times New Roman"/>
        </w:rPr>
        <w:t>% vlastných zdrojov voči</w:t>
      </w:r>
    </w:p>
    <w:p>
      <w:pPr>
        <w:ind w:left="900" w:hanging="360"/>
        <w:jc w:val="both"/>
        <w:rPr>
          <w:rFonts w:ascii="Times New Roman" w:hAnsi="Times New Roman" w:cs="Times New Roman"/>
        </w:rPr>
      </w:pPr>
      <w:r>
        <w:rPr>
          <w:rFonts w:ascii="Times New Roman" w:hAnsi="Times New Roman" w:cs="Times New Roman"/>
        </w:rPr>
        <w:t>1.</w:t>
        <w:tab/>
        <w:t>materskej spoločnosti,</w:t>
      </w:r>
    </w:p>
    <w:p>
      <w:pPr>
        <w:pStyle w:val="BodyText2"/>
        <w:tabs>
          <w:tab w:val="clear" w:pos="426"/>
        </w:tabs>
        <w:ind w:left="900" w:hanging="360"/>
        <w:rPr>
          <w:rFonts w:ascii="Times New Roman" w:hAnsi="Times New Roman" w:cs="Times New Roman"/>
        </w:rPr>
      </w:pPr>
      <w:r>
        <w:rPr>
          <w:rFonts w:ascii="Times New Roman" w:hAnsi="Times New Roman" w:cs="Times New Roman"/>
        </w:rPr>
        <w:t>2.</w:t>
        <w:tab/>
        <w:t xml:space="preserve">dcérskej spoločnosti, </w:t>
      </w:r>
    </w:p>
    <w:p>
      <w:pPr>
        <w:pStyle w:val="BodyText2"/>
        <w:tabs>
          <w:tab w:val="clear" w:pos="426"/>
        </w:tabs>
        <w:ind w:left="900" w:hanging="360"/>
        <w:rPr>
          <w:rFonts w:ascii="Times New Roman" w:hAnsi="Times New Roman" w:cs="Times New Roman"/>
        </w:rPr>
      </w:pPr>
      <w:r>
        <w:rPr>
          <w:rFonts w:ascii="Times New Roman" w:hAnsi="Times New Roman" w:cs="Times New Roman"/>
        </w:rPr>
        <w:t>3.</w:t>
        <w:tab/>
        <w:t xml:space="preserve">skupine hospodársky spojených osôb, ktorú tvorí materská spoločnosť banky a jej iné dcérske spoločnosti, alebo </w:t>
      </w:r>
    </w:p>
    <w:p>
      <w:pPr>
        <w:pStyle w:val="BodyText2"/>
        <w:tabs>
          <w:tab w:val="clear" w:pos="426"/>
        </w:tabs>
        <w:ind w:left="900" w:hanging="360"/>
        <w:rPr>
          <w:rFonts w:ascii="Times New Roman" w:hAnsi="Times New Roman" w:cs="Times New Roman"/>
        </w:rPr>
      </w:pPr>
      <w:r>
        <w:rPr>
          <w:rFonts w:ascii="Times New Roman" w:hAnsi="Times New Roman" w:cs="Times New Roman"/>
        </w:rPr>
        <w:t>4.</w:t>
        <w:tab/>
        <w:t xml:space="preserve">skupine hospodársky spojených osôb, ktorú tvoria dcérske spoločnosti banky, </w:t>
      </w:r>
    </w:p>
    <w:p>
      <w:pPr>
        <w:ind w:left="360" w:hanging="360"/>
        <w:jc w:val="both"/>
        <w:rPr>
          <w:rFonts w:ascii="Times New Roman" w:hAnsi="Times New Roman" w:cs="Times New Roman"/>
        </w:rPr>
      </w:pPr>
      <w:r>
        <w:rPr>
          <w:rFonts w:ascii="Times New Roman" w:hAnsi="Times New Roman" w:cs="Times New Roman"/>
        </w:rPr>
        <w:t>b)</w:t>
        <w:tab/>
        <w:t>neprekročila 25</w:t>
      </w:r>
      <w:r>
        <w:rPr>
          <w:rFonts w:ascii="Symbol" w:hAnsi="Symbol" w:cs="Times New Roman"/>
        </w:rPr>
        <w:sym w:font="Symbol" w:char="F020"/>
      </w:r>
      <w:r>
        <w:rPr>
          <w:rFonts w:ascii="Times New Roman" w:hAnsi="Times New Roman" w:cs="Times New Roman"/>
        </w:rPr>
        <w:t xml:space="preserve">% vlastných zdrojov voči </w:t>
      </w:r>
    </w:p>
    <w:p>
      <w:pPr>
        <w:ind w:left="900" w:hanging="360"/>
        <w:jc w:val="both"/>
        <w:rPr>
          <w:rFonts w:ascii="Times New Roman" w:hAnsi="Times New Roman" w:cs="Times New Roman"/>
        </w:rPr>
      </w:pPr>
      <w:r>
        <w:rPr>
          <w:rFonts w:ascii="Times New Roman" w:hAnsi="Times New Roman" w:cs="Times New Roman"/>
        </w:rPr>
        <w:t>1.</w:t>
        <w:tab/>
        <w:t xml:space="preserve">inej osobe, </w:t>
      </w:r>
    </w:p>
    <w:p>
      <w:pPr>
        <w:ind w:left="900" w:hanging="360"/>
        <w:jc w:val="both"/>
        <w:rPr>
          <w:rFonts w:ascii="Times New Roman" w:hAnsi="Times New Roman" w:cs="Times New Roman"/>
        </w:rPr>
      </w:pPr>
      <w:r>
        <w:rPr>
          <w:rFonts w:ascii="Times New Roman" w:hAnsi="Times New Roman" w:cs="Times New Roman"/>
        </w:rPr>
        <w:t>2.</w:t>
        <w:tab/>
        <w:t xml:space="preserve">inej skupine hospodársky spojených osôb alebo </w:t>
      </w:r>
    </w:p>
    <w:p>
      <w:pPr>
        <w:ind w:left="900" w:hanging="360"/>
        <w:jc w:val="both"/>
        <w:rPr>
          <w:rFonts w:ascii="Times New Roman" w:hAnsi="Times New Roman" w:cs="Times New Roman"/>
        </w:rPr>
      </w:pPr>
      <w:r>
        <w:rPr>
          <w:rFonts w:ascii="Times New Roman" w:hAnsi="Times New Roman" w:cs="Times New Roman"/>
        </w:rPr>
        <w:t>3.</w:t>
        <w:tab/>
        <w:t>štátom a centrálnym bankám určeným podľa odseku</w:t>
      </w:r>
      <w:r>
        <w:rPr>
          <w:rFonts w:ascii="Symbol" w:hAnsi="Symbol" w:cs="Times New Roman"/>
        </w:rPr>
        <w:sym w:font="Symbol" w:char="F020"/>
      </w:r>
      <w:r>
        <w:rPr>
          <w:rFonts w:ascii="Times New Roman" w:hAnsi="Times New Roman" w:cs="Times New Roman"/>
        </w:rPr>
        <w:t>9.“.</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21. V § 31 ods. 3 sa slovo „kontroluje“ nahrádza slovami „ovláda podľa §</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5 písm.</w:t>
      </w:r>
      <w:r>
        <w:rPr>
          <w:rFonts w:ascii="Symbol" w:hAnsi="Symbol" w:cs="Times New Roman"/>
        </w:rPr>
        <w:sym w:font="Symbol" w:char="F020"/>
      </w:r>
      <w:r>
        <w:rPr>
          <w:rFonts w:ascii="Times New Roman" w:hAnsi="Times New Roman" w:cs="Times New Roman"/>
        </w:rPr>
        <w:t>l)“.</w:t>
        <w:tab/>
      </w:r>
    </w:p>
    <w:p>
      <w:pPr>
        <w:pStyle w:val="Header"/>
        <w:tabs>
          <w:tab w:val="clear" w:pos="4536"/>
          <w:tab w:val="clear" w:pos="9072"/>
        </w:tabs>
        <w:rPr>
          <w:rFonts w:ascii="Times New Roman" w:hAnsi="Times New Roman" w:cs="Times New Roman"/>
        </w:rPr>
      </w:pPr>
    </w:p>
    <w:p>
      <w:pPr>
        <w:ind w:left="720" w:hanging="360"/>
        <w:rPr>
          <w:rFonts w:ascii="Times New Roman" w:hAnsi="Times New Roman" w:cs="Times New Roman"/>
        </w:rPr>
      </w:pPr>
      <w:r>
        <w:rPr>
          <w:rFonts w:ascii="Times New Roman" w:hAnsi="Times New Roman" w:cs="Times New Roman"/>
        </w:rPr>
        <w:t>22. V § 31 ods. 7 sa za slová „takých osôb“ vkladajú slová „predstavujúcich spoločné riziko,“.</w:t>
      </w:r>
    </w:p>
    <w:p>
      <w:pPr>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23. V § 37 ods. 4 písm. a) sa slovo „akcioná</w:t>
      </w:r>
      <w:r>
        <w:rPr>
          <w:rFonts w:ascii="Times New Roman" w:hAnsi="Times New Roman" w:cs="Times New Roman"/>
        </w:rPr>
        <w:t>roch“ nahrádza slovami „vybraných akcionároch“.</w:t>
      </w:r>
    </w:p>
    <w:p>
      <w:pPr>
        <w:rPr>
          <w:rFonts w:ascii="Times New Roman" w:hAnsi="Times New Roman" w:cs="Times New Roman"/>
        </w:rPr>
      </w:pPr>
    </w:p>
    <w:p>
      <w:pPr>
        <w:ind w:left="720" w:hanging="360"/>
        <w:rPr>
          <w:rFonts w:ascii="Times New Roman" w:hAnsi="Times New Roman" w:cs="Times New Roman"/>
        </w:rPr>
      </w:pPr>
      <w:r>
        <w:rPr>
          <w:rFonts w:ascii="Times New Roman" w:hAnsi="Times New Roman" w:cs="Times New Roman"/>
        </w:rPr>
        <w:t>24. V § 39 ods. 7 sa za slovo „Banka“ vkladajú slová „a pobočka zahraničnej banky“.</w:t>
      </w:r>
    </w:p>
    <w:p>
      <w:pPr>
        <w:rPr>
          <w:rFonts w:ascii="Times New Roman" w:hAnsi="Times New Roman" w:cs="Times New Roman"/>
        </w:rPr>
      </w:pPr>
    </w:p>
    <w:p>
      <w:pPr>
        <w:ind w:left="720" w:hanging="360"/>
        <w:rPr>
          <w:rFonts w:ascii="Times New Roman" w:hAnsi="Times New Roman" w:cs="Times New Roman"/>
        </w:rPr>
      </w:pPr>
      <w:r>
        <w:rPr>
          <w:rFonts w:ascii="Times New Roman" w:hAnsi="Times New Roman" w:cs="Times New Roman"/>
        </w:rPr>
        <w:t>25. V § 39 ods. 9 a 10 sa slovo „kontroluje“ vo všetkých gramatických tvaroch nahrádza slovom „ovláda“ v príslušných grama</w:t>
      </w:r>
      <w:r>
        <w:rPr>
          <w:rFonts w:ascii="Times New Roman" w:hAnsi="Times New Roman" w:cs="Times New Roman"/>
        </w:rPr>
        <w:t>tických tvaroch.</w:t>
      </w:r>
    </w:p>
    <w:p>
      <w:pPr>
        <w:rPr>
          <w:rFonts w:ascii="Times New Roman" w:hAnsi="Times New Roman" w:cs="Times New Roman"/>
        </w:rPr>
      </w:pPr>
    </w:p>
    <w:p>
      <w:pPr>
        <w:ind w:left="720" w:hanging="360"/>
        <w:rPr>
          <w:rFonts w:ascii="Times New Roman" w:hAnsi="Times New Roman" w:cs="Times New Roman"/>
        </w:rPr>
      </w:pPr>
      <w:r>
        <w:rPr>
          <w:rFonts w:ascii="Times New Roman" w:hAnsi="Times New Roman" w:cs="Times New Roman"/>
        </w:rPr>
        <w:t>26.</w:t>
        <w:tab/>
        <w:t>V § 41 ods. 4 sa za slovo „Banka“ vkladajú slová „a pobočka zahraničnej banky“ a za slovo „banky“ sa vkladajú slová „alebo pobočky zahraničnej banky“.</w:t>
      </w:r>
    </w:p>
    <w:p>
      <w:pPr>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27.</w:t>
        <w:tab/>
        <w:t xml:space="preserve">Ôsma časť vrátane nadpisu znie: </w:t>
      </w:r>
    </w:p>
    <w:p>
      <w:pPr>
        <w:tabs>
          <w:tab w:val="left" w:pos="0"/>
        </w:tabs>
        <w:ind w:left="360"/>
        <w:jc w:val="center"/>
        <w:rPr>
          <w:rFonts w:ascii="Times New Roman" w:hAnsi="Times New Roman" w:cs="Times New Roman"/>
        </w:rPr>
      </w:pPr>
      <w:r>
        <w:rPr>
          <w:rFonts w:ascii="Times New Roman" w:hAnsi="Times New Roman" w:cs="Times New Roman"/>
        </w:rPr>
        <w:t>„Ôsma časť</w:t>
      </w:r>
    </w:p>
    <w:p>
      <w:pPr>
        <w:ind w:left="360"/>
        <w:jc w:val="center"/>
        <w:rPr>
          <w:rFonts w:ascii="Times New Roman" w:hAnsi="Times New Roman" w:cs="Times New Roman"/>
        </w:rPr>
      </w:pPr>
      <w:r>
        <w:rPr>
          <w:rFonts w:ascii="Times New Roman" w:hAnsi="Times New Roman" w:cs="Times New Roman"/>
        </w:rPr>
        <w:t>Dohľad na konsolidovanom základe</w:t>
      </w:r>
    </w:p>
    <w:p>
      <w:pPr>
        <w:ind w:left="360"/>
        <w:rPr>
          <w:rFonts w:ascii="Times New Roman" w:hAnsi="Times New Roman" w:cs="Times New Roman"/>
        </w:rPr>
      </w:pPr>
    </w:p>
    <w:p>
      <w:pPr>
        <w:spacing w:after="120"/>
        <w:ind w:left="357"/>
        <w:jc w:val="center"/>
        <w:rPr>
          <w:rFonts w:ascii="Times New Roman" w:hAnsi="Times New Roman" w:cs="Times New Roman"/>
        </w:rPr>
      </w:pPr>
      <w:r>
        <w:rPr>
          <w:rFonts w:ascii="Times New Roman" w:hAnsi="Times New Roman" w:cs="Times New Roman"/>
        </w:rPr>
        <w:t>§ 44</w:t>
      </w:r>
    </w:p>
    <w:p>
      <w:pPr>
        <w:ind w:firstLine="720"/>
        <w:jc w:val="both"/>
        <w:rPr>
          <w:rFonts w:ascii="Times New Roman" w:hAnsi="Times New Roman" w:cs="Times New Roman"/>
          <w:color w:val="000000"/>
        </w:rPr>
      </w:pPr>
      <w:r>
        <w:rPr>
          <w:rFonts w:ascii="Times New Roman" w:hAnsi="Times New Roman" w:cs="Times New Roman"/>
          <w:color w:val="000000"/>
        </w:rPr>
        <w:t>(1) Bankovým dohľadom na konsolidovanom základe sa rozumie sledovanie a regulácia rizík konsolidovaných celkov a subkonsolidovaných celkov, ktorých súčasťou sú banky, na účel obmedzenia rizík, ktorým je banka vystavená z dôvodu svojej účasti v konsoli</w:t>
      </w:r>
      <w:r>
        <w:rPr>
          <w:rFonts w:ascii="Times New Roman" w:hAnsi="Times New Roman" w:cs="Times New Roman"/>
          <w:color w:val="000000"/>
        </w:rPr>
        <w:t>dovanom celku alebo subkonsolidovanom celku.</w:t>
      </w:r>
    </w:p>
    <w:p>
      <w:pPr>
        <w:ind w:firstLine="720"/>
        <w:jc w:val="both"/>
        <w:rPr>
          <w:rFonts w:ascii="Times New Roman" w:hAnsi="Times New Roman" w:cs="Times New Roman"/>
          <w:color w:val="000000"/>
        </w:rPr>
      </w:pPr>
      <w:r>
        <w:rPr>
          <w:rFonts w:ascii="Times New Roman" w:hAnsi="Times New Roman" w:cs="Times New Roman"/>
          <w:color w:val="000000"/>
        </w:rPr>
        <w:t>(2) Národná banka Slovenska vykonáva bankový dohľad na konsolidovanom základe nad bankovým konsolidovaným celkom a nad bankovým subkonsolidovaným celkom.</w:t>
      </w:r>
    </w:p>
    <w:p>
      <w:pPr>
        <w:ind w:firstLine="720"/>
        <w:jc w:val="both"/>
        <w:rPr>
          <w:rFonts w:ascii="Times New Roman" w:hAnsi="Times New Roman" w:cs="Times New Roman"/>
          <w:color w:val="000000"/>
          <w:vertAlign w:val="superscript"/>
        </w:rPr>
      </w:pPr>
      <w:r>
        <w:rPr>
          <w:rFonts w:ascii="Times New Roman" w:hAnsi="Times New Roman" w:cs="Times New Roman"/>
          <w:color w:val="000000"/>
        </w:rPr>
        <w:t>(3) Národná banka Slovenska vykonáva bankový dohľad na konsolidovanom základe nad finančným konsolidovaným celkom, ak osoba ovládajúca konsolidovaný celok je finančnou holdingovou inštitúciou, ktorá nepodlieha dohľadu podľa osobitného predpisu,</w:t>
      </w:r>
      <w:r>
        <w:rPr>
          <w:rFonts w:ascii="Times New Roman" w:hAnsi="Times New Roman" w:cs="Times New Roman"/>
          <w:color w:val="000000"/>
          <w:vertAlign w:val="superscript"/>
        </w:rPr>
        <w:t>15)</w:t>
      </w:r>
      <w:r>
        <w:rPr>
          <w:rFonts w:ascii="Times New Roman" w:hAnsi="Times New Roman" w:cs="Times New Roman"/>
          <w:color w:val="000000"/>
        </w:rPr>
        <w:t xml:space="preserve"> a nad finančným subkonsolidovaným celkom, ak osoba ovládajúca subkonsolidovaný celok je finančná holdingová inštitúcia, ktorá nepodlieha dohľadu podľa osobitného predpisu.</w:t>
      </w:r>
      <w:r>
        <w:rPr>
          <w:rFonts w:ascii="Times New Roman" w:hAnsi="Times New Roman" w:cs="Times New Roman"/>
          <w:color w:val="000000"/>
          <w:vertAlign w:val="superscript"/>
        </w:rPr>
        <w:t>15)</w:t>
      </w:r>
    </w:p>
    <w:p>
      <w:pPr>
        <w:ind w:firstLine="720"/>
        <w:jc w:val="both"/>
        <w:rPr>
          <w:rFonts w:ascii="Times New Roman" w:hAnsi="Times New Roman" w:cs="Times New Roman"/>
          <w:color w:val="000000"/>
        </w:rPr>
      </w:pPr>
      <w:r>
        <w:rPr>
          <w:rFonts w:ascii="Times New Roman" w:hAnsi="Times New Roman" w:cs="Times New Roman"/>
          <w:color w:val="000000"/>
        </w:rPr>
        <w:t xml:space="preserve">(4) Národná banka Slovenska vykonáva bankový dohľad na konsolidovanom základe nad zmiešaným konsolidovaným celkom a nad zmiešaným subkonsolidovaným celkom v rozsahu sledovania vnútroskupinových obchodov podľa § 49i ods. 2 medzi bankou alebo inštitúciou elektronických peňazí a holdingovou spoločnosťou so zmiešanou činnosťou a jej dcérskymi spoločnosťami a v rozsahu poskytovania informácií podľa § 47 </w:t>
      </w:r>
      <w:r>
        <w:rPr>
          <w:rFonts w:ascii="Times New Roman" w:hAnsi="Times New Roman" w:cs="Times New Roman"/>
          <w:color w:val="000000"/>
        </w:rPr>
        <w:t>ods. 5.</w:t>
        <w:tab/>
      </w:r>
    </w:p>
    <w:p>
      <w:pPr>
        <w:pStyle w:val="BodyTextIndent2"/>
        <w:ind w:left="0" w:firstLine="720"/>
        <w:rPr>
          <w:rFonts w:ascii="Times New Roman" w:hAnsi="Times New Roman" w:cs="Times New Roman"/>
          <w:color w:val="000000"/>
          <w:sz w:val="24"/>
        </w:rPr>
      </w:pPr>
      <w:r>
        <w:rPr>
          <w:rFonts w:ascii="Times New Roman" w:hAnsi="Times New Roman" w:cs="Times New Roman"/>
          <w:color w:val="000000"/>
          <w:sz w:val="24"/>
        </w:rPr>
        <w:t>(5) Na účely tohto zákona sa rozumie</w:t>
      </w:r>
    </w:p>
    <w:p>
      <w:pPr>
        <w:pStyle w:val="BodyTextIndent2"/>
        <w:ind w:hanging="360"/>
        <w:rPr>
          <w:rFonts w:ascii="Times New Roman" w:hAnsi="Times New Roman" w:cs="Times New Roman"/>
          <w:color w:val="000000"/>
          <w:sz w:val="24"/>
        </w:rPr>
      </w:pPr>
      <w:r>
        <w:rPr>
          <w:rFonts w:ascii="Times New Roman" w:hAnsi="Times New Roman" w:cs="Times New Roman"/>
          <w:color w:val="000000"/>
          <w:sz w:val="24"/>
        </w:rPr>
        <w:t>a)</w:t>
        <w:tab/>
        <w:t>konsolidovaným celkom skupina osôb, v ktorej jedna osoba ovláda ostatné osoby a ktorá nie je ovládaná žiadnou inou osobou,</w:t>
      </w:r>
    </w:p>
    <w:p>
      <w:pPr>
        <w:ind w:left="360" w:hanging="360"/>
        <w:jc w:val="both"/>
        <w:rPr>
          <w:rFonts w:ascii="Times New Roman" w:hAnsi="Times New Roman" w:cs="Times New Roman"/>
          <w:color w:val="000000"/>
        </w:rPr>
      </w:pPr>
      <w:r>
        <w:rPr>
          <w:rFonts w:ascii="Times New Roman" w:hAnsi="Times New Roman" w:cs="Times New Roman"/>
          <w:color w:val="000000"/>
        </w:rPr>
        <w:t>b)</w:t>
        <w:tab/>
        <w:t>bankovým konsolidovaným celkom konsolidovaný celok ovládaný bankou, ktorého členmi sú ňou ovládané osoby, ktoré sú bankami, finančnými inštitúciami alebo podnikmi pomocných bankových služieb,</w:t>
      </w:r>
    </w:p>
    <w:p>
      <w:pPr>
        <w:ind w:left="360" w:hanging="360"/>
        <w:jc w:val="both"/>
        <w:rPr>
          <w:rFonts w:ascii="Times New Roman" w:hAnsi="Times New Roman" w:cs="Times New Roman"/>
          <w:color w:val="000000"/>
        </w:rPr>
      </w:pPr>
      <w:r>
        <w:rPr>
          <w:rFonts w:ascii="Times New Roman" w:hAnsi="Times New Roman" w:cs="Times New Roman"/>
          <w:color w:val="000000"/>
        </w:rPr>
        <w:t>c)</w:t>
        <w:tab/>
        <w:t>finančným konsolidovaným celkom konsolidovaný celok ovládaný finančnou holdingovou inštitúciou,</w:t>
      </w:r>
    </w:p>
    <w:p>
      <w:pPr>
        <w:ind w:left="360" w:hanging="360"/>
        <w:jc w:val="both"/>
        <w:rPr>
          <w:rFonts w:ascii="Times New Roman" w:hAnsi="Times New Roman" w:cs="Times New Roman"/>
          <w:color w:val="000000"/>
        </w:rPr>
      </w:pPr>
      <w:r>
        <w:rPr>
          <w:rFonts w:ascii="Times New Roman" w:hAnsi="Times New Roman" w:cs="Times New Roman"/>
          <w:color w:val="000000"/>
        </w:rPr>
        <w:t>d)</w:t>
        <w:tab/>
        <w:t>zmiešaným konsolidovaným celkom konsolidovaný celok ovládaný holdingovou spoločnosťou so zmiešanou činnosťou,</w:t>
      </w:r>
    </w:p>
    <w:p>
      <w:pPr>
        <w:ind w:left="360" w:hanging="360"/>
        <w:jc w:val="both"/>
        <w:rPr>
          <w:rFonts w:ascii="Times New Roman" w:hAnsi="Times New Roman" w:cs="Times New Roman"/>
          <w:color w:val="000000"/>
        </w:rPr>
      </w:pPr>
      <w:r>
        <w:rPr>
          <w:rFonts w:ascii="Times New Roman" w:hAnsi="Times New Roman" w:cs="Times New Roman"/>
          <w:color w:val="000000"/>
        </w:rPr>
        <w:t>e)</w:t>
        <w:tab/>
        <w:t>subkonsolidovaným celkom skupina osôb, v ktorej jedna osoba ovláda ostatné osoby a ktorá je ovládaná inou osobou, ktorú sama neovláda,</w:t>
      </w:r>
    </w:p>
    <w:p>
      <w:pPr>
        <w:ind w:left="360" w:hanging="360"/>
        <w:jc w:val="both"/>
        <w:rPr>
          <w:rFonts w:ascii="Times New Roman" w:hAnsi="Times New Roman" w:cs="Times New Roman"/>
          <w:color w:val="000000"/>
        </w:rPr>
      </w:pPr>
      <w:r>
        <w:rPr>
          <w:rFonts w:ascii="Times New Roman" w:hAnsi="Times New Roman" w:cs="Times New Roman"/>
          <w:color w:val="000000"/>
        </w:rPr>
        <w:t xml:space="preserve"> f)</w:t>
        <w:tab/>
        <w:t>bankovým subkonsolidovaným celkom subkonsolidovaný celok ovládaný bankou, ktorého členmi sú ňou ovládané osoby, ktoré sú bankami, finančnými inštitúciami alebo podnikmi pomocných bankových služieb, pričom banka ovládajúca tento subkonsolidovaný celok je ovládaná inou osobou, ktorú sama neovláda,</w:t>
      </w:r>
    </w:p>
    <w:p>
      <w:pPr>
        <w:ind w:left="360" w:hanging="360"/>
        <w:jc w:val="both"/>
        <w:rPr>
          <w:rFonts w:ascii="Times New Roman" w:hAnsi="Times New Roman" w:cs="Times New Roman"/>
          <w:color w:val="000000"/>
        </w:rPr>
      </w:pPr>
      <w:r>
        <w:rPr>
          <w:rFonts w:ascii="Times New Roman" w:hAnsi="Times New Roman" w:cs="Times New Roman"/>
          <w:color w:val="000000"/>
        </w:rPr>
        <w:t>g)</w:t>
        <w:tab/>
        <w:t>finančným subkonsolidovaným celkom subkonsolidovaný celok ovládaný finančnou holdingovou inštitúciou,</w:t>
      </w:r>
    </w:p>
    <w:p>
      <w:pPr>
        <w:ind w:left="360" w:hanging="360"/>
        <w:jc w:val="both"/>
        <w:rPr>
          <w:rFonts w:ascii="Times New Roman" w:hAnsi="Times New Roman" w:cs="Times New Roman"/>
          <w:color w:val="000000"/>
        </w:rPr>
      </w:pPr>
      <w:r>
        <w:rPr>
          <w:rFonts w:ascii="Times New Roman" w:hAnsi="Times New Roman" w:cs="Times New Roman"/>
          <w:color w:val="000000"/>
        </w:rPr>
        <w:t>h)</w:t>
        <w:tab/>
        <w:t>zmiešaným subkonsolidovaným celkom subkonsolidovaný celok ovládaný holdingovou spoločnosťou so zmiešanou činnosťou,</w:t>
      </w:r>
    </w:p>
    <w:p>
      <w:pPr>
        <w:ind w:left="360" w:hanging="360"/>
        <w:jc w:val="both"/>
        <w:rPr>
          <w:rFonts w:ascii="Times New Roman" w:hAnsi="Times New Roman" w:cs="Times New Roman"/>
          <w:color w:val="000000"/>
        </w:rPr>
      </w:pPr>
      <w:r>
        <w:rPr>
          <w:rFonts w:ascii="Times New Roman" w:hAnsi="Times New Roman" w:cs="Times New Roman"/>
          <w:color w:val="000000"/>
        </w:rPr>
        <w:t>i)</w:t>
        <w:tab/>
        <w:t>finančnou holdingovou inštitúciou finančná inštitúcia, ktorá nie je zmiešanou finančnou holdingovou spoločnosťou a ktorej dcérskymi spoločnosťami sú prevažne banky alebo finančné inštitúcie, pričom aspoň jedna jej dcérska spoločnosť je bankou alebo inštitúciou elektronických peňazí,</w:t>
      </w:r>
    </w:p>
    <w:p>
      <w:pPr>
        <w:ind w:left="360" w:hanging="360"/>
        <w:jc w:val="both"/>
        <w:rPr>
          <w:rFonts w:ascii="Times New Roman" w:hAnsi="Times New Roman" w:cs="Times New Roman"/>
          <w:color w:val="000000"/>
        </w:rPr>
      </w:pPr>
      <w:r>
        <w:rPr>
          <w:rFonts w:ascii="Times New Roman" w:hAnsi="Times New Roman" w:cs="Times New Roman"/>
          <w:color w:val="000000"/>
        </w:rPr>
        <w:t>j)</w:t>
        <w:tab/>
        <w:t xml:space="preserve">holdingovou spoločnosťou so zmiešanou činnosťou materská spoločnosť iná ako finančná holdingová inštitúcia, banka, inštitúcia elektronických peňazí alebo zmiešaná finančná holdingová spoločnosť, pričom aspoň jedna jej dcérska spoločnosť je bankou alebo inštitúciou elektronických peňazí, </w:t>
      </w:r>
    </w:p>
    <w:p>
      <w:pPr>
        <w:pStyle w:val="BodyText2"/>
        <w:tabs>
          <w:tab w:val="clear" w:pos="426"/>
        </w:tabs>
        <w:ind w:left="360" w:hanging="360"/>
        <w:rPr>
          <w:rFonts w:ascii="Times New Roman" w:hAnsi="Times New Roman" w:cs="Times New Roman"/>
        </w:rPr>
      </w:pPr>
      <w:r>
        <w:rPr>
          <w:rFonts w:ascii="Times New Roman" w:hAnsi="Times New Roman" w:cs="Times New Roman"/>
        </w:rPr>
        <w:t>k)</w:t>
        <w:tab/>
        <w:t>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p>
      <w:pPr>
        <w:ind w:left="360" w:hanging="360"/>
        <w:jc w:val="both"/>
        <w:rPr>
          <w:rFonts w:ascii="Times New Roman" w:hAnsi="Times New Roman" w:cs="Times New Roman"/>
        </w:rPr>
      </w:pPr>
      <w:r>
        <w:rPr>
          <w:rFonts w:ascii="Times New Roman" w:hAnsi="Times New Roman" w:cs="Times New Roman"/>
        </w:rPr>
        <w:t xml:space="preserve"> l)</w:t>
        <w:tab/>
        <w:t>ovládaním vzťah v skupine osôb, v ktorých</w:t>
      </w:r>
    </w:p>
    <w:p>
      <w:pPr>
        <w:ind w:left="1080" w:hanging="360"/>
        <w:jc w:val="both"/>
        <w:rPr>
          <w:rFonts w:ascii="Times New Roman" w:hAnsi="Times New Roman" w:cs="Times New Roman"/>
        </w:rPr>
      </w:pPr>
      <w:r>
        <w:rPr>
          <w:rFonts w:ascii="Times New Roman" w:hAnsi="Times New Roman" w:cs="Times New Roman"/>
        </w:rPr>
        <w:t>1.</w:t>
        <w:tab/>
        <w:t>jedna osoba kontroluje inú osobu,</w:t>
      </w:r>
    </w:p>
    <w:p>
      <w:pPr>
        <w:ind w:left="1080" w:hanging="360"/>
        <w:jc w:val="both"/>
        <w:rPr>
          <w:rFonts w:ascii="Times New Roman" w:hAnsi="Times New Roman" w:cs="Times New Roman"/>
        </w:rPr>
      </w:pPr>
      <w:r>
        <w:rPr>
          <w:rFonts w:ascii="Times New Roman" w:hAnsi="Times New Roman" w:cs="Times New Roman"/>
        </w:rPr>
        <w:t>2.</w:t>
        <w:tab/>
        <w:t>jedna osoba má majetkovú účasť v inej osobe alebo</w:t>
      </w:r>
    </w:p>
    <w:p>
      <w:pPr>
        <w:ind w:left="1080" w:hanging="360"/>
        <w:jc w:val="both"/>
        <w:rPr>
          <w:rFonts w:ascii="Times New Roman" w:hAnsi="Times New Roman" w:cs="Times New Roman"/>
        </w:rPr>
      </w:pPr>
      <w:r>
        <w:rPr>
          <w:rFonts w:ascii="Times New Roman" w:hAnsi="Times New Roman" w:cs="Times New Roman"/>
        </w:rPr>
        <w:t>3.</w:t>
        <w:tab/>
        <w:t xml:space="preserve">osoby sú navzájom prepojené vzťahom </w:t>
      </w:r>
    </w:p>
    <w:p>
      <w:pPr>
        <w:ind w:left="1620" w:hanging="540"/>
        <w:jc w:val="both"/>
        <w:rPr>
          <w:rFonts w:ascii="Times New Roman" w:hAnsi="Times New Roman" w:cs="Times New Roman"/>
        </w:rPr>
      </w:pPr>
      <w:r>
        <w:rPr>
          <w:rFonts w:ascii="Times New Roman" w:hAnsi="Times New Roman" w:cs="Times New Roman"/>
        </w:rPr>
        <w:t>3a.</w:t>
        <w:tab/>
        <w:t>vzniknutým na základe zmluvy medzi dvoma alebo viacerými osobami, podľa ktorej sú tieto osoby riadené jednou osobou na spoločnom základe, pričom tieto osoby nie sú prepojené vzťahom kontroly podľa §</w:t>
      </w:r>
      <w:r>
        <w:rPr>
          <w:rFonts w:ascii="Symbol" w:hAnsi="Symbol" w:cs="Times New Roman"/>
        </w:rPr>
        <w:sym w:font="Symbol" w:char="F020"/>
      </w:r>
      <w:r>
        <w:rPr>
          <w:rFonts w:ascii="Times New Roman" w:hAnsi="Times New Roman" w:cs="Times New Roman"/>
        </w:rPr>
        <w:t>7 ods.</w:t>
      </w:r>
      <w:r>
        <w:rPr>
          <w:rFonts w:ascii="Symbol" w:hAnsi="Symbol" w:cs="Times New Roman"/>
        </w:rPr>
        <w:sym w:font="Symbol" w:char="F020"/>
      </w:r>
      <w:r>
        <w:rPr>
          <w:rFonts w:ascii="Times New Roman" w:hAnsi="Times New Roman" w:cs="Times New Roman"/>
        </w:rPr>
        <w:t xml:space="preserve">19 alebo </w:t>
      </w:r>
    </w:p>
    <w:p>
      <w:pPr>
        <w:ind w:left="1620" w:hanging="540"/>
        <w:jc w:val="both"/>
        <w:rPr>
          <w:rFonts w:ascii="Times New Roman" w:hAnsi="Times New Roman" w:cs="Times New Roman"/>
        </w:rPr>
      </w:pPr>
      <w:r>
        <w:rPr>
          <w:rFonts w:ascii="Times New Roman" w:hAnsi="Times New Roman" w:cs="Times New Roman"/>
        </w:rPr>
        <w:t>3b.</w:t>
        <w:tab/>
        <w:t>cez tie isté osoby v štatutárnych orgánoch alebo dozorných orgánoch dvoch alebo viacerých osôb, ktoré nie sú prepojené vzťahom kontroly podľa §</w:t>
      </w:r>
      <w:r>
        <w:rPr>
          <w:rFonts w:ascii="Symbol" w:hAnsi="Symbol" w:cs="Times New Roman"/>
        </w:rPr>
        <w:sym w:font="Symbol" w:char="F020"/>
      </w:r>
      <w:r>
        <w:rPr>
          <w:rFonts w:ascii="Times New Roman" w:hAnsi="Times New Roman" w:cs="Times New Roman"/>
        </w:rPr>
        <w:t>7 ods.</w:t>
      </w:r>
      <w:r>
        <w:rPr>
          <w:rFonts w:ascii="Symbol" w:hAnsi="Symbol" w:cs="Times New Roman"/>
        </w:rPr>
        <w:sym w:font="Symbol" w:char="F020"/>
      </w:r>
      <w:r>
        <w:rPr>
          <w:rFonts w:ascii="Times New Roman" w:hAnsi="Times New Roman" w:cs="Times New Roman"/>
        </w:rPr>
        <w:t>19, pričom tieto isté osoby majú väčšinu v štatutárnych orgánoch alebo v dozorných orgánoch týchto osôb,</w:t>
      </w:r>
    </w:p>
    <w:p>
      <w:pPr>
        <w:pStyle w:val="BodyTextIndent"/>
        <w:rPr>
          <w:rFonts w:ascii="Times New Roman" w:hAnsi="Times New Roman" w:cs="Times New Roman"/>
        </w:rPr>
      </w:pPr>
      <w:r>
        <w:rPr>
          <w:rFonts w:ascii="Times New Roman" w:hAnsi="Times New Roman" w:cs="Times New Roman"/>
        </w:rPr>
        <w:t>m) majetkovou účasťou priamy alebo nepriamy podiel alebo ich súčet najmenej 20 % na základnom imaní právnickej osoby alebo na hlasovacích právach v právnickej osobe, alebo možnosť uplatňovania vplyvu na riadení tejto právnickej osoby porovnateľného s vplyvom zodpovedajúcim tomuto podielu,</w:t>
      </w:r>
    </w:p>
    <w:p>
      <w:pPr>
        <w:ind w:left="360" w:hanging="360"/>
        <w:jc w:val="both"/>
        <w:rPr>
          <w:rFonts w:ascii="Times New Roman" w:hAnsi="Times New Roman" w:cs="Times New Roman"/>
        </w:rPr>
      </w:pPr>
      <w:r>
        <w:rPr>
          <w:rFonts w:ascii="Times New Roman" w:hAnsi="Times New Roman" w:cs="Times New Roman"/>
        </w:rPr>
        <w:t xml:space="preserve">n) </w:t>
        <w:tab/>
        <w:t>regulovanou osobou banka, inštitúcia elektronických peňazí, obchodník s cennými papiermi, poisťovňa, správcovská spoločnosť a rovnaká zahraničná osoba.</w:t>
      </w:r>
    </w:p>
    <w:p>
      <w:pPr>
        <w:jc w:val="both"/>
        <w:rPr>
          <w:rFonts w:ascii="Times New Roman" w:hAnsi="Times New Roman" w:cs="Times New Roman"/>
        </w:rPr>
      </w:pPr>
    </w:p>
    <w:p>
      <w:pPr>
        <w:spacing w:after="120"/>
        <w:jc w:val="center"/>
        <w:rPr>
          <w:rFonts w:ascii="Times New Roman" w:hAnsi="Times New Roman" w:cs="Times New Roman"/>
          <w:color w:val="000000"/>
        </w:rPr>
      </w:pPr>
      <w:r>
        <w:rPr>
          <w:rFonts w:ascii="Times New Roman" w:hAnsi="Times New Roman" w:cs="Times New Roman"/>
          <w:color w:val="000000"/>
        </w:rPr>
        <w:t>§ 45</w:t>
      </w:r>
    </w:p>
    <w:p>
      <w:pPr>
        <w:ind w:firstLine="720"/>
        <w:jc w:val="both"/>
        <w:rPr>
          <w:rFonts w:ascii="Times New Roman" w:hAnsi="Times New Roman" w:cs="Times New Roman"/>
          <w:color w:val="000000"/>
        </w:rPr>
      </w:pPr>
      <w:r>
        <w:rPr>
          <w:rFonts w:ascii="Times New Roman" w:hAnsi="Times New Roman" w:cs="Times New Roman"/>
          <w:color w:val="000000"/>
        </w:rPr>
        <w:t>(1) Národná banka Slovenska vedie zoznam finančných holdingových inštitúcií podľa §</w:t>
      </w:r>
      <w:r>
        <w:rPr>
          <w:rFonts w:ascii="Symbol" w:hAnsi="Symbol" w:cs="Times New Roman"/>
          <w:color w:val="000000"/>
        </w:rPr>
        <w:sym w:font="Symbol" w:char="F020"/>
      </w:r>
      <w:r>
        <w:rPr>
          <w:rFonts w:ascii="Times New Roman" w:hAnsi="Times New Roman" w:cs="Times New Roman"/>
          <w:color w:val="000000"/>
        </w:rPr>
        <w:t>44 ods.</w:t>
      </w:r>
      <w:r>
        <w:rPr>
          <w:rFonts w:ascii="Symbol" w:hAnsi="Symbol" w:cs="Times New Roman"/>
          <w:color w:val="000000"/>
        </w:rPr>
        <w:sym w:font="Symbol" w:char="F020"/>
      </w:r>
      <w:r>
        <w:rPr>
          <w:rFonts w:ascii="Times New Roman" w:hAnsi="Times New Roman" w:cs="Times New Roman"/>
          <w:color w:val="000000"/>
        </w:rPr>
        <w:t>3.</w:t>
      </w:r>
    </w:p>
    <w:p>
      <w:pPr>
        <w:ind w:firstLine="720"/>
        <w:jc w:val="both"/>
        <w:rPr>
          <w:rFonts w:ascii="Times New Roman" w:hAnsi="Times New Roman" w:cs="Times New Roman"/>
          <w:color w:val="000000"/>
        </w:rPr>
      </w:pPr>
      <w:r>
        <w:rPr>
          <w:rFonts w:ascii="Times New Roman" w:hAnsi="Times New Roman" w:cs="Times New Roman"/>
          <w:color w:val="000000"/>
        </w:rPr>
        <w:t>(2) Zoznam podľa odse</w:t>
      </w:r>
      <w:r>
        <w:rPr>
          <w:rFonts w:ascii="Times New Roman" w:hAnsi="Times New Roman" w:cs="Times New Roman"/>
          <w:color w:val="000000"/>
        </w:rPr>
        <w:t>ku</w:t>
      </w:r>
      <w:r>
        <w:rPr>
          <w:rFonts w:ascii="Symbol" w:hAnsi="Symbol" w:cs="Times New Roman"/>
          <w:color w:val="000000"/>
        </w:rPr>
        <w:sym w:font="Symbol" w:char="F020"/>
      </w:r>
      <w:r>
        <w:rPr>
          <w:rFonts w:ascii="Times New Roman" w:hAnsi="Times New Roman" w:cs="Times New Roman"/>
          <w:color w:val="000000"/>
        </w:rPr>
        <w:t>1 zasiela Národná banka Slovenska Úradu pre finančný trh</w:t>
      </w:r>
      <w:r>
        <w:rPr>
          <w:rFonts w:ascii="Times New Roman" w:hAnsi="Times New Roman" w:cs="Times New Roman"/>
          <w:color w:val="000000"/>
          <w:vertAlign w:val="superscript"/>
        </w:rPr>
        <w:t>15)</w:t>
      </w:r>
      <w:r>
        <w:rPr>
          <w:rFonts w:ascii="Times New Roman" w:hAnsi="Times New Roman" w:cs="Times New Roman"/>
          <w:color w:val="000000"/>
        </w:rPr>
        <w:t xml:space="preserve"> (ďalej len „úrad“), príslušným orgánom dohľadu členských štátov a komisii.</w:t>
      </w:r>
    </w:p>
    <w:p>
      <w:pPr>
        <w:jc w:val="both"/>
        <w:rPr>
          <w:rFonts w:ascii="Times New Roman" w:hAnsi="Times New Roman" w:cs="Times New Roman"/>
          <w:color w:val="000000"/>
        </w:rPr>
      </w:pPr>
    </w:p>
    <w:p>
      <w:pPr>
        <w:spacing w:after="120"/>
        <w:jc w:val="center"/>
        <w:rPr>
          <w:rFonts w:ascii="Times New Roman" w:hAnsi="Times New Roman" w:cs="Times New Roman"/>
          <w:color w:val="000000"/>
        </w:rPr>
      </w:pPr>
      <w:r>
        <w:rPr>
          <w:rFonts w:ascii="Times New Roman" w:hAnsi="Times New Roman" w:cs="Times New Roman"/>
          <w:color w:val="000000"/>
        </w:rPr>
        <w:t>§ 46</w:t>
      </w:r>
    </w:p>
    <w:p>
      <w:pPr>
        <w:ind w:firstLine="720"/>
        <w:jc w:val="both"/>
        <w:rPr>
          <w:rFonts w:ascii="Times New Roman" w:hAnsi="Times New Roman" w:cs="Times New Roman"/>
        </w:rPr>
      </w:pPr>
      <w:r>
        <w:rPr>
          <w:rFonts w:ascii="Times New Roman" w:hAnsi="Times New Roman" w:cs="Times New Roman"/>
        </w:rPr>
        <w:t>(1) Národná banka Slovenska je oprávnená nezahrnúť do konsolidovaného celku alebo subkonsolidovaného celku na účely výkonu bankového dohľadu na konsolidovanom základe osobu,</w:t>
      </w:r>
    </w:p>
    <w:p>
      <w:pPr>
        <w:ind w:left="426" w:hanging="426"/>
        <w:jc w:val="both"/>
        <w:rPr>
          <w:rFonts w:ascii="Times New Roman" w:hAnsi="Times New Roman" w:cs="Times New Roman"/>
          <w:color w:val="000000"/>
        </w:rPr>
      </w:pPr>
      <w:r>
        <w:rPr>
          <w:rFonts w:ascii="Times New Roman" w:hAnsi="Times New Roman" w:cs="Times New Roman"/>
          <w:color w:val="000000"/>
        </w:rPr>
        <w:t>a)</w:t>
        <w:tab/>
        <w:t>ktorá má sídlo na území iného štátu a právny poriadok tohto štátu neumožňuje výmenu informácií na účely výkonu bankového dohľadu na konsolidovanom základe,</w:t>
      </w:r>
    </w:p>
    <w:p>
      <w:pPr>
        <w:ind w:left="426" w:hanging="426"/>
        <w:jc w:val="both"/>
        <w:rPr>
          <w:rFonts w:ascii="Times New Roman" w:hAnsi="Times New Roman" w:cs="Times New Roman"/>
          <w:color w:val="000000"/>
        </w:rPr>
      </w:pPr>
      <w:r>
        <w:rPr>
          <w:rFonts w:ascii="Times New Roman" w:hAnsi="Times New Roman" w:cs="Times New Roman"/>
          <w:color w:val="000000"/>
        </w:rPr>
        <w:t>b)</w:t>
        <w:tab/>
        <w:t>ktorá má zanedbateľný význam na účely výkonu bankového dohľadu na konsolidovanom základe, najmä ak celkové aktíva tejto právnickej osoby sú menšie ako 10</w:t>
      </w:r>
      <w:r>
        <w:rPr>
          <w:rFonts w:ascii="Symbol" w:hAnsi="Symbol" w:cs="Times New Roman"/>
          <w:color w:val="000000"/>
        </w:rPr>
        <w:sym w:font="Symbol" w:char="F020"/>
      </w:r>
      <w:r>
        <w:rPr>
          <w:rFonts w:ascii="Times New Roman" w:hAnsi="Times New Roman" w:cs="Times New Roman"/>
          <w:color w:val="000000"/>
        </w:rPr>
        <w:t>000</w:t>
      </w:r>
      <w:r>
        <w:rPr>
          <w:rFonts w:ascii="Symbol" w:hAnsi="Symbol" w:cs="Times New Roman"/>
          <w:color w:val="000000"/>
        </w:rPr>
        <w:sym w:font="Symbol" w:char="F020"/>
      </w:r>
      <w:r>
        <w:rPr>
          <w:rFonts w:ascii="Times New Roman" w:hAnsi="Times New Roman" w:cs="Times New Roman"/>
          <w:color w:val="000000"/>
        </w:rPr>
        <w:t>000</w:t>
      </w:r>
      <w:r>
        <w:rPr>
          <w:rFonts w:ascii="Symbol" w:hAnsi="Symbol" w:cs="Times New Roman"/>
          <w:color w:val="000000"/>
        </w:rPr>
        <w:sym w:font="Symbol" w:char="F020"/>
      </w:r>
      <w:r>
        <w:rPr>
          <w:rFonts w:ascii="Times New Roman" w:hAnsi="Times New Roman" w:cs="Times New Roman"/>
          <w:color w:val="000000"/>
        </w:rPr>
        <w:t>EUR alebo ako 1</w:t>
      </w:r>
      <w:r>
        <w:rPr>
          <w:rFonts w:ascii="Symbol" w:hAnsi="Symbol" w:cs="Times New Roman"/>
          <w:color w:val="000000"/>
        </w:rPr>
        <w:sym w:font="Symbol" w:char="F020"/>
      </w:r>
      <w:r>
        <w:rPr>
          <w:rFonts w:ascii="Times New Roman" w:hAnsi="Times New Roman" w:cs="Times New Roman"/>
          <w:color w:val="000000"/>
        </w:rPr>
        <w:t>% z celkových aktív osoby ovládajúcej konsolidovaný celok alebo subkonsolidovaný celok,</w:t>
      </w:r>
    </w:p>
    <w:p>
      <w:pPr>
        <w:ind w:left="426" w:hanging="426"/>
        <w:jc w:val="both"/>
        <w:rPr>
          <w:rFonts w:ascii="Times New Roman" w:hAnsi="Times New Roman" w:cs="Times New Roman"/>
          <w:color w:val="000000"/>
        </w:rPr>
      </w:pPr>
      <w:r>
        <w:rPr>
          <w:rFonts w:ascii="Times New Roman" w:hAnsi="Times New Roman" w:cs="Times New Roman"/>
          <w:color w:val="000000"/>
        </w:rPr>
        <w:t>c)</w:t>
        <w:tab/>
        <w:t>ktorej zaradenie do konsolidovaného celku alebo subkonsolidovaného celku je nevhodné z hľadiska cieľov bankového dohľadu na konsolidovanom základe.</w:t>
      </w:r>
    </w:p>
    <w:p>
      <w:pPr>
        <w:pStyle w:val="BodyText"/>
        <w:ind w:firstLine="720"/>
        <w:jc w:val="both"/>
        <w:rPr>
          <w:rFonts w:ascii="Times New Roman" w:hAnsi="Times New Roman" w:cs="Times New Roman"/>
          <w:sz w:val="24"/>
          <w:lang w:val="sk-SK"/>
        </w:rPr>
      </w:pPr>
      <w:r>
        <w:rPr>
          <w:rFonts w:ascii="Times New Roman" w:hAnsi="Times New Roman" w:cs="Times New Roman"/>
          <w:sz w:val="24"/>
          <w:lang w:val="sk-SK"/>
        </w:rPr>
        <w:t xml:space="preserve">(2) Národná banka Slovenska je oprávnená vyňať z bankového dohľadu na konsolidovanom základe konsolidovaný celok alebo subkonsolidovaný celok, ktorý je súčasťou iného konsolidovaného celku, nad ktorým vykonáva bankový dohľad na konsolidovanom základe Národná banka Slovenska alebo príslušný orgán dohľadu iného štátu na základe písomnej dohody uzatvorenej medzi Národnou bankou Slovenska a príslušným orgánom dohľadu iného štátu. </w:t>
      </w:r>
    </w:p>
    <w:p>
      <w:pPr>
        <w:pStyle w:val="BodyText"/>
        <w:ind w:firstLine="720"/>
        <w:jc w:val="both"/>
        <w:rPr>
          <w:rFonts w:ascii="Times New Roman" w:hAnsi="Times New Roman" w:cs="Times New Roman"/>
          <w:sz w:val="24"/>
          <w:lang w:val="sk-SK"/>
        </w:rPr>
      </w:pPr>
      <w:r>
        <w:rPr>
          <w:rFonts w:ascii="Times New Roman" w:hAnsi="Times New Roman" w:cs="Times New Roman"/>
          <w:sz w:val="24"/>
          <w:lang w:val="sk-SK"/>
        </w:rPr>
        <w:t>(3) Národná banka Slovenska oznámi nezahrnutie osoby podľa odseku</w:t>
      </w:r>
      <w:r>
        <w:rPr>
          <w:rFonts w:ascii="Symbol" w:hAnsi="Symbol" w:cs="Times New Roman"/>
          <w:sz w:val="24"/>
          <w:lang w:val="sk-SK"/>
        </w:rPr>
        <w:sym w:font="Symbol" w:char="F020"/>
      </w:r>
      <w:r>
        <w:rPr>
          <w:rFonts w:ascii="Times New Roman" w:hAnsi="Times New Roman" w:cs="Times New Roman"/>
          <w:sz w:val="24"/>
          <w:lang w:val="sk-SK"/>
        </w:rPr>
        <w:t>1 písm.</w:t>
      </w:r>
      <w:r>
        <w:rPr>
          <w:rFonts w:ascii="Symbol" w:hAnsi="Symbol" w:cs="Times New Roman"/>
          <w:sz w:val="24"/>
          <w:lang w:val="sk-SK"/>
        </w:rPr>
        <w:sym w:font="Symbol" w:char="F020"/>
      </w:r>
      <w:r>
        <w:rPr>
          <w:rFonts w:ascii="Times New Roman" w:hAnsi="Times New Roman" w:cs="Times New Roman"/>
          <w:sz w:val="24"/>
          <w:lang w:val="sk-SK"/>
        </w:rPr>
        <w:t>b) alebo</w:t>
      </w:r>
      <w:r>
        <w:rPr>
          <w:rFonts w:ascii="Symbol" w:hAnsi="Symbol" w:cs="Times New Roman"/>
          <w:sz w:val="24"/>
          <w:lang w:val="sk-SK"/>
        </w:rPr>
        <w:sym w:font="Symbol" w:char="F020"/>
      </w:r>
      <w:r>
        <w:rPr>
          <w:rFonts w:ascii="Times New Roman" w:hAnsi="Times New Roman" w:cs="Times New Roman"/>
          <w:sz w:val="24"/>
          <w:lang w:val="sk-SK"/>
        </w:rPr>
        <w:t>c) do konsolidovaného celku alebo subkonsolidovaného celku tejto osobe; táto osoba je povinná poskytnúť na požiadanie informácie potrebné na výkon bankového dohľadu na konsolidovanom základe príslušnému orgánu dohľadu štátu, v ktorom má sídlo jej materská spoločnosť.</w:t>
      </w:r>
    </w:p>
    <w:p>
      <w:pPr>
        <w:ind w:firstLine="720"/>
        <w:jc w:val="both"/>
        <w:rPr>
          <w:rFonts w:ascii="Times New Roman" w:hAnsi="Times New Roman" w:cs="Times New Roman"/>
        </w:rPr>
      </w:pPr>
      <w:r>
        <w:rPr>
          <w:rFonts w:ascii="Times New Roman" w:hAnsi="Times New Roman" w:cs="Times New Roman"/>
        </w:rPr>
        <w:t>(4) Ak banka alebo inštitúcia elektronických peňazí, ktorej materskou spoločnosťou je zahraničná banka alebo zahraničná inštitúcia elektronických peňazí alebo finančná holdingová inštitúcia so sídlom v štáte, ktorý nie je členským štátom, nepodlieha konsolidovanému dohľadu podľa tohto zákona, Národná banka Slovenska preverí či táto banka alebo inštitúcia elektronických peňazí podlieha dohľadu, ktorý je rovnocenný konsolidovanému dohľadu podľa tohto zákona.</w:t>
      </w:r>
    </w:p>
    <w:p>
      <w:pPr>
        <w:ind w:firstLine="720"/>
        <w:jc w:val="both"/>
        <w:rPr>
          <w:rFonts w:ascii="Times New Roman" w:hAnsi="Times New Roman" w:cs="Times New Roman"/>
        </w:rPr>
      </w:pPr>
      <w:r>
        <w:rPr>
          <w:rFonts w:ascii="Times New Roman" w:hAnsi="Times New Roman" w:cs="Times New Roman"/>
        </w:rPr>
        <w:t>(5) Národná banka Slovenska preverí skutočnosť uvedenú v odseku 4 z vlastného podnetu alebo na žiadosť regulovanej osoby podľa § 49b písm. e), ktorej povolenie bolo udelené v členskom štáte, alebo na žiadosť materskej spoločnosti. Národná banka Slovenska toto preverenie prerokuje s úradom.</w:t>
      </w:r>
    </w:p>
    <w:p>
      <w:pPr>
        <w:ind w:firstLine="720"/>
        <w:jc w:val="both"/>
        <w:rPr>
          <w:rFonts w:ascii="Times New Roman" w:hAnsi="Times New Roman" w:cs="Times New Roman"/>
        </w:rPr>
      </w:pPr>
      <w:r>
        <w:rPr>
          <w:rFonts w:ascii="Times New Roman" w:hAnsi="Times New Roman" w:cs="Times New Roman"/>
        </w:rPr>
        <w:t>(6) Ak Národná banka Slovenska podľa odseku</w:t>
      </w:r>
      <w:r>
        <w:rPr>
          <w:rFonts w:ascii="Symbol" w:hAnsi="Symbol" w:cs="Times New Roman"/>
        </w:rPr>
        <w:sym w:font="Symbol" w:char="F020"/>
      </w:r>
      <w:r>
        <w:rPr>
          <w:rFonts w:ascii="Times New Roman" w:hAnsi="Times New Roman" w:cs="Times New Roman"/>
        </w:rPr>
        <w:t>4 zistí, že nad bankou alebo inštitúciou elektronických peňazí sa nevykonáva dohľad na konsolidovanom základe rovnocenný dohľadu na konsolidovanom základe podľa tohto zákona, zahrnie túto banku alebo inštitúciu elektronických peňazí do konsolidovaného celku alebo subkonsolidovaného celku podliehajúceho dohľadu na konsolidovanom základe podľa tohto zákona.</w:t>
      </w:r>
    </w:p>
    <w:p>
      <w:pPr>
        <w:rPr>
          <w:rFonts w:ascii="Times New Roman" w:hAnsi="Times New Roman" w:cs="Times New Roman"/>
        </w:rPr>
      </w:pPr>
    </w:p>
    <w:p>
      <w:pPr>
        <w:spacing w:after="120"/>
        <w:jc w:val="center"/>
        <w:rPr>
          <w:rFonts w:ascii="Times New Roman" w:hAnsi="Times New Roman" w:cs="Times New Roman"/>
          <w:color w:val="000000"/>
        </w:rPr>
      </w:pPr>
      <w:r>
        <w:rPr>
          <w:rFonts w:ascii="Times New Roman" w:hAnsi="Times New Roman" w:cs="Times New Roman"/>
          <w:color w:val="000000"/>
        </w:rPr>
        <w:t>§ 47</w:t>
      </w:r>
    </w:p>
    <w:p>
      <w:pPr>
        <w:ind w:firstLine="720"/>
        <w:jc w:val="both"/>
        <w:rPr>
          <w:rFonts w:ascii="Times New Roman" w:hAnsi="Times New Roman" w:cs="Times New Roman"/>
          <w:color w:val="000000"/>
        </w:rPr>
      </w:pPr>
      <w:r>
        <w:rPr>
          <w:rFonts w:ascii="Times New Roman" w:hAnsi="Times New Roman" w:cs="Times New Roman"/>
          <w:color w:val="000000"/>
        </w:rPr>
        <w:t xml:space="preserve">(1) Finančná holdingová inštitúcia podľa § 44 ods. 3 je povinná zabezpečovať, aby konsolidovaný celok </w:t>
      </w:r>
      <w:r>
        <w:rPr>
          <w:rFonts w:ascii="Times New Roman" w:hAnsi="Times New Roman" w:cs="Times New Roman"/>
        </w:rPr>
        <w:t xml:space="preserve">alebo subkonsolidovaný celok, ktorý ovláda, </w:t>
      </w:r>
      <w:r>
        <w:rPr>
          <w:rFonts w:ascii="Times New Roman" w:hAnsi="Times New Roman" w:cs="Times New Roman"/>
          <w:color w:val="000000"/>
        </w:rPr>
        <w:t>dodržiaval požiadavky podľa §</w:t>
      </w:r>
      <w:r>
        <w:rPr>
          <w:rFonts w:ascii="Symbol" w:hAnsi="Symbol" w:cs="Times New Roman"/>
          <w:color w:val="000000"/>
        </w:rPr>
        <w:sym w:font="Symbol" w:char="F020"/>
      </w:r>
      <w:r>
        <w:rPr>
          <w:rFonts w:ascii="Times New Roman" w:hAnsi="Times New Roman" w:cs="Times New Roman"/>
          <w:color w:val="000000"/>
        </w:rPr>
        <w:t>30 a 31.</w:t>
      </w:r>
    </w:p>
    <w:p>
      <w:pPr>
        <w:ind w:firstLine="720"/>
        <w:jc w:val="both"/>
        <w:rPr>
          <w:rFonts w:ascii="Times New Roman" w:hAnsi="Times New Roman" w:cs="Times New Roman"/>
        </w:rPr>
      </w:pPr>
      <w:r>
        <w:rPr>
          <w:rFonts w:ascii="Times New Roman" w:hAnsi="Times New Roman" w:cs="Times New Roman"/>
          <w:color w:val="000000"/>
        </w:rPr>
        <w:t xml:space="preserve">(2) Osoba, ktorá je zahrnutá do konsolidovaného </w:t>
      </w:r>
      <w:r>
        <w:rPr>
          <w:rFonts w:ascii="Times New Roman" w:hAnsi="Times New Roman" w:cs="Times New Roman"/>
          <w:color w:val="000000"/>
        </w:rPr>
        <w:t xml:space="preserve">celku </w:t>
      </w:r>
      <w:r>
        <w:rPr>
          <w:rFonts w:ascii="Times New Roman" w:hAnsi="Times New Roman" w:cs="Times New Roman"/>
        </w:rPr>
        <w:t>alebo subkonsolidovaného celku</w:t>
      </w:r>
      <w:r>
        <w:rPr>
          <w:rFonts w:ascii="Times New Roman" w:hAnsi="Times New Roman" w:cs="Times New Roman"/>
          <w:color w:val="000000"/>
        </w:rPr>
        <w:t xml:space="preserve">, je povinná vypracúvať a predkladať Národnej banke Slovenska priamo alebo prostredníctvom osoby ovládajúcej konsolidovaný celok </w:t>
      </w:r>
      <w:r>
        <w:rPr>
          <w:rFonts w:ascii="Times New Roman" w:hAnsi="Times New Roman" w:cs="Times New Roman"/>
        </w:rPr>
        <w:t xml:space="preserve">alebo subkonsolidovaný celok </w:t>
      </w:r>
      <w:r>
        <w:rPr>
          <w:rFonts w:ascii="Times New Roman" w:hAnsi="Times New Roman" w:cs="Times New Roman"/>
          <w:color w:val="000000"/>
        </w:rPr>
        <w:t xml:space="preserve">alebo banky určenej Národnou bankou Slovenska všetky výkazy, hlásenia a iné správy, ktoré sú potrebné na výkon bankového dohľadu na konsolidovanom základe, a to ustanoveným spôsobom a v ustanovených termínoch; banka ovládajúca konsolidovaný celok </w:t>
      </w:r>
      <w:r>
        <w:rPr>
          <w:rFonts w:ascii="Times New Roman" w:hAnsi="Times New Roman" w:cs="Times New Roman"/>
        </w:rPr>
        <w:t xml:space="preserve">alebo subkonsolidovaný celok </w:t>
      </w:r>
      <w:r>
        <w:rPr>
          <w:rFonts w:ascii="Times New Roman" w:hAnsi="Times New Roman" w:cs="Times New Roman"/>
          <w:color w:val="000000"/>
        </w:rPr>
        <w:t xml:space="preserve">a finančná holdingová inštitúcia sú povinné vypracúvať a predkladať Národnej banke Slovenska za konsolidovaný celok alebo subkonsolidovaný celok všetky výkazy, hlásenia a iné správy, ktoré sú potrebné na výkon bankového dohľadu na konsolidovanom základe, a to ustanoveným spôsobom a v ustanovených </w:t>
      </w:r>
      <w:r>
        <w:rPr>
          <w:rFonts w:ascii="Times New Roman" w:hAnsi="Times New Roman" w:cs="Times New Roman"/>
          <w:color w:val="000000"/>
        </w:rPr>
        <w:t xml:space="preserve">termínoch; ich štruktúru, </w:t>
      </w:r>
      <w:r>
        <w:rPr>
          <w:rFonts w:ascii="Times New Roman" w:hAnsi="Times New Roman" w:cs="Times New Roman"/>
        </w:rPr>
        <w:t xml:space="preserve">rozsah, </w:t>
      </w:r>
      <w:r>
        <w:rPr>
          <w:rFonts w:ascii="Times New Roman" w:hAnsi="Times New Roman" w:cs="Times New Roman"/>
          <w:color w:val="000000"/>
        </w:rPr>
        <w:t xml:space="preserve">obsah, formu, členenie, termíny, spôsob, postup a miesto predkladania </w:t>
      </w:r>
      <w:r>
        <w:rPr>
          <w:rFonts w:ascii="Times New Roman" w:hAnsi="Times New Roman" w:cs="Times New Roman"/>
        </w:rPr>
        <w:t>vrátane metodiky na ich vypracúvanie</w:t>
      </w:r>
      <w:r>
        <w:rPr>
          <w:rFonts w:ascii="Times New Roman" w:hAnsi="Times New Roman" w:cs="Times New Roman"/>
          <w:color w:val="000000"/>
        </w:rPr>
        <w:t xml:space="preserve"> ustanoví opatrenie,</w:t>
      </w:r>
      <w:r>
        <w:rPr>
          <w:rFonts w:ascii="Times New Roman" w:hAnsi="Times New Roman" w:cs="Times New Roman"/>
          <w:color w:val="000000"/>
          <w:vertAlign w:val="superscript"/>
        </w:rPr>
        <w:t>23)</w:t>
      </w:r>
      <w:r>
        <w:rPr>
          <w:rFonts w:ascii="Times New Roman" w:hAnsi="Times New Roman" w:cs="Times New Roman"/>
          <w:color w:val="000000"/>
        </w:rPr>
        <w:t xml:space="preserve"> ktoré vydá Národná banka Slovenska a ktoré sa vyhlasuje v zbierke zákonov. </w:t>
      </w:r>
      <w:r>
        <w:rPr>
          <w:rFonts w:ascii="Times New Roman" w:hAnsi="Times New Roman" w:cs="Times New Roman"/>
        </w:rPr>
        <w:t>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w:t>
      </w:r>
      <w:r>
        <w:rPr>
          <w:rFonts w:ascii="Times New Roman" w:hAnsi="Times New Roman" w:cs="Times New Roman"/>
        </w:rPr>
        <w:t xml:space="preserve">ej metodike alebo ak vzniknú dôvodné pochybnosti o ich správnosti alebo úplnosti, </w:t>
      </w:r>
      <w:r>
        <w:rPr>
          <w:rFonts w:ascii="Times New Roman" w:hAnsi="Times New Roman" w:cs="Times New Roman"/>
          <w:color w:val="000000"/>
        </w:rPr>
        <w:t>banka, finančná holdingová inštitúcia alebo iná</w:t>
      </w:r>
      <w:r>
        <w:rPr>
          <w:rFonts w:ascii="Times New Roman" w:hAnsi="Times New Roman" w:cs="Times New Roman"/>
        </w:rPr>
        <w:t xml:space="preserve"> osoba, ktorá ich </w:t>
      </w:r>
      <w:r>
        <w:rPr>
          <w:rFonts w:ascii="Times New Roman" w:hAnsi="Times New Roman" w:cs="Times New Roman"/>
          <w:color w:val="000000"/>
        </w:rPr>
        <w:t xml:space="preserve">vypracovala a predložila, </w:t>
      </w:r>
      <w:r>
        <w:rPr>
          <w:rFonts w:ascii="Times New Roman" w:hAnsi="Times New Roman" w:cs="Times New Roman"/>
        </w:rPr>
        <w:t>je povinná na vyžiadanie Národnej banky Slovenska predložiť podklady a podať vysvetlenie v ňou určenej lehote.</w:t>
      </w:r>
    </w:p>
    <w:p>
      <w:pPr>
        <w:ind w:firstLine="720"/>
        <w:jc w:val="both"/>
        <w:rPr>
          <w:rFonts w:ascii="Times New Roman" w:hAnsi="Times New Roman" w:cs="Times New Roman"/>
          <w:color w:val="000000"/>
        </w:rPr>
      </w:pPr>
      <w:r>
        <w:rPr>
          <w:rFonts w:ascii="Times New Roman" w:hAnsi="Times New Roman" w:cs="Times New Roman"/>
          <w:color w:val="000000"/>
        </w:rPr>
        <w:t xml:space="preserve">(3) Audítor osoby, ktorá je zahrnutá do konsolidovaného celku </w:t>
      </w:r>
      <w:r>
        <w:rPr>
          <w:rFonts w:ascii="Times New Roman" w:hAnsi="Times New Roman" w:cs="Times New Roman"/>
        </w:rPr>
        <w:t>alebo subkonsolidovaného celku</w:t>
      </w:r>
      <w:r>
        <w:rPr>
          <w:rFonts w:ascii="Times New Roman" w:hAnsi="Times New Roman" w:cs="Times New Roman"/>
          <w:color w:val="000000"/>
        </w:rPr>
        <w:t>, je na účely výkonu bankového dohľadu na konsolidovanom základe povinný poskytnúť informácie Národnej banke Slovenska a audítorom osoby</w:t>
      </w:r>
      <w:r>
        <w:rPr>
          <w:rFonts w:ascii="Times New Roman" w:hAnsi="Times New Roman" w:cs="Times New Roman"/>
          <w:color w:val="000000"/>
        </w:rPr>
        <w:t xml:space="preserve"> ovládajúcej konsolidovaný celok alebo subkonsolidovaný celok.</w:t>
      </w:r>
    </w:p>
    <w:p>
      <w:pPr>
        <w:ind w:firstLine="720"/>
        <w:jc w:val="both"/>
        <w:rPr>
          <w:rFonts w:ascii="Times New Roman" w:hAnsi="Times New Roman" w:cs="Times New Roman"/>
          <w:color w:val="000000"/>
        </w:rPr>
      </w:pPr>
      <w:r>
        <w:rPr>
          <w:rFonts w:ascii="Times New Roman" w:hAnsi="Times New Roman" w:cs="Times New Roman"/>
          <w:color w:val="000000"/>
        </w:rPr>
        <w:t xml:space="preserve">(4) Osoba ovládajúca konsolidovaný celok </w:t>
      </w:r>
      <w:r>
        <w:rPr>
          <w:rFonts w:ascii="Times New Roman" w:hAnsi="Times New Roman" w:cs="Times New Roman"/>
        </w:rPr>
        <w:t xml:space="preserve">alebo subkonsolidovaný celok </w:t>
      </w:r>
      <w:r>
        <w:rPr>
          <w:rFonts w:ascii="Times New Roman" w:hAnsi="Times New Roman" w:cs="Times New Roman"/>
          <w:color w:val="000000"/>
        </w:rPr>
        <w:t xml:space="preserve">oznámi Národnej banke Slovenska audítorov, ktorí budú vykonávať audit osôb zahrnutých do konsolidovaného celku </w:t>
      </w:r>
      <w:r>
        <w:rPr>
          <w:rFonts w:ascii="Times New Roman" w:hAnsi="Times New Roman" w:cs="Times New Roman"/>
        </w:rPr>
        <w:t>alebo subkon</w:t>
      </w:r>
      <w:r>
        <w:rPr>
          <w:rFonts w:ascii="Times New Roman" w:hAnsi="Times New Roman" w:cs="Times New Roman"/>
        </w:rPr>
        <w:t>solidovaného celku</w:t>
      </w:r>
      <w:r>
        <w:rPr>
          <w:rFonts w:ascii="Times New Roman" w:hAnsi="Times New Roman" w:cs="Times New Roman"/>
          <w:color w:val="000000"/>
        </w:rPr>
        <w:t>, najneskôr do konca kalendárneho roka, za ktorý má byť audit vykonaný.</w:t>
      </w:r>
    </w:p>
    <w:p>
      <w:pPr>
        <w:pStyle w:val="BodyText2"/>
        <w:tabs>
          <w:tab w:val="clear" w:pos="426"/>
        </w:tabs>
        <w:ind w:firstLine="720"/>
        <w:rPr>
          <w:rFonts w:ascii="Times New Roman" w:hAnsi="Times New Roman" w:cs="Times New Roman"/>
          <w:color w:val="000000"/>
        </w:rPr>
      </w:pPr>
      <w:r>
        <w:rPr>
          <w:rFonts w:ascii="Times New Roman" w:hAnsi="Times New Roman" w:cs="Times New Roman"/>
          <w:color w:val="000000"/>
        </w:rPr>
        <w:t>(5) Odseky</w:t>
      </w:r>
      <w:r>
        <w:rPr>
          <w:rFonts w:ascii="Symbol" w:hAnsi="Symbol" w:cs="Times New Roman"/>
          <w:color w:val="000000"/>
        </w:rPr>
        <w:sym w:font="Symbol" w:char="F020"/>
      </w:r>
      <w:r>
        <w:rPr>
          <w:rFonts w:ascii="Times New Roman" w:hAnsi="Times New Roman" w:cs="Times New Roman"/>
          <w:color w:val="000000"/>
        </w:rPr>
        <w:t>2 a 3 sa rovnako vzťahujú na osobu, ktorá ovláda zmiešaný konsolidovaný celok alebo zmiešaný subkonsolidovaný celok, na osobu, ktorá je zahrnutá do zmiešan</w:t>
      </w:r>
      <w:r>
        <w:rPr>
          <w:rFonts w:ascii="Times New Roman" w:hAnsi="Times New Roman" w:cs="Times New Roman"/>
          <w:color w:val="000000"/>
        </w:rPr>
        <w:t>ého konsolidovaného celku alebo zmiešaného subkonsolidovaného celku, a na audítora takýchto osôb.</w:t>
      </w:r>
    </w:p>
    <w:p>
      <w:pPr>
        <w:jc w:val="both"/>
        <w:rPr>
          <w:rFonts w:ascii="Times New Roman" w:hAnsi="Times New Roman" w:cs="Times New Roman"/>
          <w:color w:val="000000"/>
        </w:rPr>
      </w:pPr>
    </w:p>
    <w:p>
      <w:pPr>
        <w:spacing w:after="120"/>
        <w:jc w:val="center"/>
        <w:rPr>
          <w:rFonts w:ascii="Times New Roman" w:hAnsi="Times New Roman" w:cs="Times New Roman"/>
          <w:color w:val="000000"/>
        </w:rPr>
      </w:pPr>
      <w:r>
        <w:rPr>
          <w:rFonts w:ascii="Times New Roman" w:hAnsi="Times New Roman" w:cs="Times New Roman"/>
          <w:color w:val="000000"/>
        </w:rPr>
        <w:t>§ 48</w:t>
      </w:r>
    </w:p>
    <w:p>
      <w:pPr>
        <w:pStyle w:val="BodyText"/>
        <w:ind w:firstLine="720"/>
        <w:jc w:val="both"/>
        <w:rPr>
          <w:rFonts w:ascii="Times New Roman" w:hAnsi="Times New Roman" w:cs="Times New Roman"/>
          <w:sz w:val="24"/>
          <w:lang w:val="sk-SK"/>
        </w:rPr>
      </w:pPr>
      <w:r>
        <w:rPr>
          <w:rFonts w:ascii="Times New Roman" w:hAnsi="Times New Roman" w:cs="Times New Roman"/>
          <w:sz w:val="24"/>
          <w:lang w:val="sk-SK"/>
        </w:rPr>
        <w:t>(1) Osoba, ktorá je zahrnutá do konsolidovaného celku alebo subkonsolidovaného celku, je povinná vytvoriť kontrolné mechanizmy, ktoré zabezpečujú správnosť poskytovaných informácií na účely výkonu bankového dohľadu na konsolidovanom základe.</w:t>
      </w:r>
    </w:p>
    <w:p>
      <w:pPr>
        <w:pStyle w:val="BodyTextIndent3"/>
        <w:ind w:left="0" w:firstLine="720"/>
        <w:jc w:val="both"/>
        <w:rPr>
          <w:rFonts w:ascii="Times New Roman" w:hAnsi="Times New Roman" w:cs="Times New Roman"/>
          <w:color w:val="000000"/>
          <w:sz w:val="24"/>
        </w:rPr>
      </w:pPr>
      <w:r>
        <w:rPr>
          <w:rFonts w:ascii="Times New Roman" w:hAnsi="Times New Roman" w:cs="Times New Roman"/>
          <w:color w:val="000000"/>
          <w:sz w:val="24"/>
        </w:rPr>
        <w:t>(2) Národná banka Slovenska je oprávnená vykonať dohľad na mieste</w:t>
      </w:r>
      <w:r>
        <w:rPr>
          <w:rFonts w:ascii="Times New Roman" w:hAnsi="Times New Roman" w:cs="Times New Roman"/>
          <w:color w:val="000000"/>
          <w:sz w:val="24"/>
          <w:vertAlign w:val="superscript"/>
        </w:rPr>
        <w:t>45)</w:t>
      </w:r>
      <w:r>
        <w:rPr>
          <w:rFonts w:ascii="Times New Roman" w:hAnsi="Times New Roman" w:cs="Times New Roman"/>
          <w:color w:val="000000"/>
          <w:sz w:val="24"/>
        </w:rPr>
        <w:t xml:space="preserve"> alebo je oprávnená požiadať o vykonanie dohľadu na mieste iný príslušný orgán dohľadu nad osobami, ktoré sú zahrnuté do konsolidovaného celku alebo subkonsolidovaného celku, na účely výkonu bankového dohľadu na konsolidovanom základe; tento orgán dohľadu je povinný požadovaný dohľad na mieste vykonať. </w:t>
      </w:r>
    </w:p>
    <w:p>
      <w:pPr>
        <w:pStyle w:val="BodyText"/>
        <w:ind w:firstLine="720"/>
        <w:jc w:val="both"/>
        <w:rPr>
          <w:rFonts w:ascii="Times New Roman" w:hAnsi="Times New Roman" w:cs="Times New Roman"/>
          <w:sz w:val="24"/>
          <w:lang w:val="sk-SK"/>
        </w:rPr>
      </w:pPr>
      <w:r>
        <w:rPr>
          <w:rFonts w:ascii="Times New Roman" w:hAnsi="Times New Roman" w:cs="Times New Roman"/>
          <w:sz w:val="24"/>
          <w:lang w:val="sk-SK"/>
        </w:rPr>
        <w:t>(3) Banka ovládajúca konsolidovaný celok alebo subkonsolidovaný celok je povinná zabezpečiť vykonanie auditu v osobách zahrnutých do konsolidovaného celku alebo subkonsolidovaného celku na účely výkonu bankového dohľadu na konsolidovanom základe. Tieto osoby sú povinné na žiadosť banky ovládajúcej konsolidovaný celok uzavrieť zmluvu o audítorskej činnosti.</w:t>
      </w:r>
    </w:p>
    <w:p>
      <w:pPr>
        <w:jc w:val="both"/>
        <w:rPr>
          <w:rFonts w:ascii="Times New Roman" w:hAnsi="Times New Roman" w:cs="Times New Roman"/>
          <w:color w:val="000000"/>
        </w:rPr>
      </w:pPr>
    </w:p>
    <w:p>
      <w:pPr>
        <w:spacing w:after="120"/>
        <w:jc w:val="center"/>
        <w:rPr>
          <w:rFonts w:ascii="Times New Roman" w:hAnsi="Times New Roman" w:cs="Times New Roman"/>
          <w:color w:val="000000"/>
        </w:rPr>
      </w:pPr>
      <w:r>
        <w:rPr>
          <w:rFonts w:ascii="Times New Roman" w:hAnsi="Times New Roman" w:cs="Times New Roman"/>
          <w:color w:val="000000"/>
        </w:rPr>
        <w:t>§ 49</w:t>
      </w:r>
    </w:p>
    <w:p>
      <w:pPr>
        <w:pStyle w:val="BodyText"/>
        <w:ind w:firstLine="720"/>
        <w:jc w:val="both"/>
        <w:rPr>
          <w:rFonts w:ascii="Times New Roman" w:hAnsi="Times New Roman" w:cs="Times New Roman"/>
          <w:sz w:val="24"/>
          <w:lang w:val="sk-SK"/>
        </w:rPr>
      </w:pPr>
      <w:r>
        <w:rPr>
          <w:rFonts w:ascii="Times New Roman" w:hAnsi="Times New Roman" w:cs="Times New Roman"/>
          <w:sz w:val="24"/>
          <w:lang w:val="sk-SK"/>
        </w:rPr>
        <w:t>(1) Ak je banka súčasťou konsolidovaného celku alebo subkonsolidovaného celku, ktorý ovláda zahraničná banka alebo finančná inštitúcia, ktorá má sídlo na území iného štátu, Národná banka Slovenska je oprávnená dohodnúť podmienky výkonu bankového dohľadu na konsolidovanom základe v písomnej dohode uzavretej medzi Národnou bankou Slovenska a príslušným orgánom dohľadu iného štátu a ich vzájomnú výmenu informácií. Ak takáto dohoda nie je uzavretá, dohľad na konsolidovanom základe vykonáva príslušný orgán dohľadu, ktorý udelil bankové povolenie banke alebo zahraničnej banke s najvyššími celkovými aktívami; ak je výška celkových aktív rovnaká, dohľad na konsolidovanom základe vykonáva príslušný orgán dohľadu, ktorý udelil povolenie ako prvý.</w:t>
      </w:r>
    </w:p>
    <w:p>
      <w:pPr>
        <w:ind w:firstLine="720"/>
        <w:jc w:val="both"/>
        <w:rPr>
          <w:rFonts w:ascii="Times New Roman" w:hAnsi="Times New Roman" w:cs="Times New Roman"/>
          <w:color w:val="000000"/>
        </w:rPr>
      </w:pPr>
      <w:r>
        <w:rPr>
          <w:rFonts w:ascii="Times New Roman" w:hAnsi="Times New Roman" w:cs="Times New Roman"/>
          <w:color w:val="000000"/>
        </w:rPr>
        <w:t>(2) Národná banka Slovenska na požiadanie príslušného orgánu dohľadu členského štátu vykoná bankový dohľad na mieste na konsolidovanom základe alebo umožní výkon bankového dohľadu na mieste na konsolidovanom základe povereným osobám príslušného orgánu dohľadu členského štátu v konsolidovaných celkoch alebo subkonsolidovaných celkoch; podrobnosti o výkone tohto bankového dohľadu na mieste na konsolidovanom základe môže upraviť dohoda podľa odseku 1. Vykonanie dohľadu na mieste na území Slovenskej republiky je príslušný orgán dohľadu iného členského štátu povinný vopred oznámiť Národnej banke Slovenska. Poverené osoby príslušného orgánu dohľadu členského štátu majú rovnaké oprávnenia, povinnosti a zodpovednosť ako zamestnanci Národnej banky Slovenska poverení výkonom dohľadu na mieste podľa osobitného predpisu</w:t>
      </w:r>
      <w:r>
        <w:rPr>
          <w:rFonts w:ascii="Symbol" w:hAnsi="Symbol" w:cs="Times New Roman"/>
          <w:color w:val="000000"/>
        </w:rPr>
        <w:sym w:font="Symbol" w:char="F03B"/>
      </w:r>
      <w:r>
        <w:rPr>
          <w:rFonts w:ascii="Times New Roman" w:hAnsi="Times New Roman" w:cs="Times New Roman"/>
          <w:color w:val="000000"/>
          <w:vertAlign w:val="superscript"/>
        </w:rPr>
        <w:t>15a)</w:t>
      </w:r>
      <w:r>
        <w:rPr>
          <w:rFonts w:ascii="Times New Roman" w:hAnsi="Times New Roman" w:cs="Times New Roman"/>
          <w:color w:val="000000"/>
        </w:rPr>
        <w:t xml:space="preserve"> nemajú však povinnosť vyhotoviť písomný protokol o nimi vykonanom dohľade a povinnosť určiť a písomne oznámiť dohliadanému subjektu lehoty na prijatie a splnenie opatrení na odstránenie nedostatkov zistených pri dohľade.</w:t>
      </w:r>
    </w:p>
    <w:p>
      <w:pPr>
        <w:ind w:firstLine="720"/>
        <w:jc w:val="both"/>
        <w:rPr>
          <w:rFonts w:ascii="Times New Roman" w:hAnsi="Times New Roman" w:cs="Times New Roman"/>
          <w:color w:val="000000"/>
        </w:rPr>
      </w:pPr>
      <w:r>
        <w:rPr>
          <w:rFonts w:ascii="Times New Roman" w:hAnsi="Times New Roman" w:cs="Times New Roman"/>
          <w:color w:val="000000"/>
        </w:rPr>
        <w:t>(3) Národná banka Slovenska oznámi komisii uzavretie písomnej dohody podľa odseku</w:t>
      </w:r>
      <w:r>
        <w:rPr>
          <w:rFonts w:ascii="Symbol" w:hAnsi="Symbol" w:cs="Times New Roman"/>
          <w:color w:val="000000"/>
        </w:rPr>
        <w:sym w:font="Symbol" w:char="F020"/>
      </w:r>
      <w:r>
        <w:rPr>
          <w:rFonts w:ascii="Times New Roman" w:hAnsi="Times New Roman" w:cs="Times New Roman"/>
          <w:color w:val="000000"/>
        </w:rPr>
        <w:t>1 a jej obsah.“.</w:t>
      </w:r>
    </w:p>
    <w:p>
      <w:pPr>
        <w:jc w:val="both"/>
        <w:rPr>
          <w:rFonts w:ascii="Times New Roman" w:hAnsi="Times New Roman" w:cs="Times New Roman"/>
          <w:color w:val="000000"/>
        </w:rPr>
      </w:pPr>
    </w:p>
    <w:p>
      <w:pPr>
        <w:jc w:val="both"/>
        <w:rPr>
          <w:rFonts w:ascii="Times New Roman" w:hAnsi="Times New Roman" w:cs="Times New Roman"/>
          <w:color w:val="000000"/>
        </w:rPr>
      </w:pPr>
    </w:p>
    <w:p>
      <w:pPr>
        <w:ind w:firstLine="708"/>
        <w:jc w:val="both"/>
        <w:rPr>
          <w:rFonts w:ascii="Times New Roman" w:hAnsi="Times New Roman" w:cs="Times New Roman"/>
        </w:rPr>
      </w:pPr>
      <w:r>
        <w:rPr>
          <w:rFonts w:ascii="Times New Roman" w:hAnsi="Times New Roman" w:cs="Times New Roman"/>
        </w:rPr>
        <w:t>28. Za ôsmu časť sa vkladá nová deviata časť, ktorá vrátane nadpisu znie:</w:t>
      </w: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„Deviata časť</w:t>
      </w:r>
    </w:p>
    <w:p>
      <w:pPr>
        <w:jc w:val="center"/>
        <w:rPr>
          <w:rFonts w:ascii="Times New Roman" w:hAnsi="Times New Roman" w:cs="Times New Roman"/>
        </w:rPr>
      </w:pPr>
      <w:r>
        <w:rPr>
          <w:rFonts w:ascii="Times New Roman" w:hAnsi="Times New Roman" w:cs="Times New Roman"/>
        </w:rPr>
        <w:t>Doplňujúci dohľad nad finančnými konglomerátmi</w:t>
      </w: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49a</w:t>
      </w:r>
    </w:p>
    <w:p>
      <w:pPr>
        <w:ind w:firstLine="720"/>
        <w:jc w:val="both"/>
        <w:rPr>
          <w:rFonts w:ascii="Times New Roman" w:hAnsi="Times New Roman" w:cs="Times New Roman"/>
        </w:rPr>
      </w:pPr>
      <w:r>
        <w:rPr>
          <w:rFonts w:ascii="Times New Roman" w:hAnsi="Times New Roman" w:cs="Times New Roman"/>
        </w:rPr>
        <w:t>Doplňujúcim dohľadom nad finančnými konglomerátmi (ďalej len „doplňujúci dohľad“) je sledovanie a regulácia rizík finančných konglomerátov, ktorých súčasťou sú banky, inštitúcie elektronických peňazí, obchodníci s cennými papiermi, poisťovne, zaisťovne alebo správcovské spoločnosti, na účely obmedzenia rizík, ktorým je banka alebo iná regulovaná osoba vystavená z dôvodu svojej účasti vo finančnom konglomeráte.</w:t>
      </w:r>
    </w:p>
    <w:p>
      <w:pPr>
        <w:jc w:val="both"/>
        <w:rPr>
          <w:rFonts w:ascii="Times New Roman" w:hAnsi="Times New Roman" w:cs="Times New Roman"/>
        </w:rPr>
      </w:pPr>
    </w:p>
    <w:p>
      <w:pPr>
        <w:spacing w:after="120"/>
        <w:jc w:val="center"/>
        <w:rPr>
          <w:rFonts w:ascii="Times New Roman" w:hAnsi="Times New Roman" w:cs="Times New Roman"/>
        </w:rPr>
      </w:pPr>
      <w:r>
        <w:rPr>
          <w:rFonts w:ascii="Times New Roman" w:hAnsi="Times New Roman" w:cs="Times New Roman"/>
        </w:rPr>
        <w:t>§ 49b</w:t>
      </w:r>
    </w:p>
    <w:p>
      <w:pPr>
        <w:pStyle w:val="BodyText2"/>
        <w:tabs>
          <w:tab w:val="clear" w:pos="426"/>
        </w:tabs>
        <w:ind w:firstLine="720"/>
        <w:rPr>
          <w:rFonts w:ascii="Times New Roman" w:hAnsi="Times New Roman" w:cs="Times New Roman"/>
        </w:rPr>
      </w:pPr>
      <w:r>
        <w:rPr>
          <w:rFonts w:ascii="Times New Roman" w:hAnsi="Times New Roman" w:cs="Times New Roman"/>
        </w:rPr>
        <w:t>Na účely tohto zákona sa rozumie</w:t>
      </w:r>
    </w:p>
    <w:p>
      <w:pPr>
        <w:ind w:left="360" w:hanging="360"/>
        <w:jc w:val="both"/>
        <w:rPr>
          <w:rFonts w:ascii="Times New Roman" w:hAnsi="Times New Roman" w:cs="Times New Roman"/>
        </w:rPr>
      </w:pPr>
      <w:r>
        <w:rPr>
          <w:rFonts w:ascii="Times New Roman" w:hAnsi="Times New Roman" w:cs="Times New Roman"/>
        </w:rPr>
        <w:t>a)</w:t>
        <w:tab/>
        <w:t>finanč</w:t>
      </w:r>
      <w:r>
        <w:rPr>
          <w:rFonts w:ascii="Times New Roman" w:hAnsi="Times New Roman" w:cs="Times New Roman"/>
        </w:rPr>
        <w:t>ným konglomerátom</w:t>
      </w:r>
    </w:p>
    <w:p>
      <w:pPr>
        <w:ind w:left="900" w:hanging="360"/>
        <w:jc w:val="both"/>
        <w:rPr>
          <w:rFonts w:ascii="Times New Roman" w:hAnsi="Times New Roman" w:cs="Times New Roman"/>
        </w:rPr>
      </w:pPr>
      <w:r>
        <w:rPr>
          <w:rFonts w:ascii="Times New Roman" w:hAnsi="Times New Roman" w:cs="Times New Roman"/>
        </w:rPr>
        <w:t>1.</w:t>
        <w:tab/>
        <w:t>skupina, ak</w:t>
      </w:r>
    </w:p>
    <w:p>
      <w:pPr>
        <w:pStyle w:val="BodyTextIndent"/>
        <w:ind w:left="1620" w:hanging="564"/>
        <w:rPr>
          <w:rFonts w:ascii="Times New Roman" w:hAnsi="Times New Roman" w:cs="Times New Roman"/>
        </w:rPr>
      </w:pPr>
      <w:r>
        <w:rPr>
          <w:rFonts w:ascii="Times New Roman" w:hAnsi="Times New Roman" w:cs="Times New Roman"/>
        </w:rPr>
        <w:t>1a.</w:t>
        <w:tab/>
        <w:t>je ovládaná regulovanou osobou,</w:t>
      </w:r>
    </w:p>
    <w:p>
      <w:pPr>
        <w:pStyle w:val="BodyTextIndent"/>
        <w:ind w:left="1620" w:hanging="564"/>
        <w:rPr>
          <w:rFonts w:ascii="Times New Roman" w:hAnsi="Times New Roman" w:cs="Times New Roman"/>
        </w:rPr>
      </w:pPr>
      <w:r>
        <w:rPr>
          <w:rFonts w:ascii="Times New Roman" w:hAnsi="Times New Roman" w:cs="Times New Roman"/>
        </w:rPr>
        <w:t>1b.</w:t>
        <w:tab/>
        <w:t>regulovaná osoba podľa bodu</w:t>
      </w:r>
      <w:r>
        <w:rPr>
          <w:rFonts w:ascii="Symbol" w:hAnsi="Symbol" w:cs="Times New Roman"/>
        </w:rPr>
        <w:sym w:font="Symbol" w:char="F020"/>
      </w:r>
      <w:r>
        <w:rPr>
          <w:rFonts w:ascii="Times New Roman" w:hAnsi="Times New Roman" w:cs="Times New Roman"/>
        </w:rPr>
        <w:t>1a je materskou spoločnosťou osoby vo finančnom sektore alebo je osobou, ktorá má majetkovú účasť podľa §</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5 písm.</w:t>
      </w:r>
      <w:r>
        <w:rPr>
          <w:rFonts w:ascii="Symbol" w:hAnsi="Symbol" w:cs="Times New Roman"/>
        </w:rPr>
        <w:sym w:font="Symbol" w:char="F020"/>
      </w:r>
      <w:r>
        <w:rPr>
          <w:rFonts w:ascii="Times New Roman" w:hAnsi="Times New Roman" w:cs="Times New Roman"/>
        </w:rPr>
        <w:t>m) na osobe vo finančnom sektore, alebo je osobou prepojenou s osobou vo finančnom sektore vzťahom ovládania podľa §</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5 písm.</w:t>
      </w:r>
      <w:r>
        <w:rPr>
          <w:rFonts w:ascii="Symbol" w:hAnsi="Symbol" w:cs="Times New Roman"/>
        </w:rPr>
        <w:sym w:font="Symbol" w:char="F020"/>
      </w:r>
      <w:r>
        <w:rPr>
          <w:rFonts w:ascii="Times New Roman" w:hAnsi="Times New Roman" w:cs="Times New Roman"/>
        </w:rPr>
        <w:t>l) tretieho bodu,</w:t>
      </w:r>
    </w:p>
    <w:p>
      <w:pPr>
        <w:pStyle w:val="BodyText2"/>
        <w:tabs>
          <w:tab w:val="clear" w:pos="426"/>
        </w:tabs>
        <w:ind w:left="1620" w:hanging="564"/>
        <w:rPr>
          <w:rFonts w:ascii="Times New Roman" w:hAnsi="Times New Roman" w:cs="Times New Roman"/>
        </w:rPr>
      </w:pPr>
      <w:r>
        <w:rPr>
          <w:rFonts w:ascii="Times New Roman" w:hAnsi="Times New Roman" w:cs="Times New Roman"/>
        </w:rPr>
        <w:t>1c.</w:t>
        <w:tab/>
        <w:t>aspoň jedna z osôb v skupine je zo sektoru poisťovníctva a aspoň jedna z bankového sektoru alebo zo sektoru investičných služieb a</w:t>
      </w:r>
    </w:p>
    <w:p>
      <w:pPr>
        <w:pStyle w:val="BodyText2"/>
        <w:tabs>
          <w:tab w:val="clear" w:pos="426"/>
        </w:tabs>
        <w:ind w:left="1620" w:hanging="564"/>
        <w:rPr>
          <w:rFonts w:ascii="Times New Roman" w:hAnsi="Times New Roman" w:cs="Times New Roman"/>
        </w:rPr>
      </w:pPr>
      <w:r>
        <w:rPr>
          <w:rFonts w:ascii="Times New Roman" w:hAnsi="Times New Roman" w:cs="Times New Roman"/>
        </w:rPr>
        <w:t>1d.</w:t>
        <w:tab/>
        <w:t>konsolidované činnosti alebo súhrn činností osôb v skupine v sektore poisťovníctva a konsolidované činnosti alebo súhrn činností osôb v skupine v bankovom sektore a v sektore investičných služieb sú významné podľa § 49e ods. 2 a 4,</w:t>
      </w:r>
    </w:p>
    <w:p>
      <w:pPr>
        <w:pStyle w:val="BodyText2"/>
        <w:tabs>
          <w:tab w:val="clear" w:pos="426"/>
        </w:tabs>
        <w:ind w:left="900" w:hanging="360"/>
        <w:rPr>
          <w:rFonts w:ascii="Times New Roman" w:hAnsi="Times New Roman" w:cs="Times New Roman"/>
        </w:rPr>
      </w:pPr>
      <w:r>
        <w:rPr>
          <w:rFonts w:ascii="Times New Roman" w:hAnsi="Times New Roman" w:cs="Times New Roman"/>
        </w:rPr>
        <w:t>2.</w:t>
        <w:tab/>
        <w:t xml:space="preserve">skupina, ak </w:t>
      </w:r>
    </w:p>
    <w:p>
      <w:pPr>
        <w:pStyle w:val="BodyText2"/>
        <w:tabs>
          <w:tab w:val="clear" w:pos="426"/>
        </w:tabs>
        <w:ind w:left="1620" w:hanging="540"/>
        <w:rPr>
          <w:rFonts w:ascii="Times New Roman" w:hAnsi="Times New Roman" w:cs="Times New Roman"/>
        </w:rPr>
      </w:pPr>
      <w:r>
        <w:rPr>
          <w:rFonts w:ascii="Times New Roman" w:hAnsi="Times New Roman" w:cs="Times New Roman"/>
        </w:rPr>
        <w:t xml:space="preserve">2a. </w:t>
        <w:tab/>
        <w:t>aspoň jedna z osôb v skupine je regulovanou osobou,</w:t>
      </w:r>
    </w:p>
    <w:p>
      <w:pPr>
        <w:pStyle w:val="BodyText2"/>
        <w:tabs>
          <w:tab w:val="clear" w:pos="426"/>
        </w:tabs>
        <w:ind w:left="1620" w:hanging="540"/>
        <w:rPr>
          <w:rFonts w:ascii="Times New Roman" w:hAnsi="Times New Roman" w:cs="Times New Roman"/>
        </w:rPr>
      </w:pPr>
      <w:r>
        <w:rPr>
          <w:rFonts w:ascii="Times New Roman" w:hAnsi="Times New Roman" w:cs="Times New Roman"/>
        </w:rPr>
        <w:t>2b.</w:t>
        <w:tab/>
        <w:t>nie je ovládaná regulovanou osobou a činnosť skupiny je sústredená vo finančnom sektore podľa § 49e ods. 1,</w:t>
      </w:r>
    </w:p>
    <w:p>
      <w:pPr>
        <w:pStyle w:val="BodyText2"/>
        <w:tabs>
          <w:tab w:val="clear" w:pos="426"/>
        </w:tabs>
        <w:ind w:left="1620" w:hanging="540"/>
        <w:rPr>
          <w:rFonts w:ascii="Times New Roman" w:hAnsi="Times New Roman" w:cs="Times New Roman"/>
        </w:rPr>
      </w:pPr>
      <w:r>
        <w:rPr>
          <w:rFonts w:ascii="Times New Roman" w:hAnsi="Times New Roman" w:cs="Times New Roman"/>
        </w:rPr>
        <w:t>2c.</w:t>
        <w:tab/>
        <w:t>aspoň jedna z osôb v skupine je zo sektoru poisťovníctva a aspoň jedna z bankového sektoru alebo zo sektoru investičných služieb a</w:t>
      </w:r>
    </w:p>
    <w:p>
      <w:pPr>
        <w:pStyle w:val="BodyText2"/>
        <w:tabs>
          <w:tab w:val="clear" w:pos="426"/>
        </w:tabs>
        <w:ind w:left="1620" w:hanging="540"/>
        <w:rPr>
          <w:rFonts w:ascii="Times New Roman" w:hAnsi="Times New Roman" w:cs="Times New Roman"/>
        </w:rPr>
      </w:pPr>
      <w:r>
        <w:rPr>
          <w:rFonts w:ascii="Times New Roman" w:hAnsi="Times New Roman" w:cs="Times New Roman"/>
        </w:rPr>
        <w:t>2d.</w:t>
        <w:tab/>
        <w:t>konsolidované činnosti alebo súhrn činností osôb v skupine v sektore poisťovníctva a konsolidované činnosti alebo súhrn činností osôb v skupine v bankovom sektore a v sektore investičných služieb sú významné podľa § 49e ods. 2 a 4 alebo</w:t>
      </w:r>
    </w:p>
    <w:p>
      <w:pPr>
        <w:pStyle w:val="BodyText2"/>
        <w:tabs>
          <w:tab w:val="clear" w:pos="426"/>
        </w:tabs>
        <w:ind w:left="900" w:hanging="360"/>
        <w:rPr>
          <w:rFonts w:ascii="Times New Roman" w:hAnsi="Times New Roman" w:cs="Times New Roman"/>
        </w:rPr>
      </w:pPr>
      <w:r>
        <w:rPr>
          <w:rFonts w:ascii="Times New Roman" w:hAnsi="Times New Roman" w:cs="Times New Roman"/>
        </w:rPr>
        <w:t xml:space="preserve">3. </w:t>
        <w:tab/>
        <w:t>podskupina iného finančného konglomerátu, ktorá spĺňa podmienky podľa bodov</w:t>
      </w:r>
      <w:r>
        <w:rPr>
          <w:rFonts w:ascii="Symbol" w:hAnsi="Symbol" w:cs="Times New Roman"/>
        </w:rPr>
        <w:sym w:font="Symbol" w:char="F020"/>
      </w:r>
      <w:r>
        <w:rPr>
          <w:rFonts w:ascii="Times New Roman" w:hAnsi="Times New Roman" w:cs="Times New Roman"/>
        </w:rPr>
        <w:t>1 alebo</w:t>
      </w:r>
      <w:r>
        <w:rPr>
          <w:rFonts w:ascii="Symbol" w:hAnsi="Symbol" w:cs="Times New Roman"/>
        </w:rPr>
        <w:sym w:font="Symbol" w:char="F020"/>
      </w:r>
      <w:r>
        <w:rPr>
          <w:rFonts w:ascii="Times New Roman" w:hAnsi="Times New Roman" w:cs="Times New Roman"/>
        </w:rPr>
        <w:t>2,</w:t>
      </w:r>
    </w:p>
    <w:p>
      <w:pPr>
        <w:pStyle w:val="BodyTextIndent"/>
        <w:rPr>
          <w:rFonts w:ascii="Times New Roman" w:hAnsi="Times New Roman" w:cs="Times New Roman"/>
        </w:rPr>
      </w:pPr>
      <w:r>
        <w:rPr>
          <w:rFonts w:ascii="Times New Roman" w:hAnsi="Times New Roman" w:cs="Times New Roman"/>
        </w:rPr>
        <w:t>b)</w:t>
        <w:tab/>
        <w:t>finančným sektorom sektor, v  ktorom pôsobí jedna alebo viaceré z týchto právnických osôb:</w:t>
      </w:r>
    </w:p>
    <w:p>
      <w:pPr>
        <w:ind w:left="900" w:hanging="360"/>
        <w:jc w:val="both"/>
        <w:rPr>
          <w:rFonts w:ascii="Times New Roman" w:hAnsi="Times New Roman" w:cs="Times New Roman"/>
        </w:rPr>
      </w:pPr>
      <w:r>
        <w:rPr>
          <w:rFonts w:ascii="Times New Roman" w:hAnsi="Times New Roman" w:cs="Times New Roman"/>
        </w:rPr>
        <w:t>1.</w:t>
        <w:tab/>
        <w:t>banka, inštitúcia elektronických peňazí, iná finančná inštitúcia podľa §</w:t>
      </w:r>
      <w:r>
        <w:rPr>
          <w:rFonts w:ascii="Symbol" w:hAnsi="Symbol" w:cs="Times New Roman"/>
        </w:rPr>
        <w:sym w:font="Symbol" w:char="F020"/>
      </w:r>
      <w:r>
        <w:rPr>
          <w:rFonts w:ascii="Times New Roman" w:hAnsi="Times New Roman" w:cs="Times New Roman"/>
        </w:rPr>
        <w:t>6 ods.</w:t>
      </w:r>
      <w:r>
        <w:rPr>
          <w:rFonts w:ascii="Symbol" w:hAnsi="Symbol" w:cs="Times New Roman"/>
        </w:rPr>
        <w:sym w:font="Symbol" w:char="F020"/>
      </w:r>
      <w:r>
        <w:rPr>
          <w:rFonts w:ascii="Times New Roman" w:hAnsi="Times New Roman" w:cs="Times New Roman"/>
        </w:rPr>
        <w:t>15 alebo podnik pomocných bankových služieb; tieto tvoria bankový sektor,</w:t>
      </w:r>
    </w:p>
    <w:p>
      <w:pPr>
        <w:ind w:left="900" w:hanging="360"/>
        <w:jc w:val="both"/>
        <w:rPr>
          <w:rFonts w:ascii="Times New Roman" w:hAnsi="Times New Roman" w:cs="Times New Roman"/>
        </w:rPr>
      </w:pPr>
      <w:r>
        <w:rPr>
          <w:rFonts w:ascii="Times New Roman" w:hAnsi="Times New Roman" w:cs="Times New Roman"/>
        </w:rPr>
        <w:t>2.</w:t>
        <w:tab/>
        <w:t>poisťovňa, zaisťovňa alebo právnická osoba ovládajúca finančný konsolidovaný celok podľa osobitného predpisu;</w:t>
      </w:r>
      <w:r>
        <w:rPr>
          <w:rFonts w:ascii="Times New Roman" w:hAnsi="Times New Roman" w:cs="Times New Roman"/>
          <w:vertAlign w:val="superscript"/>
        </w:rPr>
        <w:t>45a)</w:t>
      </w:r>
      <w:r>
        <w:rPr>
          <w:rFonts w:ascii="Times New Roman" w:hAnsi="Times New Roman" w:cs="Times New Roman"/>
        </w:rPr>
        <w:t xml:space="preserve"> tieto tvoria sektor poisťov</w:t>
      </w:r>
      <w:r>
        <w:rPr>
          <w:rFonts w:ascii="Times New Roman" w:hAnsi="Times New Roman" w:cs="Times New Roman"/>
        </w:rPr>
        <w:t>níctva,</w:t>
      </w:r>
    </w:p>
    <w:p>
      <w:pPr>
        <w:ind w:left="900" w:hanging="360"/>
        <w:jc w:val="both"/>
        <w:rPr>
          <w:rFonts w:ascii="Times New Roman" w:hAnsi="Times New Roman" w:cs="Times New Roman"/>
        </w:rPr>
      </w:pPr>
      <w:r>
        <w:rPr>
          <w:rFonts w:ascii="Times New Roman" w:hAnsi="Times New Roman" w:cs="Times New Roman"/>
        </w:rPr>
        <w:t>3.</w:t>
        <w:tab/>
        <w:t>obchodník s cennými papiermi alebo iná finančná inštitúcia podľa §</w:t>
      </w:r>
      <w:r>
        <w:rPr>
          <w:rFonts w:ascii="Symbol" w:hAnsi="Symbol" w:cs="Times New Roman"/>
        </w:rPr>
        <w:sym w:font="Symbol" w:char="F020"/>
      </w:r>
      <w:r>
        <w:rPr>
          <w:rFonts w:ascii="Times New Roman" w:hAnsi="Times New Roman" w:cs="Times New Roman"/>
        </w:rPr>
        <w:t>6 ods.</w:t>
      </w:r>
      <w:r>
        <w:rPr>
          <w:rFonts w:ascii="Symbol" w:hAnsi="Symbol" w:cs="Times New Roman"/>
        </w:rPr>
        <w:sym w:font="Symbol" w:char="F020"/>
      </w:r>
      <w:r>
        <w:rPr>
          <w:rFonts w:ascii="Times New Roman" w:hAnsi="Times New Roman" w:cs="Times New Roman"/>
        </w:rPr>
        <w:t>15 okrem inštitúcie elektronických peňazí; tieto tvoria sektor investičných služieb,</w:t>
      </w:r>
    </w:p>
    <w:p>
      <w:pPr>
        <w:ind w:left="900" w:hanging="360"/>
        <w:jc w:val="both"/>
        <w:rPr>
          <w:rFonts w:ascii="Times New Roman" w:hAnsi="Times New Roman" w:cs="Times New Roman"/>
        </w:rPr>
      </w:pPr>
      <w:r>
        <w:rPr>
          <w:rFonts w:ascii="Times New Roman" w:hAnsi="Times New Roman" w:cs="Times New Roman"/>
        </w:rPr>
        <w:t>4.</w:t>
        <w:tab/>
        <w:t>zmiešaná finančná holdingová spoločnosť,</w:t>
      </w:r>
    </w:p>
    <w:p>
      <w:pPr>
        <w:ind w:left="360" w:hanging="360"/>
        <w:jc w:val="both"/>
        <w:rPr>
          <w:rFonts w:ascii="Times New Roman" w:hAnsi="Times New Roman" w:cs="Times New Roman"/>
        </w:rPr>
      </w:pPr>
      <w:r>
        <w:rPr>
          <w:rFonts w:ascii="Times New Roman" w:hAnsi="Times New Roman" w:cs="Times New Roman"/>
        </w:rPr>
        <w:t>c)</w:t>
        <w:tab/>
        <w:t>skupinou skupina osôb navzájom prepojených vzťahom ovládania podľa §</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5 písm.</w:t>
      </w:r>
      <w:r>
        <w:rPr>
          <w:rFonts w:ascii="Symbol" w:hAnsi="Symbol" w:cs="Times New Roman"/>
        </w:rPr>
        <w:sym w:font="Symbol" w:char="F020"/>
      </w:r>
      <w:r>
        <w:rPr>
          <w:rFonts w:ascii="Times New Roman" w:hAnsi="Times New Roman" w:cs="Times New Roman"/>
        </w:rPr>
        <w:t>l).</w:t>
        <w:tab/>
        <w:tab/>
        <w:tab/>
      </w:r>
    </w:p>
    <w:p>
      <w:pPr>
        <w:jc w:val="both"/>
        <w:rPr>
          <w:rFonts w:ascii="Times New Roman" w:hAnsi="Times New Roman" w:cs="Times New Roman"/>
        </w:rPr>
      </w:pPr>
    </w:p>
    <w:p>
      <w:pPr>
        <w:spacing w:after="120"/>
        <w:jc w:val="center"/>
        <w:rPr>
          <w:rFonts w:ascii="Times New Roman" w:hAnsi="Times New Roman" w:cs="Times New Roman"/>
        </w:rPr>
      </w:pPr>
      <w:r>
        <w:rPr>
          <w:rFonts w:ascii="Times New Roman" w:hAnsi="Times New Roman" w:cs="Times New Roman"/>
        </w:rPr>
        <w:t>§ 49c</w:t>
      </w:r>
    </w:p>
    <w:p>
      <w:pPr>
        <w:ind w:firstLine="720"/>
        <w:jc w:val="both"/>
        <w:rPr>
          <w:rFonts w:ascii="Times New Roman" w:hAnsi="Times New Roman" w:cs="Times New Roman"/>
        </w:rPr>
      </w:pPr>
      <w:r>
        <w:rPr>
          <w:rFonts w:ascii="Times New Roman" w:hAnsi="Times New Roman" w:cs="Times New Roman"/>
        </w:rPr>
        <w:t xml:space="preserve"> (1) Národná banka Slovenska vykonáva doplňujúci dohľad, ak </w:t>
      </w:r>
    </w:p>
    <w:p>
      <w:pPr>
        <w:ind w:left="360" w:hanging="360"/>
        <w:jc w:val="both"/>
        <w:rPr>
          <w:rFonts w:ascii="Times New Roman" w:hAnsi="Times New Roman" w:cs="Times New Roman"/>
        </w:rPr>
      </w:pPr>
      <w:r>
        <w:rPr>
          <w:rFonts w:ascii="Times New Roman" w:hAnsi="Times New Roman" w:cs="Times New Roman"/>
        </w:rPr>
        <w:t>a)</w:t>
        <w:tab/>
        <w:t>finančný konglomerát je ovládaný bankou alebo inštitúciou elektronických peňazí,</w:t>
      </w:r>
    </w:p>
    <w:p>
      <w:pPr>
        <w:pStyle w:val="BodyText2"/>
        <w:tabs>
          <w:tab w:val="clear" w:pos="426"/>
        </w:tabs>
        <w:ind w:left="360" w:hanging="360"/>
        <w:rPr>
          <w:rFonts w:ascii="Times New Roman" w:hAnsi="Times New Roman" w:cs="Times New Roman"/>
        </w:rPr>
      </w:pPr>
      <w:r>
        <w:rPr>
          <w:rFonts w:ascii="Times New Roman" w:hAnsi="Times New Roman" w:cs="Times New Roman"/>
        </w:rPr>
        <w:t>b)</w:t>
        <w:tab/>
        <w:t xml:space="preserve">finančný konglomerát je ovládaný zmiešanou finančnou holdingovou spoločnosťou, ktorá je materskou spoločnosťou banky alebo inštitúcie elektronických peňazí a finančný konglomerát netvoria ďalšie regulované osoby, </w:t>
      </w:r>
    </w:p>
    <w:p>
      <w:pPr>
        <w:pStyle w:val="BodyTextIndent"/>
        <w:rPr>
          <w:rFonts w:ascii="Times New Roman" w:hAnsi="Times New Roman" w:cs="Times New Roman"/>
        </w:rPr>
      </w:pPr>
      <w:r>
        <w:rPr>
          <w:rFonts w:ascii="Times New Roman" w:hAnsi="Times New Roman" w:cs="Times New Roman"/>
        </w:rPr>
        <w:t>c)</w:t>
        <w:tab/>
        <w:t xml:space="preserve">materskou spoločnosťou banky alebo inštitúcie elektronických peňazí je zmiešaná finančná holdingová spoločnosť a finančný konglomerát tvoria ďalšie regulované osoby so sídlom v členskom štáte a najvýznamnejším finančným sektorom finančného konglomerátu je bankový sektor, </w:t>
      </w:r>
    </w:p>
    <w:p>
      <w:pPr>
        <w:pStyle w:val="BodyText2"/>
        <w:tabs>
          <w:tab w:val="clear" w:pos="426"/>
        </w:tabs>
        <w:ind w:left="360" w:hanging="360"/>
        <w:rPr>
          <w:rFonts w:ascii="Times New Roman" w:hAnsi="Times New Roman" w:cs="Times New Roman"/>
        </w:rPr>
      </w:pPr>
      <w:r>
        <w:rPr>
          <w:rFonts w:ascii="Times New Roman" w:hAnsi="Times New Roman" w:cs="Times New Roman"/>
        </w:rPr>
        <w:t>d)</w:t>
        <w:tab/>
        <w:t xml:space="preserve">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banka alebo inštitúcia elektronických peňazí alebo ak najvýznamnejším finančným sektorom finančného konglomerátu je bankový sektor; ak je súčasťou finančného sektora aj zahraničná banka alebo zahraničná inštitúcia elektronických peňazí so sídlom v členskom štáte, na základe dohody Národnej banky Slovenska s príslušným orgánom dohľadu tohto členského štátu, </w:t>
      </w:r>
    </w:p>
    <w:p>
      <w:pPr>
        <w:pStyle w:val="BodyTextIndent"/>
        <w:rPr>
          <w:rFonts w:ascii="Times New Roman" w:hAnsi="Times New Roman" w:cs="Times New Roman"/>
        </w:rPr>
      </w:pPr>
      <w:r>
        <w:rPr>
          <w:rFonts w:ascii="Times New Roman" w:hAnsi="Times New Roman" w:cs="Times New Roman"/>
        </w:rPr>
        <w:t>e)</w:t>
        <w:tab/>
        <w:t xml:space="preserve">finančný konglomerát je ovládaný zmiešanou finančnou holdingovou spoločnosťou so sídlom v Slovenskej republike, ktorá je materskou spoločnosťou viac ako jednej regulovanej osoby so sídlom v členskom štáte, a žiadnej z týchto regulovaných osôb nebolo udelené povolenie v Slovenskej republike a najvýznamnejším finančným sektorom finančného konglomerátu je bankový sektor, </w:t>
      </w:r>
    </w:p>
    <w:p>
      <w:pPr>
        <w:pStyle w:val="BodyTextIndent"/>
        <w:rPr>
          <w:rFonts w:ascii="Times New Roman" w:hAnsi="Times New Roman" w:cs="Times New Roman"/>
        </w:rPr>
      </w:pPr>
      <w:r>
        <w:rPr>
          <w:rFonts w:ascii="Times New Roman" w:hAnsi="Times New Roman" w:cs="Times New Roman"/>
        </w:rPr>
        <w:t>f)</w:t>
        <w:tab/>
        <w:t xml:space="preserve">finančný konglomerát nie je ovládaný materskou spoločnosťou alebo je ovládaný inak ako je uvedené v písmenách a) až e), ak najvýznamnejším finančným sektorom finančného konglomerátu je bankový sektor a regulovanou osobou s najvyššími celkovými aktívami v tomto sektore je banka alebo inštitúcia elektronických peňazí. </w:t>
      </w:r>
    </w:p>
    <w:p>
      <w:pPr>
        <w:pStyle w:val="BodyText2"/>
        <w:tabs>
          <w:tab w:val="clear" w:pos="426"/>
        </w:tabs>
        <w:ind w:firstLine="720"/>
        <w:rPr>
          <w:rFonts w:ascii="Times New Roman" w:hAnsi="Times New Roman" w:cs="Times New Roman"/>
        </w:rPr>
      </w:pPr>
      <w:r>
        <w:rPr>
          <w:rFonts w:ascii="Times New Roman" w:hAnsi="Times New Roman" w:cs="Times New Roman"/>
        </w:rPr>
        <w:t>(2) Národná banka Slovenska môže na základe dohody s úradom alebo s príslušnými orgánmi dohľadu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w:t>
      </w:r>
    </w:p>
    <w:p>
      <w:pPr>
        <w:pStyle w:val="BodyText2"/>
        <w:tabs>
          <w:tab w:val="clear" w:pos="426"/>
        </w:tabs>
        <w:ind w:firstLine="720"/>
        <w:rPr>
          <w:rFonts w:ascii="Times New Roman" w:hAnsi="Times New Roman" w:cs="Times New Roman"/>
        </w:rPr>
      </w:pPr>
      <w:r>
        <w:rPr>
          <w:rFonts w:ascii="Times New Roman" w:hAnsi="Times New Roman" w:cs="Times New Roman"/>
        </w:rPr>
        <w:t>(3) Národná banka Slovenska môže na základe dohody s úradom alebo s príslušnými orgánmi dohľadu členských štátov, ktoré zodpovedajú za dohľad nad regulovanými osobami tvoriacimi súčasť finančného konglomerátu, a po vyjadrení osoby ovládajúcej príslušný finančný konglomerát prenechať výkon doplňujúceho dohľadu v prípadoch uvedených v odseku 1 úradu alebo príslušnému orgánu dohľadu členského štátu, ak je to vhodné z hľadiska plnenia cieľov doplňujúceho dohľadu.</w:t>
      </w:r>
    </w:p>
    <w:p>
      <w:pPr>
        <w:jc w:val="both"/>
        <w:rPr>
          <w:rFonts w:ascii="Times New Roman" w:hAnsi="Times New Roman" w:cs="Times New Roman"/>
        </w:rPr>
      </w:pPr>
    </w:p>
    <w:p>
      <w:pPr>
        <w:tabs>
          <w:tab w:val="left" w:pos="0"/>
        </w:tabs>
        <w:spacing w:after="120"/>
        <w:ind w:left="426" w:hanging="426"/>
        <w:jc w:val="center"/>
        <w:rPr>
          <w:rFonts w:ascii="Times New Roman" w:hAnsi="Times New Roman" w:cs="Times New Roman"/>
        </w:rPr>
      </w:pPr>
      <w:r>
        <w:rPr>
          <w:rFonts w:ascii="Times New Roman" w:hAnsi="Times New Roman" w:cs="Times New Roman"/>
        </w:rPr>
        <w:t>§ 49d</w:t>
      </w:r>
    </w:p>
    <w:p>
      <w:pPr>
        <w:ind w:firstLine="774"/>
        <w:jc w:val="both"/>
        <w:rPr>
          <w:rFonts w:ascii="Times New Roman" w:hAnsi="Times New Roman" w:cs="Times New Roman"/>
        </w:rPr>
      </w:pPr>
      <w:r>
        <w:rPr>
          <w:rFonts w:ascii="Times New Roman" w:hAnsi="Times New Roman" w:cs="Times New Roman"/>
        </w:rPr>
        <w:t>(1) Národná banka Slovenska v spolupráci s úradom a príslušnými orgánmi dohľadu členských štátov, ktoré zodpovedajú za dohľad nad regulovanými osobami tvoriacimi súčasť finančného konglomerátu, určí na základe kritérií podľa §</w:t>
      </w:r>
      <w:r>
        <w:rPr>
          <w:rFonts w:ascii="Symbol" w:hAnsi="Symbol" w:cs="Times New Roman"/>
        </w:rPr>
        <w:sym w:font="Symbol" w:char="F020"/>
      </w:r>
      <w:r>
        <w:rPr>
          <w:rFonts w:ascii="Times New Roman" w:hAnsi="Times New Roman" w:cs="Times New Roman"/>
        </w:rPr>
        <w:t>49e, ktoré finančné konglomeráty podliehajú doplňujúcemu dohľadu.</w:t>
      </w:r>
    </w:p>
    <w:p>
      <w:pPr>
        <w:ind w:firstLine="774"/>
        <w:jc w:val="both"/>
        <w:rPr>
          <w:rFonts w:ascii="Times New Roman" w:hAnsi="Times New Roman" w:cs="Times New Roman"/>
        </w:rPr>
      </w:pPr>
      <w:r>
        <w:rPr>
          <w:rFonts w:ascii="Times New Roman" w:hAnsi="Times New Roman" w:cs="Times New Roman"/>
        </w:rPr>
        <w:t>(2) Národná banka Slovenska oznámi úradu a príslušným orgánom dohľadu členských štátov, ktoré zodpovedajú za dohľad nad regulovanými osobami tvoriacimi súčasť finančného konglomerátu, každý ďalší návrh na zaradenie finančného konglomerátu do doplňujúceho dohľadu.</w:t>
      </w:r>
    </w:p>
    <w:p>
      <w:pPr>
        <w:ind w:firstLine="774"/>
        <w:jc w:val="both"/>
        <w:rPr>
          <w:rFonts w:ascii="Times New Roman" w:hAnsi="Times New Roman" w:cs="Times New Roman"/>
        </w:rPr>
      </w:pPr>
      <w:r>
        <w:rPr>
          <w:rFonts w:ascii="Times New Roman" w:hAnsi="Times New Roman" w:cs="Times New Roman"/>
        </w:rPr>
        <w:t>(3) Národná banka Slovenska oznámi osobe, ktorá ovláda finančný konglomerát podľa §</w:t>
      </w:r>
      <w:r>
        <w:rPr>
          <w:rFonts w:ascii="Symbol" w:hAnsi="Symbol" w:cs="Times New Roman"/>
        </w:rPr>
        <w:sym w:font="Symbol" w:char="F020"/>
      </w:r>
      <w:r>
        <w:rPr>
          <w:rFonts w:ascii="Times New Roman" w:hAnsi="Times New Roman" w:cs="Times New Roman"/>
        </w:rPr>
        <w:t>49c ods.</w:t>
      </w:r>
      <w:r>
        <w:rPr>
          <w:rFonts w:ascii="Symbol" w:hAnsi="Symbol" w:cs="Times New Roman"/>
        </w:rPr>
        <w:sym w:font="Symbol" w:char="F020"/>
      </w:r>
      <w:r>
        <w:rPr>
          <w:rFonts w:ascii="Times New Roman" w:hAnsi="Times New Roman" w:cs="Times New Roman"/>
        </w:rPr>
        <w:t>1, alebo banke alebo inštitúcii elektronických peňazí s najvyššími celkovými aktívami, ak najdôležitejším finančným sektorom finančného konglomerátu je bankový sektor, že tento finančný konglomerát bude podliehať doplňujúcemu dohľadu. Národná banka Slovenska informuje o tom úrad a príslušné orgány dohľadu členského štátu, v ktorom má sídlo zmiešaná finančná holdingová spoločnosť a komisiu.</w:t>
      </w:r>
    </w:p>
    <w:p>
      <w:pPr>
        <w:ind w:firstLine="774"/>
        <w:jc w:val="both"/>
        <w:rPr>
          <w:rFonts w:ascii="Times New Roman" w:hAnsi="Times New Roman" w:cs="Times New Roman"/>
        </w:rPr>
      </w:pPr>
      <w:r>
        <w:rPr>
          <w:rFonts w:ascii="Times New Roman" w:hAnsi="Times New Roman" w:cs="Times New Roman"/>
        </w:rPr>
        <w:t xml:space="preserve">(4) Národná banka Slovenska oznámi Výboru pre finančné konglomeráty pri Európskej komisii princípy, ktoré uplatňuje pri doplňujúcom dohľade nad koncentráciou rizík podľa § 49h a nad vnútroskupinovými obchodmi podľa § 49i. </w:t>
      </w:r>
    </w:p>
    <w:p>
      <w:pPr>
        <w:rPr>
          <w:rFonts w:ascii="Times New Roman" w:hAnsi="Times New Roman" w:cs="Times New Roman"/>
        </w:rPr>
      </w:pPr>
    </w:p>
    <w:p>
      <w:pPr>
        <w:tabs>
          <w:tab w:val="left" w:pos="0"/>
        </w:tabs>
        <w:spacing w:after="120"/>
        <w:ind w:left="425" w:hanging="425"/>
        <w:jc w:val="center"/>
        <w:rPr>
          <w:rFonts w:ascii="Times New Roman" w:hAnsi="Times New Roman" w:cs="Times New Roman"/>
        </w:rPr>
      </w:pPr>
      <w:r>
        <w:rPr>
          <w:rFonts w:ascii="Times New Roman" w:hAnsi="Times New Roman" w:cs="Times New Roman"/>
        </w:rPr>
        <w:t>§ 49e</w:t>
      </w:r>
    </w:p>
    <w:p>
      <w:pPr>
        <w:pStyle w:val="BodyText2"/>
        <w:tabs>
          <w:tab w:val="clear" w:pos="426"/>
        </w:tabs>
        <w:ind w:firstLine="720"/>
        <w:rPr>
          <w:rFonts w:ascii="Times New Roman" w:hAnsi="Times New Roman" w:cs="Times New Roman"/>
        </w:rPr>
      </w:pPr>
      <w:r>
        <w:rPr>
          <w:rFonts w:ascii="Times New Roman" w:hAnsi="Times New Roman" w:cs="Times New Roman"/>
        </w:rPr>
        <w:t>(1) Činnosti sa považujú za sústredené vo finančnom sektore, ak podiel celkových aktív regulovaných osôb a neregulovaných osôb finančného sektora v skupin</w:t>
      </w:r>
      <w:r>
        <w:rPr>
          <w:rFonts w:ascii="Times New Roman" w:hAnsi="Times New Roman" w:cs="Times New Roman"/>
        </w:rPr>
        <w:t>e k celkovým aktívam skupiny ako celku je vyšší ako 40 %.</w:t>
      </w:r>
    </w:p>
    <w:p>
      <w:pPr>
        <w:pStyle w:val="BodyText2"/>
        <w:tabs>
          <w:tab w:val="clear" w:pos="426"/>
        </w:tabs>
        <w:ind w:firstLine="720"/>
        <w:rPr>
          <w:rFonts w:ascii="Times New Roman" w:hAnsi="Times New Roman" w:cs="Times New Roman"/>
        </w:rPr>
      </w:pPr>
      <w:r>
        <w:rPr>
          <w:rFonts w:ascii="Times New Roman" w:hAnsi="Times New Roman" w:cs="Times New Roman"/>
        </w:rPr>
        <w:t xml:space="preserve">(2) Činnosti vo finančných sektoroch sú významné, ak priemer z hodnôt podielov za každý finančný sektor je vyšší ako 10 %, pričom priemer sa vypočíta z týchto podielov: </w:t>
      </w:r>
    </w:p>
    <w:p>
      <w:pPr>
        <w:pStyle w:val="BodyText2"/>
        <w:tabs>
          <w:tab w:val="clear" w:pos="426"/>
        </w:tabs>
        <w:ind w:left="360" w:hanging="360"/>
        <w:rPr>
          <w:rFonts w:ascii="Times New Roman" w:hAnsi="Times New Roman" w:cs="Times New Roman"/>
        </w:rPr>
      </w:pPr>
      <w:r>
        <w:rPr>
          <w:rFonts w:ascii="Times New Roman" w:hAnsi="Times New Roman" w:cs="Times New Roman"/>
        </w:rPr>
        <w:t>a)</w:t>
        <w:tab/>
        <w:t>z podielu celkových aktív jedného finančného sektora k celkovým aktívam osôb finančného sektora v skupine a </w:t>
      </w:r>
    </w:p>
    <w:p>
      <w:pPr>
        <w:pStyle w:val="BodyText2"/>
        <w:tabs>
          <w:tab w:val="clear" w:pos="426"/>
        </w:tabs>
        <w:ind w:left="360" w:hanging="360"/>
        <w:rPr>
          <w:rFonts w:ascii="Times New Roman" w:hAnsi="Times New Roman" w:cs="Times New Roman"/>
        </w:rPr>
      </w:pPr>
      <w:r>
        <w:rPr>
          <w:rFonts w:ascii="Times New Roman" w:hAnsi="Times New Roman" w:cs="Times New Roman"/>
        </w:rPr>
        <w:t>b)</w:t>
        <w:tab/>
        <w:t xml:space="preserve">z podielu minimálnej výšky vlastných zdrojov jedného finančného sektora k súčtu minimálnej výšky vlastných zdrojov osôb finančného sektora v skupine. </w:t>
      </w:r>
    </w:p>
    <w:p>
      <w:pPr>
        <w:pStyle w:val="BodyText2"/>
        <w:tabs>
          <w:tab w:val="clear" w:pos="426"/>
        </w:tabs>
        <w:ind w:firstLine="720"/>
        <w:rPr>
          <w:rFonts w:ascii="Times New Roman" w:hAnsi="Times New Roman" w:cs="Times New Roman"/>
        </w:rPr>
      </w:pPr>
      <w:r>
        <w:rPr>
          <w:rFonts w:ascii="Times New Roman" w:hAnsi="Times New Roman" w:cs="Times New Roman"/>
        </w:rPr>
        <w:t>(3) 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na meranie najmenšieho a najvýznamnejšieho finančného sektora sa bankový sektor a sektor investičných služieb považujú za jeden sektor.</w:t>
      </w:r>
    </w:p>
    <w:p>
      <w:pPr>
        <w:pStyle w:val="BodyText2"/>
        <w:tabs>
          <w:tab w:val="clear" w:pos="426"/>
        </w:tabs>
        <w:ind w:firstLine="720"/>
        <w:rPr>
          <w:rFonts w:ascii="Times New Roman" w:hAnsi="Times New Roman" w:cs="Times New Roman"/>
        </w:rPr>
      </w:pPr>
      <w:r>
        <w:rPr>
          <w:rFonts w:ascii="Times New Roman" w:hAnsi="Times New Roman" w:cs="Times New Roman"/>
        </w:rPr>
        <w:t>(4) Ak skupina nedosiahne hodnotu priemeru podľa odseku</w:t>
      </w:r>
      <w:r>
        <w:rPr>
          <w:rFonts w:ascii="Symbol" w:hAnsi="Symbol" w:cs="Times New Roman"/>
        </w:rPr>
        <w:sym w:font="Symbol" w:char="F020"/>
      </w:r>
      <w:r>
        <w:rPr>
          <w:rFonts w:ascii="Times New Roman" w:hAnsi="Times New Roman" w:cs="Times New Roman"/>
        </w:rPr>
        <w:t>2 z podielov podľa odsek</w:t>
      </w:r>
      <w:r>
        <w:rPr>
          <w:rFonts w:ascii="Times New Roman" w:hAnsi="Times New Roman" w:cs="Times New Roman"/>
        </w:rPr>
        <w:t>u</w:t>
      </w:r>
      <w:r>
        <w:rPr>
          <w:rFonts w:ascii="Symbol" w:hAnsi="Symbol" w:cs="Times New Roman"/>
        </w:rPr>
        <w:sym w:font="Symbol" w:char="F020"/>
      </w:r>
      <w:r>
        <w:rPr>
          <w:rFonts w:ascii="Times New Roman" w:hAnsi="Times New Roman" w:cs="Times New Roman"/>
        </w:rPr>
        <w:t>2, ale celkové aktíva najmenšieho finančného sektora v skupine sú vyššie ako 6</w:t>
      </w:r>
      <w:r>
        <w:rPr>
          <w:rFonts w:ascii="Symbol" w:hAnsi="Symbol" w:cs="Times New Roman"/>
        </w:rPr>
        <w:sym w:font="Symbol" w:char="F020"/>
      </w:r>
      <w:r>
        <w:rPr>
          <w:rFonts w:ascii="Times New Roman" w:hAnsi="Times New Roman" w:cs="Times New Roman"/>
        </w:rPr>
        <w:t>mld.</w:t>
      </w:r>
      <w:r>
        <w:rPr>
          <w:rFonts w:ascii="Symbol" w:hAnsi="Symbol" w:cs="Times New Roman"/>
        </w:rPr>
        <w:sym w:font="Symbol" w:char="F020"/>
      </w:r>
      <w:r>
        <w:rPr>
          <w:rFonts w:ascii="Times New Roman" w:hAnsi="Times New Roman" w:cs="Times New Roman"/>
        </w:rPr>
        <w:t>EUR, Národná banka Slovenska je oprávnená určiť po dohode s úradom a s príslušnými orgánmi dohľadu členských štátov, ktoré zodpovedajú za dohľad nad regulovanými osobami tvoriacimi súčasť finančného konglomerátu, že skupina sa nebude považovať za finančný konglomerát alebo že sa nebudú uplatňovať ustanovenia §</w:t>
      </w:r>
      <w:r>
        <w:rPr>
          <w:rFonts w:ascii="Symbol" w:hAnsi="Symbol" w:cs="Times New Roman"/>
        </w:rPr>
        <w:sym w:font="Symbol" w:char="F020"/>
      </w:r>
      <w:r>
        <w:rPr>
          <w:rFonts w:ascii="Times New Roman" w:hAnsi="Times New Roman" w:cs="Times New Roman"/>
        </w:rPr>
        <w:t>49g až</w:t>
      </w:r>
      <w:r>
        <w:rPr>
          <w:rFonts w:ascii="Symbol" w:hAnsi="Symbol" w:cs="Times New Roman"/>
        </w:rPr>
        <w:sym w:font="Symbol" w:char="F020"/>
      </w:r>
      <w:r>
        <w:rPr>
          <w:rFonts w:ascii="Times New Roman" w:hAnsi="Times New Roman" w:cs="Times New Roman"/>
        </w:rPr>
        <w:t xml:space="preserve">49j, ak vykonávanie doplňujúceho dohľadu nie je vhodné z hľadiska cieľov doplňujúceho dohľadu, najmä ak </w:t>
      </w:r>
    </w:p>
    <w:p>
      <w:pPr>
        <w:pStyle w:val="BodyText2"/>
        <w:tabs>
          <w:tab w:val="clear" w:pos="426"/>
        </w:tabs>
        <w:ind w:left="360" w:hanging="360"/>
        <w:rPr>
          <w:rFonts w:ascii="Times New Roman" w:hAnsi="Times New Roman" w:cs="Times New Roman"/>
        </w:rPr>
      </w:pPr>
      <w:r>
        <w:rPr>
          <w:rFonts w:ascii="Times New Roman" w:hAnsi="Times New Roman" w:cs="Times New Roman"/>
        </w:rPr>
        <w:t>a)</w:t>
        <w:tab/>
        <w:t>priemer z podielov podľa odseku</w:t>
      </w:r>
      <w:r>
        <w:rPr>
          <w:rFonts w:ascii="Symbol" w:hAnsi="Symbol" w:cs="Times New Roman"/>
        </w:rPr>
        <w:sym w:font="Symbol" w:char="F020"/>
      </w:r>
      <w:r>
        <w:rPr>
          <w:rFonts w:ascii="Times New Roman" w:hAnsi="Times New Roman" w:cs="Times New Roman"/>
        </w:rPr>
        <w:t>2 nepresiahne 5</w:t>
      </w:r>
      <w:r>
        <w:rPr>
          <w:rFonts w:ascii="Symbol" w:hAnsi="Symbol" w:cs="Times New Roman"/>
        </w:rPr>
        <w:sym w:font="Symbol" w:char="F020"/>
      </w:r>
      <w:r>
        <w:rPr>
          <w:rFonts w:ascii="Times New Roman" w:hAnsi="Times New Roman" w:cs="Times New Roman"/>
        </w:rPr>
        <w:t xml:space="preserve">% alebo </w:t>
      </w:r>
    </w:p>
    <w:p>
      <w:pPr>
        <w:ind w:left="360" w:hanging="360"/>
        <w:jc w:val="both"/>
        <w:rPr>
          <w:rFonts w:ascii="Times New Roman" w:hAnsi="Times New Roman" w:cs="Times New Roman"/>
        </w:rPr>
      </w:pPr>
      <w:r>
        <w:rPr>
          <w:rFonts w:ascii="Times New Roman" w:hAnsi="Times New Roman" w:cs="Times New Roman"/>
        </w:rPr>
        <w:t>b)</w:t>
        <w:tab/>
        <w:t>jeden z podielov vypočítaných podľa odseku</w:t>
      </w:r>
      <w:r>
        <w:rPr>
          <w:rFonts w:ascii="Symbol" w:hAnsi="Symbol" w:cs="Times New Roman"/>
        </w:rPr>
        <w:sym w:font="Symbol" w:char="F020"/>
      </w:r>
      <w:r>
        <w:rPr>
          <w:rFonts w:ascii="Times New Roman" w:hAnsi="Times New Roman" w:cs="Times New Roman"/>
        </w:rPr>
        <w:t>2 nepresiahne 5</w:t>
      </w:r>
      <w:r>
        <w:rPr>
          <w:rFonts w:ascii="Symbol" w:hAnsi="Symbol" w:cs="Times New Roman"/>
        </w:rPr>
        <w:sym w:font="Symbol" w:char="F020"/>
      </w:r>
      <w:r>
        <w:rPr>
          <w:rFonts w:ascii="Times New Roman" w:hAnsi="Times New Roman" w:cs="Times New Roman"/>
        </w:rPr>
        <w:t>% alebo</w:t>
      </w:r>
    </w:p>
    <w:p>
      <w:pPr>
        <w:ind w:left="360" w:hanging="360"/>
        <w:jc w:val="both"/>
        <w:rPr>
          <w:rFonts w:ascii="Times New Roman" w:hAnsi="Times New Roman" w:cs="Times New Roman"/>
        </w:rPr>
      </w:pPr>
      <w:r>
        <w:rPr>
          <w:rFonts w:ascii="Times New Roman" w:hAnsi="Times New Roman" w:cs="Times New Roman"/>
        </w:rPr>
        <w:t>c)</w:t>
        <w:tab/>
        <w:t>podiel na trhu najmenšieho finančného sektora nepresiahne 5</w:t>
      </w:r>
      <w:r>
        <w:rPr>
          <w:rFonts w:ascii="Symbol" w:hAnsi="Symbol" w:cs="Times New Roman"/>
        </w:rPr>
        <w:sym w:font="Symbol" w:char="F020"/>
      </w:r>
      <w:r>
        <w:rPr>
          <w:rFonts w:ascii="Times New Roman" w:hAnsi="Times New Roman" w:cs="Times New Roman"/>
        </w:rPr>
        <w:t>% v žiadnom členskom štáte, ak je meraný z hľadiska celkových aktív v bankovom sektore alebo sektore investičných služieb a z hľadiska hrubej výšky predpísaného poistného poistných zmlúv uzatvorených v sektore poisťovníctva.</w:t>
      </w:r>
    </w:p>
    <w:p>
      <w:pPr>
        <w:pStyle w:val="BodyText2"/>
        <w:tabs>
          <w:tab w:val="clear" w:pos="426"/>
        </w:tabs>
        <w:ind w:firstLine="720"/>
        <w:rPr>
          <w:rFonts w:ascii="Times New Roman" w:hAnsi="Times New Roman" w:cs="Times New Roman"/>
        </w:rPr>
      </w:pPr>
      <w:r>
        <w:rPr>
          <w:rFonts w:ascii="Times New Roman" w:hAnsi="Times New Roman" w:cs="Times New Roman"/>
        </w:rPr>
        <w:t>(5) Rozhodnutia Národnej banky Slovenska prijaté podľa odseku 4 Národná banka Slovenska oznámi aj úradu a príslušným orgánom dohľadu členských štátov, ktoré zodpovedajú za dohľad nad regulovanými osobami tvoriacimi súčasť finančného konglomerátu.</w:t>
      </w:r>
    </w:p>
    <w:p>
      <w:pPr>
        <w:pStyle w:val="BodyTextIndent2"/>
        <w:ind w:left="0" w:firstLine="720"/>
        <w:rPr>
          <w:rFonts w:ascii="Times New Roman" w:hAnsi="Times New Roman" w:cs="Times New Roman"/>
          <w:sz w:val="24"/>
        </w:rPr>
      </w:pPr>
      <w:r>
        <w:rPr>
          <w:rFonts w:ascii="Times New Roman" w:hAnsi="Times New Roman" w:cs="Times New Roman"/>
          <w:sz w:val="24"/>
        </w:rPr>
        <w:t xml:space="preserve">(6) Národná banka Slovenska je oprávnená po dohode s úradom a príslušnými orgánmi dohľadu členských štátov, ktoré zodpovedajú za dohľad nad regulovanými osobami tvoriacimi súčasť finančného konglomerátu, vylúčiť právnickú osobu z výpočtu podielov podľa odsekov 1 až 3, ak ide o osobu, </w:t>
      </w:r>
    </w:p>
    <w:p>
      <w:pPr>
        <w:pStyle w:val="BodyTextIndent2"/>
        <w:ind w:hanging="360"/>
        <w:rPr>
          <w:rFonts w:ascii="Times New Roman" w:hAnsi="Times New Roman" w:cs="Times New Roman"/>
          <w:sz w:val="24"/>
        </w:rPr>
      </w:pPr>
      <w:r>
        <w:rPr>
          <w:rFonts w:ascii="Times New Roman" w:hAnsi="Times New Roman" w:cs="Times New Roman"/>
          <w:sz w:val="24"/>
        </w:rPr>
        <w:t>a)</w:t>
        <w:tab/>
        <w:t>ktorá má sídlo na území štátu, ktorý nie je členským štátom a právny poriadok tohto štátu neumožňuje výmenu informácií na účely výkonu doplňujúceho dohľadu,</w:t>
      </w:r>
    </w:p>
    <w:p>
      <w:pPr>
        <w:ind w:left="360" w:hanging="360"/>
        <w:jc w:val="both"/>
        <w:rPr>
          <w:rFonts w:ascii="Times New Roman" w:hAnsi="Times New Roman" w:cs="Times New Roman"/>
        </w:rPr>
      </w:pPr>
      <w:r>
        <w:rPr>
          <w:rFonts w:ascii="Times New Roman" w:hAnsi="Times New Roman" w:cs="Times New Roman"/>
        </w:rPr>
        <w:t>b)</w:t>
        <w:tab/>
        <w:t>ktorá má zanedbateľný význam na účely výkonu doplňujúceho dohľadu,</w:t>
      </w:r>
    </w:p>
    <w:p>
      <w:pPr>
        <w:ind w:left="360" w:hanging="360"/>
        <w:jc w:val="both"/>
        <w:rPr>
          <w:rFonts w:ascii="Times New Roman" w:hAnsi="Times New Roman" w:cs="Times New Roman"/>
        </w:rPr>
      </w:pPr>
      <w:r>
        <w:rPr>
          <w:rFonts w:ascii="Times New Roman" w:hAnsi="Times New Roman" w:cs="Times New Roman"/>
        </w:rPr>
        <w:t>c)</w:t>
        <w:tab/>
        <w:t>ktorej zaradenie do finančného konglomerátu je nevhodné z hľadiska cieľov doplňujúceho dohľadu.</w:t>
      </w:r>
    </w:p>
    <w:p>
      <w:pPr>
        <w:pStyle w:val="BodyTextIndent2"/>
        <w:ind w:left="0" w:firstLine="708"/>
        <w:rPr>
          <w:rFonts w:ascii="Times New Roman" w:hAnsi="Times New Roman" w:cs="Times New Roman"/>
          <w:sz w:val="24"/>
        </w:rPr>
      </w:pPr>
      <w:r>
        <w:rPr>
          <w:rFonts w:ascii="Times New Roman" w:hAnsi="Times New Roman" w:cs="Times New Roman"/>
          <w:sz w:val="24"/>
        </w:rPr>
        <w:t>(7) Národná banka Slovenska je oprávnená po vyjadrení úradu a príslušných orgánov dohľadu členských štátov, ktoré zodpovedajú za dohľad nad regulovanými osobami tvoriacimi súčasť finančného konglomerátu, brať do úvahy hodnoty podielov uvedených v odsekoch 1 a 2 za tri za sebou nasledujúce roky, aby sa zamedzilo náhlej zmene režimu výkonu doplňujúceho dohľadu, a nebrať do úvahy dosiahnutie hodnôt podielov uvedených v odsekoch 1 a 2, ak nastanú významné zmeny v štruktúre skupiny.</w:t>
      </w:r>
    </w:p>
    <w:p>
      <w:pPr>
        <w:pStyle w:val="BodyText2"/>
        <w:tabs>
          <w:tab w:val="clear" w:pos="426"/>
        </w:tabs>
        <w:ind w:firstLine="708"/>
        <w:rPr>
          <w:rFonts w:ascii="Times New Roman" w:hAnsi="Times New Roman" w:cs="Times New Roman"/>
        </w:rPr>
      </w:pPr>
      <w:r>
        <w:rPr>
          <w:rFonts w:ascii="Times New Roman" w:hAnsi="Times New Roman" w:cs="Times New Roman"/>
        </w:rPr>
        <w:t>(8) Národná banka Slovenska je oprávnená v osobitne odôvodnených prípadoch a po vyjadrení úradu a príslušných orgánov dohľadu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alebo podsúvahových činnostiach, a to jedným alebo oboma súčasne, alebo pridať jedno alebo obidve tieto kritéria, ak majú osobitný význam z hľadiska účelu doplňujúceho dohľadu.</w:t>
      </w:r>
    </w:p>
    <w:p>
      <w:pPr>
        <w:pStyle w:val="BodyText2"/>
        <w:tabs>
          <w:tab w:val="clear" w:pos="426"/>
        </w:tabs>
        <w:ind w:firstLine="708"/>
        <w:rPr>
          <w:rFonts w:ascii="Times New Roman" w:hAnsi="Times New Roman" w:cs="Times New Roman"/>
        </w:rPr>
      </w:pPr>
      <w:r>
        <w:rPr>
          <w:rFonts w:ascii="Times New Roman" w:hAnsi="Times New Roman" w:cs="Times New Roman"/>
        </w:rPr>
        <w:t>(9) Ak hodnota podielu podľa odseku 1 klesne pod 40 % alebo hodnota priemeru z podielov podľa odseku 2 klesne pod 10 % v prípade finančných konglomerátov, na ktoré sa už vzťahuje doplňujúci dohľad, na nasledujúce tri roky platí pri výpočte podľa odseku 1 hodnota podielu 35 % a pri výpočte podľa odseku 2 hodnota priemeru z podielov 8 %.</w:t>
      </w:r>
    </w:p>
    <w:p>
      <w:pPr>
        <w:pStyle w:val="BodyText2"/>
        <w:tabs>
          <w:tab w:val="clear" w:pos="426"/>
        </w:tabs>
        <w:ind w:firstLine="708"/>
        <w:rPr>
          <w:rFonts w:ascii="Times New Roman" w:hAnsi="Times New Roman" w:cs="Times New Roman"/>
        </w:rPr>
      </w:pPr>
      <w:r>
        <w:rPr>
          <w:rFonts w:ascii="Times New Roman" w:hAnsi="Times New Roman" w:cs="Times New Roman"/>
        </w:rPr>
        <w:t>(10) Ak v prípade skupiny, nad ktorou sa už vykonáva doplňujúci dohľad, celkové aktíva najmenšieho finančného sektora skupiny klesnú pod 6</w:t>
      </w:r>
      <w:r>
        <w:rPr>
          <w:rFonts w:ascii="Symbol" w:hAnsi="Symbol" w:cs="Times New Roman"/>
        </w:rPr>
        <w:sym w:font="Symbol" w:char="F020"/>
      </w:r>
      <w:r>
        <w:rPr>
          <w:rFonts w:ascii="Times New Roman" w:hAnsi="Times New Roman" w:cs="Times New Roman"/>
        </w:rPr>
        <w:t>mld.</w:t>
      </w:r>
      <w:r>
        <w:rPr>
          <w:rFonts w:ascii="Symbol" w:hAnsi="Symbol" w:cs="Times New Roman"/>
        </w:rPr>
        <w:sym w:font="Symbol" w:char="F020"/>
      </w:r>
      <w:r>
        <w:rPr>
          <w:rFonts w:ascii="Times New Roman" w:hAnsi="Times New Roman" w:cs="Times New Roman"/>
        </w:rPr>
        <w:t>EUR, na nasledujúce tri roky platí pri výpočte podľa odseku 4 suma 5</w:t>
      </w:r>
      <w:r>
        <w:rPr>
          <w:rFonts w:ascii="Symbol" w:hAnsi="Symbol" w:cs="Times New Roman"/>
        </w:rPr>
        <w:sym w:font="Symbol" w:char="F020"/>
      </w:r>
      <w:r>
        <w:rPr>
          <w:rFonts w:ascii="Times New Roman" w:hAnsi="Times New Roman" w:cs="Times New Roman"/>
        </w:rPr>
        <w:t>mld.</w:t>
      </w:r>
      <w:r>
        <w:rPr>
          <w:rFonts w:ascii="Symbol" w:hAnsi="Symbol" w:cs="Times New Roman"/>
        </w:rPr>
        <w:sym w:font="Symbol" w:char="F020"/>
      </w:r>
      <w:r>
        <w:rPr>
          <w:rFonts w:ascii="Times New Roman" w:hAnsi="Times New Roman" w:cs="Times New Roman"/>
        </w:rPr>
        <w:t>EUR.</w:t>
      </w:r>
    </w:p>
    <w:p>
      <w:pPr>
        <w:pStyle w:val="BodyText2"/>
        <w:tabs>
          <w:tab w:val="clear" w:pos="426"/>
        </w:tabs>
        <w:ind w:firstLine="708"/>
        <w:rPr>
          <w:rFonts w:ascii="Times New Roman" w:hAnsi="Times New Roman" w:cs="Times New Roman"/>
        </w:rPr>
      </w:pPr>
      <w:r>
        <w:rPr>
          <w:rFonts w:ascii="Times New Roman" w:hAnsi="Times New Roman" w:cs="Times New Roman"/>
        </w:rPr>
        <w:t>(11) Národná banka Slovenska môže so súhlasom úradu a príslušných orgánov dohľadu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doplňujúcemu dohľadu.</w:t>
      </w:r>
    </w:p>
    <w:p>
      <w:pPr>
        <w:pStyle w:val="BodyText2"/>
        <w:tabs>
          <w:tab w:val="clear" w:pos="426"/>
        </w:tabs>
        <w:ind w:firstLine="708"/>
        <w:rPr>
          <w:rFonts w:ascii="Times New Roman" w:hAnsi="Times New Roman" w:cs="Times New Roman"/>
        </w:rPr>
      </w:pPr>
      <w:r>
        <w:rPr>
          <w:rFonts w:ascii="Times New Roman" w:hAnsi="Times New Roman" w:cs="Times New Roman"/>
        </w:rPr>
        <w:t>(12) Výpočty týkajúce sa celkových aktív sa robia súhrnom údajov o celkových aktívach osôb v skupine z ich ročných účtovných závierok. Na účely tohto výpočtu sa pre osoby, v ktorých je nadobudnutá majetková účasť, berie do úvahy výška podielu nadobudnutého v danej osobe. Ak boli zostavené konsolidované účtovné závierky, použijú sa tieto namiesto súhrnu údajov.</w:t>
      </w:r>
    </w:p>
    <w:p>
      <w:pPr>
        <w:pStyle w:val="BodyText2"/>
        <w:tabs>
          <w:tab w:val="clear" w:pos="426"/>
        </w:tabs>
        <w:ind w:firstLine="720"/>
        <w:rPr>
          <w:rFonts w:ascii="Times New Roman" w:hAnsi="Times New Roman" w:cs="Times New Roman"/>
        </w:rPr>
      </w:pPr>
      <w:r>
        <w:rPr>
          <w:rFonts w:ascii="Times New Roman" w:hAnsi="Times New Roman" w:cs="Times New Roman"/>
        </w:rPr>
        <w:t>(13) Minimálnou výškou vlastných zdrojov bánk na účely doplňujúceho dohľadu sa rozumie taká výška vlastných zdrojov, pri ktorej primeranosť vlastných zdrojov dosiahne hodnotu podľa § 30 ods. 1, pričom hodnota rizikovo vážených aktív sa nemení.</w:t>
      </w:r>
    </w:p>
    <w:p>
      <w:pPr>
        <w:ind w:firstLine="720"/>
        <w:jc w:val="both"/>
        <w:rPr>
          <w:rFonts w:ascii="Times New Roman" w:hAnsi="Times New Roman" w:cs="Times New Roman"/>
        </w:rPr>
      </w:pPr>
      <w:r>
        <w:rPr>
          <w:rFonts w:ascii="Times New Roman" w:hAnsi="Times New Roman" w:cs="Times New Roman"/>
        </w:rPr>
        <w:t>(14) Požiadavky na minimálnu výšku vlastných zdrojov regulovaných osôb iných ako banka, ktoré sa zahŕňajú do výpočtov podľa odsekov 2 až 6, sa určia podľa osobitných predpisov,</w:t>
      </w:r>
      <w:r>
        <w:rPr>
          <w:rFonts w:ascii="Times New Roman" w:hAnsi="Times New Roman" w:cs="Times New Roman"/>
          <w:vertAlign w:val="superscript"/>
        </w:rPr>
        <w:t>45b)</w:t>
      </w:r>
      <w:r>
        <w:rPr>
          <w:rFonts w:ascii="Times New Roman" w:hAnsi="Times New Roman" w:cs="Times New Roman"/>
        </w:rPr>
        <w:t xml:space="preserve"> ktoré sa vzťahujú na výpočet primeranosti vlastných zdrojov, výšky vlastných zdrojov a solventnosti príslušnej regulovanej osoby.</w:t>
      </w:r>
    </w:p>
    <w:p>
      <w:pPr>
        <w:jc w:val="both"/>
        <w:rPr>
          <w:rFonts w:ascii="Times New Roman" w:hAnsi="Times New Roman" w:cs="Times New Roman"/>
        </w:rPr>
      </w:pPr>
    </w:p>
    <w:p>
      <w:pPr>
        <w:spacing w:after="120"/>
        <w:jc w:val="center"/>
        <w:rPr>
          <w:rFonts w:ascii="Times New Roman" w:hAnsi="Times New Roman" w:cs="Times New Roman"/>
        </w:rPr>
      </w:pPr>
      <w:r>
        <w:rPr>
          <w:rFonts w:ascii="Times New Roman" w:hAnsi="Times New Roman" w:cs="Times New Roman"/>
        </w:rPr>
        <w:t>§ 49f</w:t>
      </w:r>
    </w:p>
    <w:p>
      <w:pPr>
        <w:pStyle w:val="BodyText2"/>
        <w:tabs>
          <w:tab w:val="clear" w:pos="426"/>
        </w:tabs>
        <w:ind w:firstLine="720"/>
        <w:rPr>
          <w:rFonts w:ascii="Times New Roman" w:hAnsi="Times New Roman" w:cs="Times New Roman"/>
        </w:rPr>
      </w:pPr>
      <w:r>
        <w:rPr>
          <w:rFonts w:ascii="Times New Roman" w:hAnsi="Times New Roman" w:cs="Times New Roman"/>
        </w:rPr>
        <w:t xml:space="preserve">(1) Banka alebo inštitúcia elektronických peňazí, ktorá je súčasťou finančného konglomerátu, je povinná dodržiavať podmienky podľa § 49g až 49j, ak </w:t>
      </w:r>
    </w:p>
    <w:p>
      <w:pPr>
        <w:ind w:left="360" w:hanging="360"/>
        <w:jc w:val="both"/>
        <w:rPr>
          <w:rFonts w:ascii="Times New Roman" w:hAnsi="Times New Roman" w:cs="Times New Roman"/>
        </w:rPr>
      </w:pPr>
      <w:r>
        <w:rPr>
          <w:rFonts w:ascii="Times New Roman" w:hAnsi="Times New Roman" w:cs="Times New Roman"/>
        </w:rPr>
        <w:t>a)</w:t>
        <w:tab/>
        <w:t>ovláda finančný konglomerát,</w:t>
      </w:r>
    </w:p>
    <w:p>
      <w:pPr>
        <w:pStyle w:val="BodyTextIndent"/>
        <w:rPr>
          <w:rFonts w:ascii="Times New Roman" w:hAnsi="Times New Roman" w:cs="Times New Roman"/>
        </w:rPr>
      </w:pPr>
      <w:r>
        <w:rPr>
          <w:rFonts w:ascii="Times New Roman" w:hAnsi="Times New Roman" w:cs="Times New Roman"/>
        </w:rPr>
        <w:t>b)</w:t>
        <w:tab/>
        <w:t>jej materskou spoločnosťou je zmiešaná finančná holdingová spoločnosť, ktorej sídlo sa nachádza v členskom štáte,</w:t>
      </w:r>
    </w:p>
    <w:p>
      <w:pPr>
        <w:ind w:left="360" w:hanging="360"/>
        <w:jc w:val="both"/>
        <w:rPr>
          <w:rFonts w:ascii="Times New Roman" w:hAnsi="Times New Roman" w:cs="Times New Roman"/>
        </w:rPr>
      </w:pPr>
      <w:r>
        <w:rPr>
          <w:rFonts w:ascii="Times New Roman" w:hAnsi="Times New Roman" w:cs="Times New Roman"/>
        </w:rPr>
        <w:t>c)</w:t>
        <w:tab/>
        <w:t>je prepojená s právnickou osobou iného finančného sektora vzťahom ovládania podľa §</w:t>
      </w:r>
      <w:r>
        <w:rPr>
          <w:rFonts w:ascii="Symbol" w:hAnsi="Symbol" w:cs="Times New Roman"/>
        </w:rPr>
        <w:sym w:font="Symbol" w:char="F020"/>
      </w:r>
      <w:r>
        <w:rPr>
          <w:rFonts w:ascii="Times New Roman" w:hAnsi="Times New Roman" w:cs="Times New Roman"/>
        </w:rPr>
        <w:t>44</w:t>
      </w:r>
      <w:r>
        <w:rPr>
          <w:rFonts w:ascii="Times New Roman" w:hAnsi="Times New Roman" w:cs="Times New Roman"/>
        </w:rPr>
        <w:t xml:space="preserve"> ods.</w:t>
      </w:r>
      <w:r>
        <w:rPr>
          <w:rFonts w:ascii="Symbol" w:hAnsi="Symbol" w:cs="Times New Roman"/>
        </w:rPr>
        <w:sym w:font="Symbol" w:char="F020"/>
      </w:r>
      <w:r>
        <w:rPr>
          <w:rFonts w:ascii="Times New Roman" w:hAnsi="Times New Roman" w:cs="Times New Roman"/>
        </w:rPr>
        <w:t>5 písm.</w:t>
      </w:r>
      <w:r>
        <w:rPr>
          <w:rFonts w:ascii="Symbol" w:hAnsi="Symbol" w:cs="Times New Roman"/>
        </w:rPr>
        <w:sym w:font="Symbol" w:char="F020"/>
      </w:r>
      <w:r>
        <w:rPr>
          <w:rFonts w:ascii="Times New Roman" w:hAnsi="Times New Roman" w:cs="Times New Roman"/>
        </w:rPr>
        <w:t>l) tretieho bodu alebo</w:t>
      </w:r>
    </w:p>
    <w:p>
      <w:pPr>
        <w:ind w:left="360" w:hanging="360"/>
        <w:jc w:val="both"/>
        <w:rPr>
          <w:rFonts w:ascii="Times New Roman" w:hAnsi="Times New Roman" w:cs="Times New Roman"/>
        </w:rPr>
      </w:pPr>
      <w:r>
        <w:rPr>
          <w:rFonts w:ascii="Times New Roman" w:hAnsi="Times New Roman" w:cs="Times New Roman"/>
        </w:rPr>
        <w:t>d)</w:t>
        <w:tab/>
        <w:t xml:space="preserve">jej materskou spoločnosťou je regulovaná osoba alebo zmiešaná finančná holdingová spoločnosť so sídlom v štáte, ktorý nie je členským štátom, ak je v tomto štáte vykonávaný dohľad nad finančnými konglomerátmi, ktorý je rovnocenný doplňujúcemu dohľadu. </w:t>
      </w:r>
    </w:p>
    <w:p>
      <w:pPr>
        <w:pStyle w:val="BodyText2"/>
        <w:tabs>
          <w:tab w:val="clear" w:pos="426"/>
        </w:tabs>
        <w:ind w:firstLine="720"/>
        <w:rPr>
          <w:rFonts w:ascii="Times New Roman" w:hAnsi="Times New Roman" w:cs="Times New Roman"/>
        </w:rPr>
      </w:pPr>
      <w:r>
        <w:rPr>
          <w:rFonts w:ascii="Times New Roman" w:hAnsi="Times New Roman" w:cs="Times New Roman"/>
        </w:rPr>
        <w:t>(2) Ak je finančný konglomerát podskupinou iného finančného konglomerátu, ktorého súčasťou je banka alebo inštitúcia elektronických peňazí spĺňajúca niektorú z podmienok podľa odseku 1, podmienky podľa § 49g až 49j sa vzťahujú na banku alebo inštitúciu elektronických peňazí, ktorá je súčasťou finančného konglomerátu zahŕňajúceho podskupinu.</w:t>
      </w:r>
    </w:p>
    <w:p>
      <w:pPr>
        <w:pStyle w:val="BodyText2"/>
        <w:tabs>
          <w:tab w:val="clear" w:pos="426"/>
        </w:tabs>
        <w:ind w:firstLine="720"/>
        <w:rPr>
          <w:rFonts w:ascii="Times New Roman" w:hAnsi="Times New Roman" w:cs="Times New Roman"/>
        </w:rPr>
      </w:pPr>
      <w:r>
        <w:rPr>
          <w:rFonts w:ascii="Times New Roman" w:hAnsi="Times New Roman" w:cs="Times New Roman"/>
        </w:rPr>
        <w:t>(3) Banka alebo inštitúcia elektronických peňazí, ktorej materská spoločnosť je regulovanou osobou alebo zmiešanou finančnou holdingovou spoločnosťou so sídlom v štáte, ktorý nie je členským štátom, a v tomto štáte nie je vykonávaný dohľad nad finančnými konglomerátmi, ktorý je rovnocenný doplňujúcemu dohľadu, je povinná dodržiavať podmienky podľa §</w:t>
      </w:r>
      <w:r>
        <w:rPr>
          <w:rFonts w:ascii="Symbol" w:hAnsi="Symbol" w:cs="Times New Roman"/>
        </w:rPr>
        <w:sym w:font="Symbol" w:char="F020"/>
      </w:r>
      <w:r>
        <w:rPr>
          <w:rFonts w:ascii="Times New Roman" w:hAnsi="Times New Roman" w:cs="Times New Roman"/>
        </w:rPr>
        <w:t>49g až 49j. Ak nie je možné dodržať podmienky podľa §</w:t>
      </w:r>
      <w:r>
        <w:rPr>
          <w:rFonts w:ascii="Symbol" w:hAnsi="Symbol" w:cs="Times New Roman"/>
        </w:rPr>
        <w:sym w:font="Symbol" w:char="F020"/>
      </w:r>
      <w:r>
        <w:rPr>
          <w:rFonts w:ascii="Times New Roman" w:hAnsi="Times New Roman" w:cs="Times New Roman"/>
        </w:rPr>
        <w:t>49g až 49j z dôvodu, že dohľad nad finančnými konglomerátmi uplatňovaný štátom, ktorý nie je členským štátom, nie je rovnocenný doplňujúcemu dohľadu, Národná banka Slovenska môže určiť, že banka alebo inštitúcia elektronických peňazí, ktorá je súčasťou takéhoto finančného konglomerátu, bude predkladať Národnej banke Slovenska osobitné výkazy, hlásenia a správy o účasti v takomto finančnom konglomeráte, a tiež môže obmedziť alebo zakázať takejto banke alebo inštitúcii elektronických peňazí vnútroskupinové operácie, ktoré by mohli mať vplyv na dodržiavanie dostatočnej výšky vlastných zdrojov na úrovni finančného konglomerátu.</w:t>
      </w:r>
    </w:p>
    <w:p>
      <w:pPr>
        <w:pStyle w:val="BodyText2"/>
        <w:tabs>
          <w:tab w:val="clear" w:pos="426"/>
        </w:tabs>
        <w:ind w:firstLine="720"/>
        <w:rPr>
          <w:rFonts w:ascii="Times New Roman" w:hAnsi="Times New Roman" w:cs="Times New Roman"/>
        </w:rPr>
      </w:pPr>
      <w:r>
        <w:rPr>
          <w:rFonts w:ascii="Times New Roman" w:hAnsi="Times New Roman" w:cs="Times New Roman"/>
        </w:rPr>
        <w:t>(4) Národná banka Slovenska preverí, či nad finančným konglomerátom podľa odseku 3 je vykonávaný dohľad nad finančnými konglomerátmi, ktorý je rovnocenný doplňujúcemu dohľadu, ak sa tak dohodla s úradom, orgánmi dohľadu členského štátu, v ktorom majú sídlo regulované osoby tvoriace finančný konglomerát, a to na žiadosť materskej spoločnosti podľa odseku 3, na žiadosť regulovanej osoby, ktorá tvorí súčasť finančného konglomerátu, alebo z vlastnej iniciatívy. Národná banka Slovenska prerokuje s Výborom pre finančné konglomeráty pri Európskej komisii vydanie rozhodnutia podľa odseku</w:t>
      </w:r>
      <w:r>
        <w:rPr>
          <w:rFonts w:ascii="Symbol" w:hAnsi="Symbol" w:cs="Times New Roman"/>
        </w:rPr>
        <w:sym w:font="Symbol" w:char="F020"/>
      </w:r>
      <w:r>
        <w:rPr>
          <w:rFonts w:ascii="Times New Roman" w:hAnsi="Times New Roman" w:cs="Times New Roman"/>
        </w:rPr>
        <w:t>3 a vydanie rozhodnutia podľa odseku 3 ozná</w:t>
      </w:r>
      <w:r>
        <w:rPr>
          <w:rFonts w:ascii="Times New Roman" w:hAnsi="Times New Roman" w:cs="Times New Roman"/>
        </w:rPr>
        <w:t>mi komisii.</w:t>
      </w:r>
    </w:p>
    <w:p>
      <w:pPr>
        <w:pStyle w:val="BodyText2"/>
        <w:tabs>
          <w:tab w:val="clear" w:pos="426"/>
        </w:tabs>
        <w:ind w:firstLine="720"/>
        <w:rPr>
          <w:rFonts w:ascii="Times New Roman" w:hAnsi="Times New Roman" w:cs="Times New Roman"/>
        </w:rPr>
      </w:pPr>
      <w:r>
        <w:rPr>
          <w:rFonts w:ascii="Times New Roman" w:hAnsi="Times New Roman" w:cs="Times New Roman"/>
        </w:rPr>
        <w:t>(5) Ak právnické osoby majú majetkovú účasť v jednej alebo viacerých regulovaných osobách alebo bez majetkovej účasti uplatňujú vo vzťahu k týmto regulovaným osobám iný významný vplyv ako je vplyv podľa odsekov 1 až 3, Národná banka Slovenska v spolupráci s úradom a príslušnými orgánmi dohľadu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Aby sa mohol vykonávať takýto doplňujúci dohľad, aspoň jedna z právnických osôb podľa prvej vety musí byť bankou alebo inštitúciou elektronických peňazí, musia byť s</w:t>
      </w:r>
      <w:r>
        <w:rPr>
          <w:rFonts w:ascii="Times New Roman" w:hAnsi="Times New Roman" w:cs="Times New Roman"/>
        </w:rPr>
        <w:t>plnené podmienky ustanovené v §</w:t>
      </w:r>
      <w:r>
        <w:rPr>
          <w:rFonts w:ascii="Symbol" w:hAnsi="Symbol" w:cs="Times New Roman"/>
        </w:rPr>
        <w:sym w:font="Symbol" w:char="F020"/>
      </w:r>
      <w:r>
        <w:rPr>
          <w:rFonts w:ascii="Times New Roman" w:hAnsi="Times New Roman" w:cs="Times New Roman"/>
        </w:rPr>
        <w:t>49b písm.</w:t>
      </w:r>
      <w:r>
        <w:rPr>
          <w:rFonts w:ascii="Symbol" w:hAnsi="Symbol" w:cs="Times New Roman"/>
        </w:rPr>
        <w:sym w:font="Symbol" w:char="F020"/>
      </w:r>
      <w:r>
        <w:rPr>
          <w:rFonts w:ascii="Times New Roman" w:hAnsi="Times New Roman" w:cs="Times New Roman"/>
        </w:rPr>
        <w:t>a) bode</w:t>
      </w:r>
      <w:r>
        <w:rPr>
          <w:rFonts w:ascii="Symbol" w:hAnsi="Symbol" w:cs="Times New Roman"/>
        </w:rPr>
        <w:sym w:font="Symbol" w:char="F020"/>
      </w:r>
      <w:r>
        <w:rPr>
          <w:rFonts w:ascii="Times New Roman" w:hAnsi="Times New Roman" w:cs="Times New Roman"/>
        </w:rPr>
        <w:t>1 bodoch</w:t>
      </w:r>
      <w:r>
        <w:rPr>
          <w:rFonts w:ascii="Symbol" w:hAnsi="Symbol" w:cs="Times New Roman"/>
        </w:rPr>
        <w:sym w:font="Symbol" w:char="F020"/>
      </w:r>
      <w:r>
        <w:rPr>
          <w:rFonts w:ascii="Times New Roman" w:hAnsi="Times New Roman" w:cs="Times New Roman"/>
        </w:rPr>
        <w:t>1c a</w:t>
      </w:r>
      <w:r>
        <w:rPr>
          <w:rFonts w:ascii="Symbol" w:hAnsi="Symbol" w:cs="Times New Roman"/>
        </w:rPr>
        <w:sym w:font="Symbol" w:char="F020"/>
      </w:r>
      <w:r>
        <w:rPr>
          <w:rFonts w:ascii="Times New Roman" w:hAnsi="Times New Roman" w:cs="Times New Roman"/>
        </w:rPr>
        <w:t>1d a je to potrebné z hľadiska plnenia cieľov doplňujúceho dohľadu.</w:t>
      </w:r>
    </w:p>
    <w:p>
      <w:pPr>
        <w:tabs>
          <w:tab w:val="left" w:pos="0"/>
        </w:tabs>
        <w:jc w:val="both"/>
        <w:rPr>
          <w:rFonts w:ascii="Times New Roman" w:hAnsi="Times New Roman" w:cs="Times New Roman"/>
        </w:rPr>
      </w:pPr>
    </w:p>
    <w:p>
      <w:pPr>
        <w:spacing w:after="120"/>
        <w:jc w:val="center"/>
        <w:rPr>
          <w:rFonts w:ascii="Times New Roman" w:hAnsi="Times New Roman" w:cs="Times New Roman"/>
        </w:rPr>
      </w:pPr>
      <w:r>
        <w:rPr>
          <w:rFonts w:ascii="Times New Roman" w:hAnsi="Times New Roman" w:cs="Times New Roman"/>
        </w:rPr>
        <w:t>§ 49g</w:t>
      </w:r>
    </w:p>
    <w:p>
      <w:pPr>
        <w:pStyle w:val="BodyText2"/>
        <w:tabs>
          <w:tab w:val="clear" w:pos="426"/>
        </w:tabs>
        <w:ind w:firstLine="720"/>
        <w:rPr>
          <w:rFonts w:ascii="Times New Roman" w:hAnsi="Times New Roman" w:cs="Times New Roman"/>
        </w:rPr>
      </w:pPr>
      <w:r>
        <w:rPr>
          <w:rFonts w:ascii="Times New Roman" w:hAnsi="Times New Roman" w:cs="Times New Roman"/>
        </w:rPr>
        <w:t>(1) Banka alebo inštitúcia elektronických peňazí podľa § 49f ods. 1 je povinná zabezpečiť, aby na úrovni finančného konglomerátu bola dodržaná dostatočná výška vlastných zdrojov a aby na úrovni finančného konglomerátu boli prijaté pravidlá zabezpečujúce dodržiavanie dostatočnej výšky vlastných zdrojov. Vlastné zdroje finančného konglomerátu sú dostatočné, ak rozdiel medzi vlastnými zdrojmi na úrovni finančného konglomerátu a súčtom minimálnej výšky vlastných zdrojov osôb vo finančnom konglomeráte je nula alebo kladné číslo.</w:t>
      </w:r>
    </w:p>
    <w:p>
      <w:pPr>
        <w:pStyle w:val="BodyText2"/>
        <w:tabs>
          <w:tab w:val="clear" w:pos="426"/>
        </w:tabs>
        <w:ind w:firstLine="720"/>
        <w:rPr>
          <w:rFonts w:ascii="Times New Roman" w:hAnsi="Times New Roman" w:cs="Times New Roman"/>
        </w:rPr>
      </w:pPr>
      <w:r>
        <w:rPr>
          <w:rFonts w:ascii="Times New Roman" w:hAnsi="Times New Roman" w:cs="Times New Roman"/>
        </w:rPr>
        <w:t>(2) Banka alebo inštitúcia elektronických peňazí, ktorá je súčasťou finančného konglomerátu, je povinná vykonávať výpočty dostatočnej výšky vlastných zdrojov podľa jednej z metód ustanovených všeobecne záväzným právnym predpisom, ktorý vydá Národná banka Slovenska podľa odseku 9.</w:t>
      </w:r>
    </w:p>
    <w:p>
      <w:pPr>
        <w:ind w:firstLine="720"/>
        <w:jc w:val="both"/>
        <w:rPr>
          <w:rFonts w:ascii="Times New Roman" w:hAnsi="Times New Roman" w:cs="Times New Roman"/>
        </w:rPr>
      </w:pPr>
      <w:r>
        <w:rPr>
          <w:rFonts w:ascii="Times New Roman" w:hAnsi="Times New Roman" w:cs="Times New Roman"/>
        </w:rPr>
        <w:t>(3) Národná banka Slovenska po vyjadrení úradu a príslušných orgánov dohľadu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všeobecne záväzným právnym predpisom podľa odseku 9 sa použije.</w:t>
      </w:r>
    </w:p>
    <w:p>
      <w:pPr>
        <w:pStyle w:val="BodyText2"/>
        <w:tabs>
          <w:tab w:val="clear" w:pos="426"/>
        </w:tabs>
        <w:ind w:firstLine="720"/>
        <w:rPr>
          <w:rFonts w:ascii="Times New Roman" w:hAnsi="Times New Roman" w:cs="Times New Roman"/>
        </w:rPr>
      </w:pPr>
      <w:r>
        <w:rPr>
          <w:rFonts w:ascii="Times New Roman" w:hAnsi="Times New Roman" w:cs="Times New Roman"/>
        </w:rPr>
        <w:t>(4) Banka alebo inštitúcia elektronických peňazí, ktorá ovláda finančný konglomerát, je povinná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bankou alebo inštitúciou elektronických peňazí,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w:t>
      </w:r>
    </w:p>
    <w:p>
      <w:pPr>
        <w:pStyle w:val="BodyText2"/>
        <w:tabs>
          <w:tab w:val="clear" w:pos="426"/>
        </w:tabs>
        <w:ind w:firstLine="720"/>
        <w:rPr>
          <w:rFonts w:ascii="Times New Roman" w:hAnsi="Times New Roman" w:cs="Times New Roman"/>
        </w:rPr>
      </w:pPr>
      <w:r>
        <w:rPr>
          <w:rFonts w:ascii="Times New Roman" w:hAnsi="Times New Roman" w:cs="Times New Roman"/>
        </w:rPr>
        <w:t>(5) Do výpočtu dostatočnej výšky vlastných zdrojov na úrovni finančného konglomerátu sa zahŕňajú požiadavky na vlastné zdroje len za osoby uvedené v §</w:t>
      </w:r>
      <w:r>
        <w:rPr>
          <w:rFonts w:ascii="Symbol" w:hAnsi="Symbol" w:cs="Times New Roman"/>
        </w:rPr>
        <w:sym w:font="Symbol" w:char="F020"/>
      </w:r>
      <w:r>
        <w:rPr>
          <w:rFonts w:ascii="Times New Roman" w:hAnsi="Times New Roman" w:cs="Times New Roman"/>
        </w:rPr>
        <w:t>49b písm.</w:t>
      </w:r>
      <w:r>
        <w:rPr>
          <w:rFonts w:ascii="Symbol" w:hAnsi="Symbol" w:cs="Times New Roman"/>
        </w:rPr>
        <w:sym w:font="Symbol" w:char="F020"/>
      </w:r>
      <w:r>
        <w:rPr>
          <w:rFonts w:ascii="Times New Roman" w:hAnsi="Times New Roman" w:cs="Times New Roman"/>
        </w:rPr>
        <w:t>b).</w:t>
      </w:r>
    </w:p>
    <w:p>
      <w:pPr>
        <w:pStyle w:val="BodyText2"/>
        <w:tabs>
          <w:tab w:val="clear" w:pos="426"/>
        </w:tabs>
        <w:ind w:firstLine="720"/>
        <w:rPr>
          <w:rFonts w:ascii="Times New Roman" w:hAnsi="Times New Roman" w:cs="Times New Roman"/>
        </w:rPr>
      </w:pPr>
      <w:r>
        <w:rPr>
          <w:rFonts w:ascii="Times New Roman" w:hAnsi="Times New Roman" w:cs="Times New Roman"/>
        </w:rPr>
        <w:t>(6) Národná banka Slovenska môže rozhodnúť, že do výpočtu požiadaviek na dostatočnú výšku vlastných zdrojov na úrovni finančného konglomerátu podliehajúcemu doplňujúcemu dohľadu nezaradí osobu,</w:t>
      </w:r>
    </w:p>
    <w:p>
      <w:pPr>
        <w:pStyle w:val="BodyTextIndent"/>
        <w:rPr>
          <w:rFonts w:ascii="Times New Roman" w:hAnsi="Times New Roman" w:cs="Times New Roman"/>
        </w:rPr>
      </w:pPr>
      <w:r>
        <w:rPr>
          <w:rFonts w:ascii="Times New Roman" w:hAnsi="Times New Roman" w:cs="Times New Roman"/>
        </w:rPr>
        <w:t xml:space="preserve">a) </w:t>
        <w:tab/>
        <w:t xml:space="preserve">ktorá má sídlo v štáte, ktorý nie je členským štátom a právny poriadok tohto štátu neumožňuje výmenu informácií potrebných na výkon doplňujúcemu dohľadu, </w:t>
      </w:r>
    </w:p>
    <w:p>
      <w:pPr>
        <w:ind w:left="360" w:hanging="360"/>
        <w:jc w:val="both"/>
        <w:rPr>
          <w:rFonts w:ascii="Times New Roman" w:hAnsi="Times New Roman" w:cs="Times New Roman"/>
        </w:rPr>
      </w:pPr>
      <w:r>
        <w:rPr>
          <w:rFonts w:ascii="Times New Roman" w:hAnsi="Times New Roman" w:cs="Times New Roman"/>
        </w:rPr>
        <w:t>b)</w:t>
        <w:tab/>
        <w:t>ktorá má zanedbateľný význam na účely doplňujúceho dohľadu nad regulovanými osobami vo finančnom konglomeráte; to neplatí ak by bolo z výpočtu vylúčených viac právnických osôb, ktorých podiel na finančnom konglomeráte je v celkovom súčte významný podľa § 49e</w:t>
      </w:r>
      <w:r>
        <w:rPr>
          <w:rFonts w:ascii="Times New Roman" w:hAnsi="Times New Roman" w:cs="Times New Roman"/>
        </w:rPr>
        <w:t xml:space="preserve"> ods. 2 a 4,</w:t>
      </w:r>
    </w:p>
    <w:p>
      <w:pPr>
        <w:pStyle w:val="BodyText2"/>
        <w:tabs>
          <w:tab w:val="clear" w:pos="426"/>
        </w:tabs>
        <w:ind w:left="360" w:hanging="360"/>
        <w:rPr>
          <w:rFonts w:ascii="Times New Roman" w:hAnsi="Times New Roman" w:cs="Times New Roman"/>
        </w:rPr>
      </w:pPr>
      <w:r>
        <w:rPr>
          <w:rFonts w:ascii="Times New Roman" w:hAnsi="Times New Roman" w:cs="Times New Roman"/>
        </w:rPr>
        <w:t xml:space="preserve">c) </w:t>
        <w:tab/>
        <w:t>ktorej zaradenie by bolo nevhodné alebo neprimerané z hľadiska cieľov doplňujúceho dohľadu.</w:t>
      </w:r>
    </w:p>
    <w:p>
      <w:pPr>
        <w:tabs>
          <w:tab w:val="left" w:pos="0"/>
        </w:tabs>
        <w:ind w:firstLine="720"/>
        <w:jc w:val="both"/>
        <w:rPr>
          <w:rFonts w:ascii="Times New Roman" w:hAnsi="Times New Roman" w:cs="Times New Roman"/>
        </w:rPr>
      </w:pPr>
      <w:r>
        <w:rPr>
          <w:rFonts w:ascii="Times New Roman" w:hAnsi="Times New Roman" w:cs="Times New Roman"/>
        </w:rPr>
        <w:t>(7) Národná banka Slovenska nezaradenie osoby podľa odseku</w:t>
      </w:r>
      <w:r>
        <w:rPr>
          <w:rFonts w:ascii="Symbol" w:hAnsi="Symbol" w:cs="Times New Roman"/>
        </w:rPr>
        <w:sym w:font="Symbol" w:char="F020"/>
      </w:r>
      <w:r>
        <w:rPr>
          <w:rFonts w:ascii="Times New Roman" w:hAnsi="Times New Roman" w:cs="Times New Roman"/>
        </w:rPr>
        <w:t>6 písm.</w:t>
      </w:r>
      <w:r>
        <w:rPr>
          <w:rFonts w:ascii="Symbol" w:hAnsi="Symbol" w:cs="Times New Roman"/>
        </w:rPr>
        <w:sym w:font="Symbol" w:char="F020"/>
      </w:r>
      <w:r>
        <w:rPr>
          <w:rFonts w:ascii="Times New Roman" w:hAnsi="Times New Roman" w:cs="Times New Roman"/>
        </w:rPr>
        <w:t>c) prerokuje s úradom a orgánmi dohľadu členských štátov, ktoré zodpovedajú za doplňujúci dohľad v príslušnom členskom štáte.</w:t>
      </w:r>
    </w:p>
    <w:p>
      <w:pPr>
        <w:pStyle w:val="BodyText2"/>
        <w:tabs>
          <w:tab w:val="clear" w:pos="426"/>
        </w:tabs>
        <w:ind w:firstLine="720"/>
        <w:rPr>
          <w:rFonts w:ascii="Times New Roman" w:hAnsi="Times New Roman" w:cs="Times New Roman"/>
        </w:rPr>
      </w:pPr>
      <w:r>
        <w:rPr>
          <w:rFonts w:ascii="Times New Roman" w:hAnsi="Times New Roman" w:cs="Times New Roman"/>
        </w:rPr>
        <w:t xml:space="preserve">(8) 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 </w:t>
      </w:r>
    </w:p>
    <w:p>
      <w:pPr>
        <w:pStyle w:val="BodyText"/>
        <w:spacing w:line="240" w:lineRule="atLeast"/>
        <w:ind w:firstLine="720"/>
        <w:jc w:val="both"/>
        <w:rPr>
          <w:rFonts w:ascii="Times New Roman" w:hAnsi="Times New Roman" w:cs="Times New Roman"/>
          <w:color w:val="auto"/>
          <w:sz w:val="24"/>
          <w:lang w:val="sk-SK"/>
        </w:rPr>
      </w:pPr>
      <w:r>
        <w:rPr>
          <w:rFonts w:ascii="Times New Roman" w:hAnsi="Times New Roman" w:cs="Times New Roman"/>
          <w:sz w:val="24"/>
          <w:lang w:val="sk-SK"/>
        </w:rPr>
        <w:t xml:space="preserve">(9) Opatrením, ktoré vydá Národná banka Slovenska a ktoré sa vyhlasuje v zbierke zákonov, sa na </w:t>
      </w:r>
      <w:r>
        <w:rPr>
          <w:rFonts w:ascii="Times New Roman" w:hAnsi="Times New Roman" w:cs="Times New Roman"/>
          <w:color w:val="auto"/>
          <w:sz w:val="24"/>
          <w:lang w:val="sk-SK"/>
        </w:rPr>
        <w:t>účely výpočtu dostatočnej výšky vlastných zdrojov na úrovni finančného</w:t>
      </w:r>
      <w:r>
        <w:rPr>
          <w:rFonts w:ascii="Times New Roman" w:hAnsi="Times New Roman" w:cs="Times New Roman"/>
          <w:color w:val="auto"/>
          <w:sz w:val="24"/>
          <w:lang w:val="sk-SK"/>
        </w:rPr>
        <w:t xml:space="preserve"> konglomerátu ustanoví </w:t>
      </w:r>
    </w:p>
    <w:p>
      <w:pPr>
        <w:pStyle w:val="BodyText"/>
        <w:spacing w:line="240" w:lineRule="atLeast"/>
        <w:ind w:left="360" w:hanging="360"/>
        <w:jc w:val="both"/>
        <w:rPr>
          <w:rFonts w:ascii="Times New Roman" w:hAnsi="Times New Roman" w:cs="Times New Roman"/>
          <w:color w:val="auto"/>
          <w:sz w:val="24"/>
          <w:lang w:val="sk-SK"/>
        </w:rPr>
      </w:pPr>
      <w:r>
        <w:rPr>
          <w:rFonts w:ascii="Times New Roman" w:hAnsi="Times New Roman" w:cs="Times New Roman"/>
          <w:color w:val="auto"/>
          <w:sz w:val="24"/>
          <w:lang w:val="sk-SK"/>
        </w:rPr>
        <w:t>a)</w:t>
        <w:tab/>
        <w:t>čo tvorí vlastné zdroje na úrovni finančného konglomerátu a spôsob ich výpočtu, vrátane vlastných zdrojov zmiešanej finančnej holdingovej spoločnosti,</w:t>
      </w:r>
    </w:p>
    <w:p>
      <w:pPr>
        <w:pStyle w:val="BodyText"/>
        <w:spacing w:line="240" w:lineRule="atLeast"/>
        <w:ind w:left="360" w:hanging="360"/>
        <w:jc w:val="both"/>
        <w:rPr>
          <w:rFonts w:ascii="Times New Roman" w:hAnsi="Times New Roman" w:cs="Times New Roman"/>
          <w:color w:val="auto"/>
          <w:sz w:val="24"/>
          <w:lang w:val="sk-SK"/>
        </w:rPr>
      </w:pPr>
      <w:r>
        <w:rPr>
          <w:rFonts w:ascii="Times New Roman" w:hAnsi="Times New Roman" w:cs="Times New Roman"/>
          <w:color w:val="auto"/>
          <w:sz w:val="24"/>
          <w:lang w:val="sk-SK"/>
        </w:rPr>
        <w:t>b)</w:t>
        <w:tab/>
        <w:t>čo sa rozumie minimálnou výškou vlastných zdrojov osôb vo finančnom konglomeráte a spôsob ich výpočtu,</w:t>
      </w:r>
    </w:p>
    <w:p>
      <w:pPr>
        <w:pStyle w:val="BodyText"/>
        <w:spacing w:line="240" w:lineRule="atLeast"/>
        <w:ind w:left="360" w:hanging="360"/>
        <w:jc w:val="both"/>
        <w:rPr>
          <w:rFonts w:ascii="Times New Roman" w:hAnsi="Times New Roman" w:cs="Times New Roman"/>
          <w:sz w:val="24"/>
          <w:lang w:val="sk-SK"/>
        </w:rPr>
      </w:pPr>
      <w:r>
        <w:rPr>
          <w:rFonts w:ascii="Times New Roman" w:hAnsi="Times New Roman" w:cs="Times New Roman"/>
          <w:color w:val="auto"/>
          <w:sz w:val="24"/>
          <w:lang w:val="sk-SK"/>
        </w:rPr>
        <w:t>c)</w:t>
        <w:tab/>
        <w:t>metódy výpočtu dostatočnej výšky v</w:t>
      </w:r>
      <w:r>
        <w:rPr>
          <w:rFonts w:ascii="Times New Roman" w:hAnsi="Times New Roman" w:cs="Times New Roman"/>
          <w:sz w:val="24"/>
          <w:lang w:val="sk-SK"/>
        </w:rPr>
        <w:t>lastných zdrojov finančného konglomerátu.</w:t>
      </w:r>
    </w:p>
    <w:p>
      <w:pPr>
        <w:pStyle w:val="BodyText"/>
        <w:spacing w:line="240" w:lineRule="atLeast"/>
        <w:jc w:val="both"/>
        <w:rPr>
          <w:rFonts w:ascii="Times New Roman" w:hAnsi="Times New Roman" w:cs="Times New Roman"/>
          <w:color w:val="auto"/>
          <w:sz w:val="24"/>
          <w:lang w:val="sk-SK"/>
        </w:rPr>
      </w:pPr>
    </w:p>
    <w:p>
      <w:pPr>
        <w:spacing w:after="120"/>
        <w:jc w:val="center"/>
        <w:rPr>
          <w:rFonts w:ascii="Times New Roman" w:hAnsi="Times New Roman" w:cs="Times New Roman"/>
        </w:rPr>
      </w:pPr>
      <w:r>
        <w:rPr>
          <w:rFonts w:ascii="Times New Roman" w:hAnsi="Times New Roman" w:cs="Times New Roman"/>
        </w:rPr>
        <w:t>§ 49h</w:t>
      </w:r>
    </w:p>
    <w:p>
      <w:pPr>
        <w:pStyle w:val="BodyText2"/>
        <w:tabs>
          <w:tab w:val="clear" w:pos="426"/>
        </w:tabs>
        <w:ind w:firstLine="720"/>
        <w:rPr>
          <w:rFonts w:ascii="Times New Roman" w:hAnsi="Times New Roman" w:cs="Times New Roman"/>
        </w:rPr>
      </w:pPr>
      <w:r>
        <w:rPr>
          <w:rFonts w:ascii="Times New Roman" w:hAnsi="Times New Roman" w:cs="Times New Roman"/>
        </w:rPr>
        <w:t>(1) Banka alebo inštitúcia elektronických peňazí, ktorá ovláda finančný konglomerát, je povinná polročne, ako aj na žiadosť Národnej banky Slovenska, predkladať Národnej banke Slovenska údaje o koncentrácií rizík finančného konglomerátu. Ak finančný konglomerát nie je ovládaný bankou alebo inštitúciou elektronických peňazí,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w:t>
      </w:r>
    </w:p>
    <w:p>
      <w:pPr>
        <w:ind w:firstLine="720"/>
        <w:jc w:val="both"/>
        <w:rPr>
          <w:rFonts w:ascii="Times New Roman" w:hAnsi="Times New Roman" w:cs="Times New Roman"/>
        </w:rPr>
      </w:pPr>
      <w:r>
        <w:rPr>
          <w:rFonts w:ascii="Times New Roman" w:hAnsi="Times New Roman" w:cs="Times New Roman"/>
        </w:rPr>
        <w:t>(2) Koncentráciou rizík finančného konglomerátu na účely doplňujúceho dohľadu sa rozumie každá činnosť osôb finančného konglomerátu, ktorá môže spôsobiť takú stratu, ktorá môže ohroziť platobnú schopnosť alebo bezpečnosť a zdravie regulovaných osôb vo finančnom konglomeráte; takáto koncentrácia môže byť v úverom riziku, investičnom riziku, poistnom riziku, trhovom riziku, riziku likvidity, kreditnom riziku, operačnom riziku a inom riziku alebo kombinácii týchto rizík.</w:t>
      </w:r>
    </w:p>
    <w:p>
      <w:pPr>
        <w:pStyle w:val="BodyText2"/>
        <w:tabs>
          <w:tab w:val="clear" w:pos="426"/>
        </w:tabs>
        <w:ind w:firstLine="720"/>
        <w:rPr>
          <w:rFonts w:ascii="Times New Roman" w:hAnsi="Times New Roman" w:cs="Times New Roman"/>
        </w:rPr>
      </w:pPr>
      <w:r>
        <w:rPr>
          <w:rFonts w:ascii="Times New Roman" w:hAnsi="Times New Roman" w:cs="Times New Roman"/>
        </w:rPr>
        <w:t>(3) Ak finančný konglomerát ovláda banka alebo inštitúcia elektronických peňazí, vzťahuje sa na koncentráciu rizík finančného konglomerátu rovnako § 31. Ak finančný konglomerát ovláda iná regulovaná osoba, vzťahujú sa na koncentráciu rizík finančného konglomerátu primerane ustanovenia osobitného predpisu.</w:t>
      </w:r>
      <w:r>
        <w:rPr>
          <w:rFonts w:ascii="Times New Roman" w:hAnsi="Times New Roman" w:cs="Times New Roman"/>
          <w:vertAlign w:val="superscript"/>
        </w:rPr>
        <w:t>45b)</w:t>
      </w:r>
    </w:p>
    <w:p>
      <w:pPr>
        <w:pStyle w:val="BodyText2"/>
        <w:tabs>
          <w:tab w:val="clear" w:pos="426"/>
        </w:tabs>
        <w:ind w:firstLine="720"/>
        <w:rPr>
          <w:rFonts w:ascii="Times New Roman" w:hAnsi="Times New Roman" w:cs="Times New Roman"/>
        </w:rPr>
      </w:pPr>
      <w:r>
        <w:rPr>
          <w:rFonts w:ascii="Times New Roman" w:hAnsi="Times New Roman" w:cs="Times New Roman"/>
        </w:rPr>
        <w:t xml:space="preserve">(4) Ak finančný konglomerát ovláda zmiešaná finančná holdingová spoločnosť a ak je najvýznamnejším finančným sektorom vo finančnom konglomeráte bankový sektor, vzťahujú sa na koncentráciu rizík bankového sektora a zmiešanej finančnej holdingovej spoločnosti primerane § 31 až 33. </w:t>
      </w:r>
    </w:p>
    <w:p>
      <w:pPr>
        <w:pStyle w:val="BodyText2"/>
        <w:tabs>
          <w:tab w:val="clear" w:pos="426"/>
        </w:tabs>
        <w:ind w:firstLine="720"/>
        <w:rPr>
          <w:rFonts w:ascii="Times New Roman" w:hAnsi="Times New Roman" w:cs="Times New Roman"/>
        </w:rPr>
      </w:pPr>
      <w:r>
        <w:rPr>
          <w:rFonts w:ascii="Times New Roman" w:hAnsi="Times New Roman" w:cs="Times New Roman"/>
        </w:rPr>
        <w:t>(5) Opatrením, ktoré vydá Národná banka Slovenska a ktoré sa vyhlasuje v zbierke zákonov, sa ustanovia na účely zisťovania koncentrácie rizík podrobnosti o</w:t>
      </w:r>
    </w:p>
    <w:p>
      <w:pPr>
        <w:pStyle w:val="BodyText2"/>
        <w:tabs>
          <w:tab w:val="clear" w:pos="426"/>
        </w:tabs>
        <w:ind w:left="360" w:hanging="360"/>
        <w:rPr>
          <w:rFonts w:ascii="Times New Roman" w:hAnsi="Times New Roman" w:cs="Times New Roman"/>
        </w:rPr>
      </w:pPr>
      <w:r>
        <w:rPr>
          <w:rFonts w:ascii="Times New Roman" w:hAnsi="Times New Roman" w:cs="Times New Roman"/>
        </w:rPr>
        <w:t>a)</w:t>
        <w:tab/>
        <w:t>výpočte majetkovej angažovanosti finančného konglomerátu a podrobnosti o majetkovej angažovanosti finančného konglomerátu,</w:t>
      </w:r>
    </w:p>
    <w:p>
      <w:pPr>
        <w:pStyle w:val="BodyText2"/>
        <w:tabs>
          <w:tab w:val="clear" w:pos="426"/>
        </w:tabs>
        <w:ind w:left="360" w:hanging="360"/>
        <w:rPr>
          <w:rFonts w:ascii="Times New Roman" w:hAnsi="Times New Roman" w:cs="Times New Roman"/>
        </w:rPr>
      </w:pPr>
      <w:r>
        <w:rPr>
          <w:rFonts w:ascii="Times New Roman" w:hAnsi="Times New Roman" w:cs="Times New Roman"/>
        </w:rPr>
        <w:t>b)</w:t>
        <w:tab/>
        <w:t>výpočte majetkovej angažovanosti bankového sektora a podrobnosti o majetkovej angažovanosti bankového sektora,</w:t>
      </w:r>
    </w:p>
    <w:p>
      <w:pPr>
        <w:pStyle w:val="BodyText2"/>
        <w:tabs>
          <w:tab w:val="clear" w:pos="426"/>
        </w:tabs>
        <w:ind w:left="360" w:hanging="360"/>
        <w:rPr>
          <w:rFonts w:ascii="Times New Roman" w:hAnsi="Times New Roman" w:cs="Times New Roman"/>
        </w:rPr>
      </w:pPr>
      <w:r>
        <w:rPr>
          <w:rFonts w:ascii="Times New Roman" w:hAnsi="Times New Roman" w:cs="Times New Roman"/>
        </w:rPr>
        <w:t>c)</w:t>
        <w:tab/>
        <w:t>výpočte majetkovej angažovanosti zmiešanej finančnej holdingovej spoločnosti a podrobnosti o majetkovej angažovanosti zmiešanej finančnej holdingovej spoločnosti,</w:t>
      </w:r>
    </w:p>
    <w:p>
      <w:pPr>
        <w:pStyle w:val="BodyText2"/>
        <w:tabs>
          <w:tab w:val="clear" w:pos="426"/>
        </w:tabs>
        <w:ind w:left="360" w:hanging="360"/>
        <w:rPr>
          <w:rFonts w:ascii="Times New Roman" w:hAnsi="Times New Roman" w:cs="Times New Roman"/>
        </w:rPr>
      </w:pPr>
      <w:r>
        <w:rPr>
          <w:rFonts w:ascii="Times New Roman" w:hAnsi="Times New Roman" w:cs="Times New Roman"/>
        </w:rPr>
        <w:t>d)</w:t>
        <w:tab/>
        <w:t>koncentrácii rizík finančného konglomerátu a spôsob ich výpočtu.</w:t>
      </w:r>
    </w:p>
    <w:p>
      <w:pPr>
        <w:pStyle w:val="Header"/>
        <w:tabs>
          <w:tab w:val="left" w:pos="426"/>
          <w:tab w:val="clear" w:pos="4536"/>
          <w:tab w:val="clear" w:pos="9072"/>
        </w:tabs>
        <w:rPr>
          <w:rFonts w:ascii="Times New Roman" w:hAnsi="Times New Roman" w:cs="Times New Roman"/>
        </w:rPr>
      </w:pPr>
    </w:p>
    <w:p>
      <w:pPr>
        <w:spacing w:after="120"/>
        <w:jc w:val="center"/>
        <w:rPr>
          <w:rFonts w:ascii="Times New Roman" w:hAnsi="Times New Roman" w:cs="Times New Roman"/>
        </w:rPr>
      </w:pPr>
    </w:p>
    <w:p>
      <w:pPr>
        <w:spacing w:after="120"/>
        <w:jc w:val="center"/>
        <w:rPr>
          <w:rFonts w:ascii="Times New Roman" w:hAnsi="Times New Roman" w:cs="Times New Roman"/>
        </w:rPr>
      </w:pPr>
      <w:r>
        <w:rPr>
          <w:rFonts w:ascii="Times New Roman" w:hAnsi="Times New Roman" w:cs="Times New Roman"/>
        </w:rPr>
        <w:t>§ 49i</w:t>
      </w:r>
    </w:p>
    <w:p>
      <w:pPr>
        <w:ind w:firstLine="720"/>
        <w:jc w:val="both"/>
        <w:rPr>
          <w:rFonts w:ascii="Times New Roman" w:hAnsi="Times New Roman" w:cs="Times New Roman"/>
        </w:rPr>
      </w:pPr>
      <w:r>
        <w:rPr>
          <w:rFonts w:ascii="Times New Roman" w:hAnsi="Times New Roman" w:cs="Times New Roman"/>
        </w:rPr>
        <w:t xml:space="preserve">(1) Banka alebo inštitúcia elektronických peňazí, ktorá ovláda finančný konglomerát, je povinná polročne, ako aj na žiadosť Národnej banky Slovenska, predkladať Národnej banke Slovenska údaje o významných vnútroskupinových obchodoch finančného konglomerátu. Ak finančný konglomerát nie je ovládaný bankou alebo inštitúciou elektronických peňazí,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w:t>
      </w:r>
      <w:r>
        <w:rPr>
          <w:rFonts w:ascii="Times New Roman" w:hAnsi="Times New Roman" w:cs="Times New Roman"/>
        </w:rPr>
        <w:t>konglomerát.</w:t>
      </w:r>
    </w:p>
    <w:p>
      <w:pPr>
        <w:ind w:firstLine="720"/>
        <w:jc w:val="both"/>
        <w:rPr>
          <w:rFonts w:ascii="Times New Roman" w:hAnsi="Times New Roman" w:cs="Times New Roman"/>
        </w:rPr>
      </w:pPr>
      <w:r>
        <w:rPr>
          <w:rFonts w:ascii="Times New Roman" w:hAnsi="Times New Roman" w:cs="Times New Roman"/>
        </w:rPr>
        <w:t>(2) Vnútroskupinovým obchodom sa na účely doplňujúceho dohľadu rozumie obchod, v ktorom regulované osoby tvoriace finančný konglomerát priamo alebo nepriamo využívajú iné osoby tej istej skupiny alebo fyzickú osobu alebo právnickú osobu, ktoré ovládajú, na splnenie povinnosti, a to bez ohľadu, či je táto povinnosť určená zmluvou a či je splnenie tejto povinnosti za úhradu.</w:t>
      </w:r>
    </w:p>
    <w:p>
      <w:pPr>
        <w:pStyle w:val="BodyText2"/>
        <w:tabs>
          <w:tab w:val="clear" w:pos="426"/>
        </w:tabs>
        <w:ind w:firstLine="720"/>
        <w:rPr>
          <w:rFonts w:ascii="Times New Roman" w:hAnsi="Times New Roman" w:cs="Times New Roman"/>
        </w:rPr>
      </w:pPr>
      <w:r>
        <w:rPr>
          <w:rFonts w:ascii="Times New Roman" w:hAnsi="Times New Roman" w:cs="Times New Roman"/>
        </w:rPr>
        <w:t>(3) Významným vnútroskupinovým obchodom sa na účely doplňujúceho dohľadu rozumie vnútroskupinový obchod, ktorého výška je najmenej 5 % zo zistenej výšky vlastných zdrojov na úrovni finančného konglomerátu podľa § 49g ods. 9 písm. a).</w:t>
      </w:r>
    </w:p>
    <w:p>
      <w:pPr>
        <w:pStyle w:val="BodyText2"/>
        <w:tabs>
          <w:tab w:val="clear" w:pos="426"/>
        </w:tabs>
        <w:ind w:firstLine="720"/>
        <w:rPr>
          <w:rFonts w:ascii="Times New Roman" w:hAnsi="Times New Roman" w:cs="Times New Roman"/>
        </w:rPr>
      </w:pPr>
      <w:r>
        <w:rPr>
          <w:rFonts w:ascii="Times New Roman" w:hAnsi="Times New Roman" w:cs="Times New Roman"/>
        </w:rPr>
        <w:t xml:space="preserve">(4) Pri významných vnútroskupinových obchodoch s osobami s osobitným vzťahom sa postupuje podľa § 35. </w:t>
      </w:r>
    </w:p>
    <w:p>
      <w:pPr>
        <w:pStyle w:val="BodyText2"/>
        <w:tabs>
          <w:tab w:val="clear" w:pos="426"/>
        </w:tabs>
        <w:ind w:firstLine="720"/>
        <w:rPr>
          <w:rFonts w:ascii="Times New Roman" w:hAnsi="Times New Roman" w:cs="Times New Roman"/>
        </w:rPr>
      </w:pPr>
      <w:r>
        <w:rPr>
          <w:rFonts w:ascii="Times New Roman" w:hAnsi="Times New Roman" w:cs="Times New Roman"/>
        </w:rPr>
        <w:t>(5) Ak finančný konglomerát ovláda zmiešaná finančná holdingová spoločnosť a ak je najvýznamnejším finančným sektorom vo finančnom konglomeráte bankový sektor, na vnútroskupinové obchody bankového sektora a zmiešanej finančnej holdingovej spoločnosti sa vzťahuje §</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4.</w:t>
      </w:r>
    </w:p>
    <w:p>
      <w:pPr>
        <w:pStyle w:val="BodyText2"/>
        <w:tabs>
          <w:tab w:val="clear" w:pos="426"/>
        </w:tabs>
        <w:rPr>
          <w:rFonts w:ascii="Times New Roman" w:hAnsi="Times New Roman" w:cs="Times New Roman"/>
        </w:rPr>
      </w:pPr>
    </w:p>
    <w:p>
      <w:pPr>
        <w:pStyle w:val="BodyText2"/>
        <w:tabs>
          <w:tab w:val="clear" w:pos="426"/>
        </w:tabs>
        <w:spacing w:after="120"/>
        <w:jc w:val="center"/>
        <w:rPr>
          <w:rFonts w:ascii="Times New Roman" w:hAnsi="Times New Roman" w:cs="Times New Roman"/>
        </w:rPr>
      </w:pPr>
      <w:r>
        <w:rPr>
          <w:rFonts w:ascii="Times New Roman" w:hAnsi="Times New Roman" w:cs="Times New Roman"/>
        </w:rPr>
        <w:t>§ 49j</w:t>
      </w:r>
    </w:p>
    <w:p>
      <w:pPr>
        <w:pStyle w:val="BodyText2"/>
        <w:tabs>
          <w:tab w:val="clear" w:pos="426"/>
        </w:tabs>
        <w:ind w:firstLine="720"/>
        <w:rPr>
          <w:rFonts w:ascii="Times New Roman" w:hAnsi="Times New Roman" w:cs="Times New Roman"/>
        </w:rPr>
      </w:pPr>
      <w:r>
        <w:rPr>
          <w:rFonts w:ascii="Times New Roman" w:hAnsi="Times New Roman" w:cs="Times New Roman"/>
        </w:rPr>
        <w:t xml:space="preserve"> (1) Banka alebo inštitúcia elektronických peňazí, ktorá je súčasťou finančného konglomerátu, je povinná vytvoriť systém riadenia rizík a systém vnútornej kontroly vrátane riadiacich postupov a vedenia účtovníctva za účelom sledovania a dodržiavania ustanovení tohto zákona na úrovni finančného konglomerátu.</w:t>
      </w:r>
    </w:p>
    <w:p>
      <w:pPr>
        <w:ind w:firstLine="720"/>
        <w:jc w:val="both"/>
        <w:rPr>
          <w:rFonts w:ascii="Times New Roman" w:hAnsi="Times New Roman" w:cs="Times New Roman"/>
        </w:rPr>
      </w:pPr>
      <w:r>
        <w:rPr>
          <w:rFonts w:ascii="Times New Roman" w:hAnsi="Times New Roman" w:cs="Times New Roman"/>
        </w:rPr>
        <w:t xml:space="preserve">(2) Systém riadenia rizík na účely doplňujúceho dohľadu zahŕňa </w:t>
      </w:r>
    </w:p>
    <w:p>
      <w:pPr>
        <w:pStyle w:val="BodyTextIndent"/>
        <w:rPr>
          <w:rFonts w:ascii="Times New Roman" w:hAnsi="Times New Roman" w:cs="Times New Roman"/>
        </w:rPr>
      </w:pPr>
      <w:r>
        <w:rPr>
          <w:rFonts w:ascii="Times New Roman" w:hAnsi="Times New Roman" w:cs="Times New Roman"/>
        </w:rPr>
        <w:t>a)</w:t>
        <w:tab/>
        <w:t>vhodný systém riadenia zabezpečujúci na úrovni finančného konglomerátu schvaľovanie a pravidelnú kontrolu podnikateľskej stratégie vo vzťahu k rizikám vyplývajúcim z činnosti finančného konglomerátu,</w:t>
      </w:r>
    </w:p>
    <w:p>
      <w:pPr>
        <w:ind w:left="360" w:hanging="360"/>
        <w:jc w:val="both"/>
        <w:rPr>
          <w:rFonts w:ascii="Times New Roman" w:hAnsi="Times New Roman" w:cs="Times New Roman"/>
        </w:rPr>
      </w:pPr>
      <w:r>
        <w:rPr>
          <w:rFonts w:ascii="Times New Roman" w:hAnsi="Times New Roman" w:cs="Times New Roman"/>
        </w:rPr>
        <w:t>b)</w:t>
        <w:tab/>
        <w:t xml:space="preserve">postupy na zabezpečenie dostatočnej výšky vlastných zdrojov, ktoré zahŕňajú možný vplyv podnikateľskej stratégie na rizikový profil a na vlastné zdroje banky a inštitúcie elektronických peňazí, </w:t>
      </w:r>
    </w:p>
    <w:p>
      <w:pPr>
        <w:ind w:left="360" w:hanging="360"/>
        <w:jc w:val="both"/>
        <w:rPr>
          <w:rFonts w:ascii="Times New Roman" w:hAnsi="Times New Roman" w:cs="Times New Roman"/>
        </w:rPr>
      </w:pPr>
      <w:r>
        <w:rPr>
          <w:rFonts w:ascii="Times New Roman" w:hAnsi="Times New Roman" w:cs="Times New Roman"/>
        </w:rPr>
        <w:t>c)</w:t>
        <w:tab/>
        <w:t>postupy na sledovanie rizík a opatrenia zabezpečujúce sledovanie a kontrolu rizík na úrovni finančného konglomerátu.</w:t>
      </w:r>
    </w:p>
    <w:p>
      <w:pPr>
        <w:ind w:firstLine="720"/>
        <w:jc w:val="both"/>
        <w:rPr>
          <w:rFonts w:ascii="Times New Roman" w:hAnsi="Times New Roman" w:cs="Times New Roman"/>
        </w:rPr>
      </w:pPr>
      <w:r>
        <w:rPr>
          <w:rFonts w:ascii="Times New Roman" w:hAnsi="Times New Roman" w:cs="Times New Roman"/>
        </w:rPr>
        <w:t>(3) Systém vnútornej kontroly na účely doplňujúceho dohľadu zahŕňa</w:t>
      </w:r>
    </w:p>
    <w:p>
      <w:pPr>
        <w:pStyle w:val="BodyTextIndent"/>
        <w:rPr>
          <w:rFonts w:ascii="Times New Roman" w:hAnsi="Times New Roman" w:cs="Times New Roman"/>
        </w:rPr>
      </w:pPr>
      <w:r>
        <w:rPr>
          <w:rFonts w:ascii="Times New Roman" w:hAnsi="Times New Roman" w:cs="Times New Roman"/>
        </w:rPr>
        <w:t>a)</w:t>
        <w:tab/>
        <w:t>hodnotenie postupov na identifikáciu a meranie rizík ovplyvňujúcich plnenie ustanovení o dostatočnej výške vlastných zdrojov na úrovni finančného konglomerátu a hodnotenie ich funkčnosti a účinnosti,</w:t>
      </w:r>
    </w:p>
    <w:p>
      <w:pPr>
        <w:pStyle w:val="BodyTextIndent"/>
        <w:rPr>
          <w:rFonts w:ascii="Times New Roman" w:hAnsi="Times New Roman" w:cs="Times New Roman"/>
        </w:rPr>
      </w:pPr>
      <w:r>
        <w:rPr>
          <w:rFonts w:ascii="Times New Roman" w:hAnsi="Times New Roman" w:cs="Times New Roman"/>
        </w:rPr>
        <w:t>b)</w:t>
        <w:tab/>
        <w:t>hodnotenie postupov účtovania a poskytovania informácií, ktoré slúžia na zisťovanie, meranie, sledovanie a kontrolu vnútroskupin</w:t>
      </w:r>
      <w:r>
        <w:rPr>
          <w:rFonts w:ascii="Times New Roman" w:hAnsi="Times New Roman" w:cs="Times New Roman"/>
        </w:rPr>
        <w:t>ových obchodov a koncentráciu rizík.</w:t>
      </w:r>
    </w:p>
    <w:p>
      <w:pPr>
        <w:tabs>
          <w:tab w:val="left" w:pos="426"/>
        </w:tabs>
        <w:jc w:val="both"/>
        <w:rPr>
          <w:rFonts w:ascii="Times New Roman" w:hAnsi="Times New Roman" w:cs="Times New Roman"/>
        </w:rPr>
      </w:pPr>
    </w:p>
    <w:p>
      <w:pPr>
        <w:spacing w:after="120"/>
        <w:jc w:val="center"/>
        <w:rPr>
          <w:rFonts w:ascii="Times New Roman" w:hAnsi="Times New Roman" w:cs="Times New Roman"/>
        </w:rPr>
      </w:pPr>
      <w:r>
        <w:rPr>
          <w:rFonts w:ascii="Times New Roman" w:hAnsi="Times New Roman" w:cs="Times New Roman"/>
        </w:rPr>
        <w:t>§ 49k</w:t>
      </w:r>
    </w:p>
    <w:p>
      <w:pPr>
        <w:ind w:firstLine="720"/>
        <w:jc w:val="both"/>
        <w:rPr>
          <w:rFonts w:ascii="Times New Roman" w:hAnsi="Times New Roman" w:cs="Times New Roman"/>
        </w:rPr>
      </w:pPr>
      <w:r>
        <w:rPr>
          <w:rFonts w:ascii="Times New Roman" w:hAnsi="Times New Roman" w:cs="Times New Roman"/>
        </w:rPr>
        <w:t>(1) Národná banka Slovenska pri výkone doplňujúceho dohľadu</w:t>
      </w:r>
    </w:p>
    <w:p>
      <w:pPr>
        <w:pStyle w:val="BodyText2"/>
        <w:tabs>
          <w:tab w:val="clear" w:pos="426"/>
        </w:tabs>
        <w:ind w:left="360" w:hanging="360"/>
        <w:rPr>
          <w:rFonts w:ascii="Times New Roman" w:hAnsi="Times New Roman" w:cs="Times New Roman"/>
        </w:rPr>
      </w:pPr>
      <w:r>
        <w:rPr>
          <w:rFonts w:ascii="Times New Roman" w:hAnsi="Times New Roman" w:cs="Times New Roman"/>
        </w:rPr>
        <w:t>a)</w:t>
        <w:tab/>
        <w:t>zabezpečuje koordináciu zhromažďovania a rozširovania informácií potrebných na sledovanie činnosti finančného konglomerátu a aj poskytovanie informácií dôležitých na výkon doplňujúceho dohľadu v jednotlivých finančných sektoroch úradu a príslušným orgánom dohľadu iných štátov, ktoré zodpovedajú za dohľad nad regulovanými osobami tvoriacimi súčasť finančného konglomerátu,</w:t>
      </w:r>
    </w:p>
    <w:p>
      <w:pPr>
        <w:pStyle w:val="BodyText2"/>
        <w:tabs>
          <w:tab w:val="clear" w:pos="426"/>
        </w:tabs>
        <w:ind w:left="360" w:hanging="360"/>
        <w:rPr>
          <w:rFonts w:ascii="Times New Roman" w:hAnsi="Times New Roman" w:cs="Times New Roman"/>
        </w:rPr>
      </w:pPr>
      <w:r>
        <w:rPr>
          <w:rFonts w:ascii="Times New Roman" w:hAnsi="Times New Roman" w:cs="Times New Roman"/>
        </w:rPr>
        <w:t>b)</w:t>
        <w:tab/>
        <w:t>zhromažďuje informácie potrebné na zhodnotenie finančnej situácie finančného konglomerátu na účely výkonu doplňujúceho dohľadu,</w:t>
      </w:r>
    </w:p>
    <w:p>
      <w:pPr>
        <w:pStyle w:val="BodyText2"/>
        <w:tabs>
          <w:tab w:val="clear" w:pos="426"/>
        </w:tabs>
        <w:ind w:left="360" w:hanging="360"/>
        <w:rPr>
          <w:rFonts w:ascii="Times New Roman" w:hAnsi="Times New Roman" w:cs="Times New Roman"/>
        </w:rPr>
      </w:pPr>
      <w:r>
        <w:rPr>
          <w:rFonts w:ascii="Times New Roman" w:hAnsi="Times New Roman" w:cs="Times New Roman"/>
        </w:rPr>
        <w:t>c)</w:t>
        <w:tab/>
        <w:t>sleduje dodržiavanie ustanovení o dostatočnej výške vlastných zdrojov, koncentráciách rizík a o vnútroskupinových obchodoch,</w:t>
      </w:r>
    </w:p>
    <w:p>
      <w:pPr>
        <w:pStyle w:val="BodyText2"/>
        <w:tabs>
          <w:tab w:val="clear" w:pos="426"/>
        </w:tabs>
        <w:ind w:left="360" w:hanging="360"/>
        <w:rPr>
          <w:rFonts w:ascii="Times New Roman" w:hAnsi="Times New Roman" w:cs="Times New Roman"/>
        </w:rPr>
      </w:pPr>
      <w:r>
        <w:rPr>
          <w:rFonts w:ascii="Times New Roman" w:hAnsi="Times New Roman" w:cs="Times New Roman"/>
        </w:rPr>
        <w:t>d)</w:t>
        <w:tab/>
        <w:t>sleduje štruktúru finančného konglomerátu, jeho organizáciu a sleduje funkčnosť systému vnútornej kontroly podľa §</w:t>
      </w:r>
      <w:r>
        <w:rPr>
          <w:rFonts w:ascii="Symbol" w:hAnsi="Symbol" w:cs="Times New Roman"/>
        </w:rPr>
        <w:sym w:font="Symbol" w:char="F020"/>
      </w:r>
      <w:r>
        <w:rPr>
          <w:rFonts w:ascii="Times New Roman" w:hAnsi="Times New Roman" w:cs="Times New Roman"/>
        </w:rPr>
        <w:t>49j,</w:t>
      </w:r>
    </w:p>
    <w:p>
      <w:pPr>
        <w:pStyle w:val="BodyText2"/>
        <w:tabs>
          <w:tab w:val="clear" w:pos="426"/>
        </w:tabs>
        <w:ind w:left="360" w:hanging="360"/>
        <w:rPr>
          <w:rFonts w:ascii="Times New Roman" w:hAnsi="Times New Roman" w:cs="Times New Roman"/>
        </w:rPr>
      </w:pPr>
      <w:r>
        <w:rPr>
          <w:rFonts w:ascii="Times New Roman" w:hAnsi="Times New Roman" w:cs="Times New Roman"/>
        </w:rPr>
        <w:t>e)</w:t>
        <w:tab/>
        <w:t>plánuje a koordinuje výkon doplňujúceho dohľadu za akejkoľvek situácie v spolupráci s úradom a s príslušným orgánom dohľadu iných štátov, ktoré zodpovedajú za dohľad nad regulovanými osobami tvoriacimi súčasť finančného konglomerátu,</w:t>
      </w:r>
    </w:p>
    <w:p>
      <w:pPr>
        <w:pStyle w:val="BodyText2"/>
        <w:tabs>
          <w:tab w:val="clear" w:pos="426"/>
        </w:tabs>
        <w:ind w:left="360" w:hanging="360"/>
        <w:rPr>
          <w:rFonts w:ascii="Times New Roman" w:hAnsi="Times New Roman" w:cs="Times New Roman"/>
        </w:rPr>
      </w:pPr>
      <w:r>
        <w:rPr>
          <w:rFonts w:ascii="Times New Roman" w:hAnsi="Times New Roman" w:cs="Times New Roman"/>
        </w:rPr>
        <w:t>f)</w:t>
        <w:tab/>
        <w:t>plní ďalšie úlohy potrebné na výkon doplňujúceho dohľadu.</w:t>
      </w:r>
    </w:p>
    <w:p>
      <w:pPr>
        <w:pStyle w:val="BodyText2"/>
        <w:tabs>
          <w:tab w:val="clear" w:pos="426"/>
        </w:tabs>
        <w:ind w:firstLine="720"/>
        <w:rPr>
          <w:rFonts w:ascii="Times New Roman" w:hAnsi="Times New Roman" w:cs="Times New Roman"/>
        </w:rPr>
      </w:pPr>
      <w:r>
        <w:rPr>
          <w:rFonts w:ascii="Times New Roman" w:hAnsi="Times New Roman" w:cs="Times New Roman"/>
        </w:rPr>
        <w:t>(2) Národná banka Slovenska je povinná v spolupráci s úradom a s príslušnými orgánmi dohľadu iných štátov, ktoré zodpovedajú za dohľad nad regulovanými osobami tvoriacimi súčasť finančného konglomerátu, koordinovať výkon doplňujúceho dohľadu a upraviť postupy spolupráce pri uplatňovaní ustanovení § 49d, § 49e, § 49f ods. 3 a 5, § 49g, § 49l ods. 2 a § 51a.</w:t>
      </w:r>
    </w:p>
    <w:p>
      <w:pPr>
        <w:pStyle w:val="BodyText2"/>
        <w:tabs>
          <w:tab w:val="clear" w:pos="426"/>
        </w:tabs>
        <w:ind w:firstLine="720"/>
        <w:rPr>
          <w:rFonts w:ascii="Times New Roman" w:hAnsi="Times New Roman" w:cs="Times New Roman"/>
        </w:rPr>
      </w:pPr>
      <w:r>
        <w:rPr>
          <w:rFonts w:ascii="Times New Roman" w:hAnsi="Times New Roman" w:cs="Times New Roman"/>
        </w:rPr>
        <w:t>(3) Informácie potrebné na výkon doplňujúceho dohľadu, ktoré už boli poskytnuté úradu alebo príslušnému orgánu dohľadu iného štátu, ktorý zodpovedajú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uvedené v §</w:t>
      </w:r>
      <w:r>
        <w:rPr>
          <w:rFonts w:ascii="Symbol" w:hAnsi="Symbol" w:cs="Times New Roman"/>
        </w:rPr>
        <w:sym w:font="Symbol" w:char="F020"/>
      </w:r>
      <w:r>
        <w:rPr>
          <w:rFonts w:ascii="Times New Roman" w:hAnsi="Times New Roman" w:cs="Times New Roman"/>
        </w:rPr>
        <w:t>49g ods.</w:t>
      </w:r>
      <w:r>
        <w:rPr>
          <w:rFonts w:ascii="Symbol" w:hAnsi="Symbol" w:cs="Times New Roman"/>
        </w:rPr>
        <w:sym w:font="Symbol" w:char="F020"/>
      </w:r>
      <w:r>
        <w:rPr>
          <w:rFonts w:ascii="Times New Roman" w:hAnsi="Times New Roman" w:cs="Times New Roman"/>
        </w:rPr>
        <w:t>2.</w:t>
      </w:r>
    </w:p>
    <w:p>
      <w:pPr>
        <w:pStyle w:val="BodyText2"/>
        <w:tabs>
          <w:tab w:val="clear" w:pos="426"/>
        </w:tabs>
        <w:rPr>
          <w:rFonts w:ascii="Times New Roman" w:hAnsi="Times New Roman" w:cs="Times New Roman"/>
        </w:rPr>
      </w:pPr>
    </w:p>
    <w:p>
      <w:pPr>
        <w:tabs>
          <w:tab w:val="left" w:pos="426"/>
        </w:tabs>
        <w:spacing w:after="120"/>
        <w:jc w:val="center"/>
        <w:rPr>
          <w:rFonts w:ascii="Times New Roman" w:hAnsi="Times New Roman" w:cs="Times New Roman"/>
        </w:rPr>
      </w:pPr>
      <w:r>
        <w:rPr>
          <w:rFonts w:ascii="Times New Roman" w:hAnsi="Times New Roman" w:cs="Times New Roman"/>
        </w:rPr>
        <w:t>§ 49l</w:t>
      </w:r>
    </w:p>
    <w:p>
      <w:pPr>
        <w:pStyle w:val="BodyText2"/>
        <w:tabs>
          <w:tab w:val="clear" w:pos="426"/>
        </w:tabs>
        <w:ind w:firstLine="720"/>
        <w:rPr>
          <w:rFonts w:ascii="Times New Roman" w:hAnsi="Times New Roman" w:cs="Times New Roman"/>
        </w:rPr>
      </w:pPr>
      <w:r>
        <w:rPr>
          <w:rFonts w:ascii="Times New Roman" w:hAnsi="Times New Roman" w:cs="Times New Roman"/>
        </w:rPr>
        <w:t>(1) Národná banka Slovenska pri výkone doplňujúceho dohľadu spolupracuje s úradom a s príslušnými orgánmi dohľadu členských štátov, ktoré zodpovedajú za dohľad nad regulovanými osobami tvoriacimi súčasť finančného konglomerátu, aj vtedy, ak doplňujúci dohľad vykonáva úrad alebo príslušný orgán dohľadu členského štátu, a to najmenej v rozsahu podľa odseku</w:t>
      </w:r>
      <w:r>
        <w:rPr>
          <w:rFonts w:ascii="Symbol" w:hAnsi="Symbol" w:cs="Times New Roman"/>
        </w:rPr>
        <w:sym w:font="Symbol" w:char="F020"/>
      </w:r>
      <w:r>
        <w:rPr>
          <w:rFonts w:ascii="Times New Roman" w:hAnsi="Times New Roman" w:cs="Times New Roman"/>
        </w:rPr>
        <w:t>3.</w:t>
      </w:r>
    </w:p>
    <w:p>
      <w:pPr>
        <w:pStyle w:val="BodyText2"/>
        <w:tabs>
          <w:tab w:val="clear" w:pos="426"/>
        </w:tabs>
        <w:ind w:firstLine="720"/>
        <w:rPr>
          <w:rFonts w:ascii="Times New Roman" w:hAnsi="Times New Roman" w:cs="Times New Roman"/>
        </w:rPr>
      </w:pPr>
      <w:r>
        <w:rPr>
          <w:rFonts w:ascii="Times New Roman" w:hAnsi="Times New Roman" w:cs="Times New Roman"/>
        </w:rPr>
        <w:t>(2) Národná banka Slovenska je povinná na žiadosť úradu a príslušných orgánov dohľadu členských štátov, ktoré zodpovedajú za dohľad nad regulovanými osobami tvoriacimi súčasť finančného konglomerátu, poskytnúť im informácie potrebné na výkon dohľadu nad regulovanými osobami vo finančnom konglomeráte a dohľadu nad finančnými konglomerátmi, najmenej však v rozsahu podľa odseku</w:t>
      </w:r>
      <w:r>
        <w:rPr>
          <w:rFonts w:ascii="Symbol" w:hAnsi="Symbol" w:cs="Times New Roman"/>
        </w:rPr>
        <w:sym w:font="Symbol" w:char="F020"/>
      </w:r>
      <w:r>
        <w:rPr>
          <w:rFonts w:ascii="Times New Roman" w:hAnsi="Times New Roman" w:cs="Times New Roman"/>
        </w:rPr>
        <w:t>3. Národná banka Slovenska je povinná poskytnúť tieto informácie aj z vlastného podnetu, ak zistí, že uvedené informácie sú dôležité pre výkon dohľadu nad finančnými konglomerátmi. Národná banka Slovenska je oprávnená vyžiadať si od úradu a príslušných orgánov dohľadu členských štátov, ktoré zodpovedajú za dohľad nad regulovanými osobami tvoriacimi súčasť finančného konglomerátu, informácie potrebné na výkon doplňujúceho dohľadu najmenej v rozsahu podľa odseku</w:t>
      </w:r>
      <w:r>
        <w:rPr>
          <w:rFonts w:ascii="Symbol" w:hAnsi="Symbol" w:cs="Times New Roman"/>
        </w:rPr>
        <w:sym w:font="Symbol" w:char="F020"/>
      </w:r>
      <w:r>
        <w:rPr>
          <w:rFonts w:ascii="Times New Roman" w:hAnsi="Times New Roman" w:cs="Times New Roman"/>
        </w:rPr>
        <w:t>3 a tiež je oprávnená vymieňať si informácie potrebné na výkon dohľadu nad finančnými konglomerátmi aj so zahraničným</w:t>
      </w:r>
      <w:r>
        <w:rPr>
          <w:rFonts w:ascii="Times New Roman" w:hAnsi="Times New Roman" w:cs="Times New Roman"/>
        </w:rPr>
        <w:t>i centrálnymi bankami, Európskym systémom centrálnych bánk a Európskou centrálnou bankou.</w:t>
      </w:r>
    </w:p>
    <w:p>
      <w:pPr>
        <w:ind w:firstLine="720"/>
        <w:jc w:val="both"/>
        <w:rPr>
          <w:rFonts w:ascii="Times New Roman" w:hAnsi="Times New Roman" w:cs="Times New Roman"/>
        </w:rPr>
      </w:pPr>
      <w:r>
        <w:rPr>
          <w:rFonts w:ascii="Times New Roman" w:hAnsi="Times New Roman" w:cs="Times New Roman"/>
        </w:rPr>
        <w:t>(3) Spolupráca a výmena informácií podľa odsekov 1 a 2 sa týka najmä</w:t>
      </w:r>
    </w:p>
    <w:p>
      <w:pPr>
        <w:ind w:left="426" w:hanging="426"/>
        <w:jc w:val="both"/>
        <w:rPr>
          <w:rFonts w:ascii="Times New Roman" w:hAnsi="Times New Roman" w:cs="Times New Roman"/>
        </w:rPr>
      </w:pPr>
      <w:r>
        <w:rPr>
          <w:rFonts w:ascii="Times New Roman" w:hAnsi="Times New Roman" w:cs="Times New Roman"/>
        </w:rPr>
        <w:t>a)</w:t>
        <w:tab/>
        <w:t>štruktúry finančného konglomerátu a príslušných orgánov dohľadu členských štátov, ktoré zodpovedajú za dohľad nad regulovanými osobami tvoriacimi súčasť finančného konglomerátu,</w:t>
      </w:r>
    </w:p>
    <w:p>
      <w:pPr>
        <w:ind w:left="426" w:hanging="426"/>
        <w:jc w:val="both"/>
        <w:rPr>
          <w:rFonts w:ascii="Times New Roman" w:hAnsi="Times New Roman" w:cs="Times New Roman"/>
        </w:rPr>
      </w:pPr>
      <w:r>
        <w:rPr>
          <w:rFonts w:ascii="Times New Roman" w:hAnsi="Times New Roman" w:cs="Times New Roman"/>
        </w:rPr>
        <w:t>b)</w:t>
        <w:tab/>
        <w:t>stratégie a zamerania finančného konglomerátu,</w:t>
      </w:r>
    </w:p>
    <w:p>
      <w:pPr>
        <w:ind w:left="426" w:hanging="426"/>
        <w:jc w:val="both"/>
        <w:rPr>
          <w:rFonts w:ascii="Times New Roman" w:hAnsi="Times New Roman" w:cs="Times New Roman"/>
        </w:rPr>
      </w:pPr>
      <w:r>
        <w:rPr>
          <w:rFonts w:ascii="Times New Roman" w:hAnsi="Times New Roman" w:cs="Times New Roman"/>
        </w:rPr>
        <w:t>c)</w:t>
        <w:tab/>
        <w:t>finančnej situácie finančného konglomerátu, najmä dostatočnej výšky vlastných zdrojov, vnútroskupinových obchodov, konc</w:t>
      </w:r>
      <w:r>
        <w:rPr>
          <w:rFonts w:ascii="Times New Roman" w:hAnsi="Times New Roman" w:cs="Times New Roman"/>
        </w:rPr>
        <w:t>entrácií rizík a výsledkov hospodárenia,</w:t>
      </w:r>
    </w:p>
    <w:p>
      <w:pPr>
        <w:ind w:left="426" w:hanging="426"/>
        <w:jc w:val="both"/>
        <w:rPr>
          <w:rFonts w:ascii="Times New Roman" w:hAnsi="Times New Roman" w:cs="Times New Roman"/>
        </w:rPr>
      </w:pPr>
      <w:r>
        <w:rPr>
          <w:rFonts w:ascii="Times New Roman" w:hAnsi="Times New Roman" w:cs="Times New Roman"/>
        </w:rPr>
        <w:t>d)</w:t>
        <w:tab/>
        <w:t>akcionárov s kvalifikovanou účasťou v osobách tvoriacich súčasť finančného konglomerátu, a členov štatutárnych orgánov osôb tvoriacich súčasť finančného konglomerátu,</w:t>
      </w:r>
    </w:p>
    <w:p>
      <w:pPr>
        <w:ind w:left="426" w:hanging="426"/>
        <w:jc w:val="both"/>
        <w:rPr>
          <w:rFonts w:ascii="Times New Roman" w:hAnsi="Times New Roman" w:cs="Times New Roman"/>
        </w:rPr>
      </w:pPr>
      <w:r>
        <w:rPr>
          <w:rFonts w:ascii="Times New Roman" w:hAnsi="Times New Roman" w:cs="Times New Roman"/>
        </w:rPr>
        <w:t>e)</w:t>
        <w:tab/>
        <w:t xml:space="preserve">organizácie, riadenia rizík a systému vnútornej kontroly na úrovni finančného konglomerátu, </w:t>
      </w:r>
    </w:p>
    <w:p>
      <w:pPr>
        <w:ind w:left="426" w:hanging="426"/>
        <w:jc w:val="both"/>
        <w:rPr>
          <w:rFonts w:ascii="Times New Roman" w:hAnsi="Times New Roman" w:cs="Times New Roman"/>
        </w:rPr>
      </w:pPr>
      <w:r>
        <w:rPr>
          <w:rFonts w:ascii="Times New Roman" w:hAnsi="Times New Roman" w:cs="Times New Roman"/>
        </w:rPr>
        <w:t>f)</w:t>
        <w:tab/>
        <w:t>postupov zberu informácií od osôb, ktoré sú súčasťou finančného konglomerátu, a preverovania týchto informácií,</w:t>
      </w:r>
    </w:p>
    <w:p>
      <w:pPr>
        <w:ind w:left="426" w:hanging="426"/>
        <w:jc w:val="both"/>
        <w:rPr>
          <w:rFonts w:ascii="Times New Roman" w:hAnsi="Times New Roman" w:cs="Times New Roman"/>
        </w:rPr>
      </w:pPr>
      <w:r>
        <w:rPr>
          <w:rFonts w:ascii="Times New Roman" w:hAnsi="Times New Roman" w:cs="Times New Roman"/>
        </w:rPr>
        <w:t>g)</w:t>
        <w:tab/>
        <w:t>nepriaznivého vývoja v regulovaných osobách alebo v iných osobách vo finančnom konglomeráte, ktorý by mohol mať vážny negatívny vplyv na banku alebo inštitúciu elektronických peňazí,</w:t>
      </w:r>
    </w:p>
    <w:p>
      <w:pPr>
        <w:ind w:left="426" w:hanging="426"/>
        <w:jc w:val="both"/>
        <w:rPr>
          <w:rFonts w:ascii="Times New Roman" w:hAnsi="Times New Roman" w:cs="Times New Roman"/>
        </w:rPr>
      </w:pPr>
      <w:r>
        <w:rPr>
          <w:rFonts w:ascii="Times New Roman" w:hAnsi="Times New Roman" w:cs="Times New Roman"/>
        </w:rPr>
        <w:t>h)</w:t>
        <w:tab/>
        <w:t>závažných sankcií a mimoriadnych opatrení prijatých Národnou bankou Slovenska, úradom a príslušnými orgánmi dohľadu členských štátov, ktoré zodpovedajú za dohľad nad regulovanými osobami tvoriacimi súčasť finančného konglomerátu.</w:t>
      </w:r>
    </w:p>
    <w:p>
      <w:pPr>
        <w:pStyle w:val="BodyText2"/>
        <w:tabs>
          <w:tab w:val="clear" w:pos="426"/>
        </w:tabs>
        <w:ind w:firstLine="720"/>
        <w:rPr>
          <w:rFonts w:ascii="Times New Roman" w:hAnsi="Times New Roman" w:cs="Times New Roman"/>
        </w:rPr>
      </w:pPr>
      <w:r>
        <w:rPr>
          <w:rFonts w:ascii="Times New Roman" w:hAnsi="Times New Roman" w:cs="Times New Roman"/>
        </w:rPr>
        <w:t>(4) Národná banka Slovenska je povinná prerokovať s úradom alebo s príslušnými orgánmi dohľadu členských štátov, ktoré zodpovedajú za dohľad nad regulovanými osobami tvoriacimi súčasť finančného konglomerátu,</w:t>
      </w:r>
    </w:p>
    <w:p>
      <w:pPr>
        <w:pStyle w:val="BodyTextIndent"/>
        <w:rPr>
          <w:rFonts w:ascii="Times New Roman" w:hAnsi="Times New Roman" w:cs="Times New Roman"/>
        </w:rPr>
      </w:pPr>
      <w:r>
        <w:rPr>
          <w:rFonts w:ascii="Times New Roman" w:hAnsi="Times New Roman" w:cs="Times New Roman"/>
        </w:rPr>
        <w:t>a)</w:t>
        <w:tab/>
        <w:t xml:space="preserve">vydanie rozhodnutia o predchádzajúcom súhlase podľa § 28 ods. 1 písm. a) a b) a § 9 ods. 4, ak by sa zmeny v akcionárskej štruktúre alebo zmeny v orgánoch banky a inštitúcie elektronických peňazí ovplyvnili výkon doplňujúceho dohľadu, </w:t>
      </w:r>
    </w:p>
    <w:p>
      <w:pPr>
        <w:pStyle w:val="BodyTextIndent"/>
        <w:rPr>
          <w:rFonts w:ascii="Times New Roman" w:hAnsi="Times New Roman" w:cs="Times New Roman"/>
        </w:rPr>
      </w:pPr>
      <w:r>
        <w:rPr>
          <w:rFonts w:ascii="Times New Roman" w:hAnsi="Times New Roman" w:cs="Times New Roman"/>
        </w:rPr>
        <w:t>b)</w:t>
        <w:tab/>
        <w:t>uloženie sankcií alebo prijatie opatrení voči regulovaným osobám vo finančnom konglomeráte, ktoré by mohli mať vplyv aj na regulované osoby podliehajúce doplňujúcemu dohľadu vykonávanému úradom alebo príslušným orgánom dohľadu členských štátov, ktorý zodpovedá za dohľad nad regulovanými osobami tvoriacimi súčasť finančného konglomerátu.</w:t>
      </w:r>
    </w:p>
    <w:p>
      <w:pPr>
        <w:pStyle w:val="BodyText2"/>
        <w:tabs>
          <w:tab w:val="clear" w:pos="426"/>
        </w:tabs>
        <w:ind w:firstLine="720"/>
        <w:rPr>
          <w:rFonts w:ascii="Times New Roman" w:hAnsi="Times New Roman" w:cs="Times New Roman"/>
        </w:rPr>
      </w:pPr>
      <w:r>
        <w:rPr>
          <w:rFonts w:ascii="Times New Roman" w:hAnsi="Times New Roman" w:cs="Times New Roman"/>
        </w:rPr>
        <w:t>(5) Národná banka Slovenska nie je povinná rokovať podľa odseku 4, ak toto rokovanie môže ohroziť prijatie rozhodnutí v príslušnej lehote alebo ak prijatie sankcií a opatrení neznesie odklad. Národná banka Slovenska v takom prípade bez zbytočného odkladu informuje úrad alebo príslušné orgány dohľadu členských štátov, ktoré zodpovedajú za dohľad nad regulovanými osobami tvoriacimi súčasť finančného konglomerátu.</w:t>
      </w:r>
    </w:p>
    <w:p>
      <w:pPr>
        <w:pStyle w:val="BodyText2"/>
        <w:tabs>
          <w:tab w:val="clear" w:pos="426"/>
        </w:tabs>
        <w:ind w:firstLine="720"/>
        <w:rPr>
          <w:rFonts w:ascii="Times New Roman" w:hAnsi="Times New Roman" w:cs="Times New Roman"/>
        </w:rPr>
      </w:pPr>
      <w:r>
        <w:rPr>
          <w:rFonts w:ascii="Times New Roman" w:hAnsi="Times New Roman" w:cs="Times New Roman"/>
        </w:rPr>
        <w:t>(6) Národná banka Slovenska je pri výkone doplňujúceho dohľadu oprávnená vyzvať príslušný orgán dohľadu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 49k a aby jej postúpil tieto informácie.</w:t>
      </w:r>
    </w:p>
    <w:p>
      <w:pPr>
        <w:pStyle w:val="BodyText2"/>
        <w:tabs>
          <w:tab w:val="clear" w:pos="426"/>
        </w:tabs>
        <w:ind w:firstLine="720"/>
        <w:rPr>
          <w:rFonts w:ascii="Times New Roman" w:hAnsi="Times New Roman" w:cs="Times New Roman"/>
        </w:rPr>
      </w:pPr>
      <w:r>
        <w:rPr>
          <w:rFonts w:ascii="Times New Roman" w:hAnsi="Times New Roman" w:cs="Times New Roman"/>
        </w:rPr>
        <w:t>(7) Ustanovenia odsekov</w:t>
      </w:r>
      <w:r>
        <w:rPr>
          <w:rFonts w:ascii="Symbol" w:hAnsi="Symbol" w:cs="Times New Roman"/>
        </w:rPr>
        <w:sym w:font="Symbol" w:char="F020"/>
      </w:r>
      <w:r>
        <w:rPr>
          <w:rFonts w:ascii="Times New Roman" w:hAnsi="Times New Roman" w:cs="Times New Roman"/>
        </w:rPr>
        <w:t>1 až</w:t>
      </w:r>
      <w:r>
        <w:rPr>
          <w:rFonts w:ascii="Symbol" w:hAnsi="Symbol" w:cs="Times New Roman"/>
        </w:rPr>
        <w:sym w:font="Symbol" w:char="F020"/>
      </w:r>
      <w:r>
        <w:rPr>
          <w:rFonts w:ascii="Times New Roman" w:hAnsi="Times New Roman" w:cs="Times New Roman"/>
        </w:rPr>
        <w:t xml:space="preserve">6 sa vzťahujú aj na spoluprácu Národnej banky Slovenska s orgánmi dohľadu štátov, s ktorými Európska únia podpísala dohodu o spolupráci pri výkone dohľadu nad finančnými konglomerátmi. </w:t>
      </w:r>
    </w:p>
    <w:p>
      <w:pPr>
        <w:pStyle w:val="BodyText2"/>
        <w:tabs>
          <w:tab w:val="clear" w:pos="426"/>
        </w:tabs>
        <w:ind w:firstLine="720"/>
        <w:rPr>
          <w:rFonts w:ascii="Times New Roman" w:hAnsi="Times New Roman" w:cs="Times New Roman"/>
        </w:rPr>
      </w:pPr>
      <w:r>
        <w:rPr>
          <w:rFonts w:ascii="Times New Roman" w:hAnsi="Times New Roman" w:cs="Times New Roman"/>
        </w:rPr>
        <w:t>(8) Ustanovením odseku</w:t>
      </w:r>
      <w:r>
        <w:rPr>
          <w:rFonts w:ascii="Symbol" w:hAnsi="Symbol" w:cs="Times New Roman"/>
        </w:rPr>
        <w:sym w:font="Symbol" w:char="F020"/>
      </w:r>
      <w:r>
        <w:rPr>
          <w:rFonts w:ascii="Times New Roman" w:hAnsi="Times New Roman" w:cs="Times New Roman"/>
        </w:rPr>
        <w:t>7 nie je dotknuté oprávnenie uzavrieť dohodu o podmienkach výkonu dohľadu nad finančnými konglomerátmi a o vzájomnej výmene informácií s príslušným orgánom dohľadu iného štátu, ktorý nie je členským štátom, ak takáto dohoda nie je v rozpore s pravidlami výkonu doplňujúceho dohľadu.</w:t>
      </w:r>
    </w:p>
    <w:p>
      <w:pPr>
        <w:pStyle w:val="BodyText2"/>
        <w:tabs>
          <w:tab w:val="clear" w:pos="426"/>
        </w:tabs>
        <w:rPr>
          <w:rFonts w:ascii="Times New Roman" w:hAnsi="Times New Roman" w:cs="Times New Roman"/>
        </w:rPr>
      </w:pPr>
    </w:p>
    <w:p>
      <w:pPr>
        <w:spacing w:after="120"/>
        <w:jc w:val="center"/>
        <w:rPr>
          <w:rFonts w:ascii="Times New Roman" w:hAnsi="Times New Roman" w:cs="Times New Roman"/>
        </w:rPr>
      </w:pPr>
      <w:r>
        <w:rPr>
          <w:rFonts w:ascii="Times New Roman" w:hAnsi="Times New Roman" w:cs="Times New Roman"/>
        </w:rPr>
        <w:t>§ 49m</w:t>
      </w:r>
    </w:p>
    <w:p>
      <w:pPr>
        <w:ind w:firstLine="708"/>
        <w:jc w:val="both"/>
        <w:rPr>
          <w:rFonts w:ascii="Times New Roman" w:hAnsi="Times New Roman" w:cs="Times New Roman"/>
        </w:rPr>
      </w:pPr>
      <w:r>
        <w:rPr>
          <w:rFonts w:ascii="Times New Roman" w:hAnsi="Times New Roman" w:cs="Times New Roman"/>
        </w:rPr>
        <w:t xml:space="preserve"> (1) Národná banka Slovenska na požiadanie príslušného orgánu dohľadu členského štátu, ktorý zodpovedá za dohľad nad regulovanými osobami tvoriacimi súčasť finančného konglomerátu, preverí informácie potrebné na výkon dohľadu nad finančným konglomerátom o osobe, ktorá je súčasťou finančného konglomerátu a ktorej sídlo je na území Slovenskej republiky, alebo preverí tieto informácie prostredníctvom poverených osôb. Osoby poverené príslušným orgánom dohľadu členského štátu sú oprávnené zúčastniť sa preverovania vykonávaného Národnou bankou Slovenska alebo môžu preveriť tieto infor</w:t>
      </w:r>
      <w:r>
        <w:rPr>
          <w:rFonts w:ascii="Times New Roman" w:hAnsi="Times New Roman" w:cs="Times New Roman"/>
        </w:rPr>
        <w:t>mácie so súhlasom Národnej banky Slovenska samostatne.</w:t>
      </w:r>
    </w:p>
    <w:p>
      <w:pPr>
        <w:ind w:firstLine="708"/>
        <w:jc w:val="both"/>
        <w:rPr>
          <w:rFonts w:ascii="Times New Roman" w:hAnsi="Times New Roman" w:cs="Times New Roman"/>
        </w:rPr>
      </w:pPr>
      <w:r>
        <w:rPr>
          <w:rFonts w:ascii="Times New Roman" w:hAnsi="Times New Roman" w:cs="Times New Roman"/>
        </w:rPr>
        <w:t>(2) Národná banka Slovenska je oprávnená požiadať príslušný orgán dohľadu členského štátu, ktorý zodpovedá za dohľad nad regulovanými osobami tvoriacimi súčasť finančného konglomerátu, o preverenie informácií potrebných na výkon dohľadu nad finančným konglomerátom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členského štátu alebo môžu preveriť tieto informácie so súhlasom príslušného orgánu dohľadu členského štátu samostatne.</w:t>
      </w:r>
    </w:p>
    <w:p>
      <w:pPr>
        <w:spacing w:after="120"/>
        <w:jc w:val="center"/>
        <w:rPr>
          <w:rFonts w:ascii="Times New Roman" w:hAnsi="Times New Roman" w:cs="Times New Roman"/>
        </w:rPr>
      </w:pPr>
      <w:r>
        <w:rPr>
          <w:rFonts w:ascii="Times New Roman" w:hAnsi="Times New Roman" w:cs="Times New Roman"/>
        </w:rPr>
        <w:t>§ 49n</w:t>
      </w:r>
    </w:p>
    <w:p>
      <w:pPr>
        <w:ind w:firstLine="708"/>
        <w:jc w:val="both"/>
        <w:rPr>
          <w:rFonts w:ascii="Times New Roman" w:hAnsi="Times New Roman" w:cs="Times New Roman"/>
        </w:rPr>
      </w:pPr>
      <w:r>
        <w:rPr>
          <w:rFonts w:ascii="Times New Roman" w:hAnsi="Times New Roman" w:cs="Times New Roman"/>
        </w:rPr>
        <w:t>Osoby, ktoré sú súčasťou finančného konglomerátu, sú na účely doplňujúceho dohľadu povinné poskytovať si navzájom informácie potrebné na plnenie povinností podľa §</w:t>
      </w:r>
      <w:r>
        <w:rPr>
          <w:rFonts w:ascii="Symbol" w:hAnsi="Symbol" w:cs="Times New Roman"/>
        </w:rPr>
        <w:sym w:font="Symbol" w:char="F020"/>
      </w:r>
      <w:r>
        <w:rPr>
          <w:rFonts w:ascii="Times New Roman" w:hAnsi="Times New Roman" w:cs="Times New Roman"/>
        </w:rPr>
        <w:t>49g až</w:t>
      </w:r>
      <w:r>
        <w:rPr>
          <w:rFonts w:ascii="Symbol" w:hAnsi="Symbol" w:cs="Times New Roman"/>
        </w:rPr>
        <w:sym w:font="Symbol" w:char="F020"/>
      </w:r>
      <w:r>
        <w:rPr>
          <w:rFonts w:ascii="Times New Roman" w:hAnsi="Times New Roman" w:cs="Times New Roman"/>
        </w:rPr>
        <w:t>49j.</w:t>
      </w:r>
    </w:p>
    <w:p>
      <w:pPr>
        <w:jc w:val="both"/>
        <w:rPr>
          <w:rFonts w:ascii="Times New Roman" w:hAnsi="Times New Roman" w:cs="Times New Roman"/>
        </w:rPr>
      </w:pPr>
    </w:p>
    <w:p>
      <w:pPr>
        <w:tabs>
          <w:tab w:val="left" w:pos="426"/>
        </w:tabs>
        <w:spacing w:after="120"/>
        <w:jc w:val="center"/>
        <w:rPr>
          <w:rFonts w:ascii="Times New Roman" w:hAnsi="Times New Roman" w:cs="Times New Roman"/>
        </w:rPr>
      </w:pPr>
      <w:r>
        <w:rPr>
          <w:rFonts w:ascii="Times New Roman" w:hAnsi="Times New Roman" w:cs="Times New Roman"/>
        </w:rPr>
        <w:t>§ 49o</w:t>
      </w:r>
    </w:p>
    <w:p>
      <w:pPr>
        <w:ind w:firstLine="720"/>
        <w:jc w:val="both"/>
        <w:rPr>
          <w:rFonts w:ascii="Times New Roman" w:hAnsi="Times New Roman" w:cs="Times New Roman"/>
        </w:rPr>
      </w:pPr>
      <w:r>
        <w:rPr>
          <w:rFonts w:ascii="Times New Roman" w:hAnsi="Times New Roman" w:cs="Times New Roman"/>
        </w:rPr>
        <w:t>(1) Zmiešané finančné holdingové spoločnosti podľa §</w:t>
      </w:r>
      <w:r>
        <w:rPr>
          <w:rFonts w:ascii="Symbol" w:hAnsi="Symbol" w:cs="Times New Roman"/>
        </w:rPr>
        <w:sym w:font="Symbol" w:char="F020"/>
      </w:r>
      <w:r>
        <w:rPr>
          <w:rFonts w:ascii="Times New Roman" w:hAnsi="Times New Roman" w:cs="Times New Roman"/>
        </w:rPr>
        <w:t>49c sú povinné vypracúvať a predkladať Národnej banke Slovenska všetky výkazy, hlásenia a iné správy obsahujúce údaje, ktoré sú potrebné na výkon doplňujúceho dohľadu podľa §</w:t>
      </w:r>
      <w:r>
        <w:rPr>
          <w:rFonts w:ascii="Symbol" w:hAnsi="Symbol" w:cs="Times New Roman"/>
        </w:rPr>
        <w:sym w:font="Symbol" w:char="F020"/>
      </w:r>
      <w:r>
        <w:rPr>
          <w:rFonts w:ascii="Times New Roman" w:hAnsi="Times New Roman" w:cs="Times New Roman"/>
        </w:rPr>
        <w:t>49g ods.</w:t>
      </w:r>
      <w:r>
        <w:rPr>
          <w:rFonts w:ascii="Symbol" w:hAnsi="Symbol" w:cs="Times New Roman"/>
        </w:rPr>
        <w:sym w:font="Symbol" w:char="F020"/>
      </w:r>
      <w:r>
        <w:rPr>
          <w:rFonts w:ascii="Times New Roman" w:hAnsi="Times New Roman" w:cs="Times New Roman"/>
        </w:rPr>
        <w:t>2, §</w:t>
      </w:r>
      <w:r>
        <w:rPr>
          <w:rFonts w:ascii="Symbol" w:hAnsi="Symbol" w:cs="Times New Roman"/>
        </w:rPr>
        <w:sym w:font="Symbol" w:char="F020"/>
      </w:r>
      <w:r>
        <w:rPr>
          <w:rFonts w:ascii="Times New Roman" w:hAnsi="Times New Roman" w:cs="Times New Roman"/>
        </w:rPr>
        <w:t>49h ods.</w:t>
      </w:r>
      <w:r>
        <w:rPr>
          <w:rFonts w:ascii="Symbol" w:hAnsi="Symbol" w:cs="Times New Roman"/>
        </w:rPr>
        <w:sym w:font="Symbol" w:char="F020"/>
      </w:r>
      <w:r>
        <w:rPr>
          <w:rFonts w:ascii="Times New Roman" w:hAnsi="Times New Roman" w:cs="Times New Roman"/>
        </w:rPr>
        <w:t>1 a §</w:t>
      </w:r>
      <w:r>
        <w:rPr>
          <w:rFonts w:ascii="Symbol" w:hAnsi="Symbol" w:cs="Times New Roman"/>
        </w:rPr>
        <w:sym w:font="Symbol" w:char="F020"/>
      </w:r>
      <w:r>
        <w:rPr>
          <w:rFonts w:ascii="Times New Roman" w:hAnsi="Times New Roman" w:cs="Times New Roman"/>
        </w:rPr>
        <w:t>49i ods.</w:t>
      </w:r>
      <w:r>
        <w:rPr>
          <w:rFonts w:ascii="Symbol" w:hAnsi="Symbol" w:cs="Times New Roman"/>
        </w:rPr>
        <w:sym w:font="Symbol" w:char="F020"/>
      </w:r>
      <w:r>
        <w:rPr>
          <w:rFonts w:ascii="Times New Roman" w:hAnsi="Times New Roman" w:cs="Times New Roman"/>
        </w:rPr>
        <w:t xml:space="preserve">1, a to ustanoveným spôsobom a v ustanovených termínoch; ich </w:t>
      </w:r>
      <w:r>
        <w:rPr>
          <w:rFonts w:ascii="Times New Roman" w:hAnsi="Times New Roman" w:cs="Times New Roman"/>
          <w:color w:val="000000"/>
        </w:rPr>
        <w:t xml:space="preserve">štruktúru, </w:t>
      </w:r>
      <w:r>
        <w:rPr>
          <w:rFonts w:ascii="Times New Roman" w:hAnsi="Times New Roman" w:cs="Times New Roman"/>
        </w:rPr>
        <w:t>rozsah, obsah, formu, členen</w:t>
      </w:r>
      <w:r>
        <w:rPr>
          <w:rFonts w:ascii="Times New Roman" w:hAnsi="Times New Roman" w:cs="Times New Roman"/>
        </w:rPr>
        <w:t>ie, termíny, spôsob</w:t>
      </w:r>
      <w:r>
        <w:rPr>
          <w:rFonts w:ascii="Times New Roman" w:hAnsi="Times New Roman" w:cs="Times New Roman"/>
          <w:color w:val="000000"/>
        </w:rPr>
        <w:t>, postup</w:t>
      </w:r>
      <w:r>
        <w:rPr>
          <w:rFonts w:ascii="Times New Roman" w:hAnsi="Times New Roman" w:cs="Times New Roman"/>
        </w:rPr>
        <w:t xml:space="preserve"> a miesto predkladania vrátane metodiky na ich vypracúvanie ustanoví opatrenie,</w:t>
      </w:r>
      <w:r>
        <w:rPr>
          <w:rFonts w:ascii="Times New Roman" w:hAnsi="Times New Roman" w:cs="Times New Roman"/>
          <w:vertAlign w:val="superscript"/>
        </w:rPr>
        <w:t>23)</w:t>
      </w:r>
      <w:r>
        <w:rPr>
          <w:rFonts w:ascii="Times New Roman" w:hAnsi="Times New Roman" w:cs="Times New Roman"/>
        </w:rPr>
        <w:t xml:space="preserve"> ktoré vydá Národná banka Slovenska a ktoré sa vyhlasuje v zbierke zákonov.</w:t>
      </w:r>
    </w:p>
    <w:p>
      <w:pPr>
        <w:spacing w:after="120"/>
        <w:ind w:firstLine="720"/>
        <w:jc w:val="both"/>
        <w:rPr>
          <w:rFonts w:ascii="Times New Roman" w:hAnsi="Times New Roman" w:cs="Times New Roman"/>
        </w:rPr>
      </w:pPr>
      <w:r>
        <w:rPr>
          <w:rFonts w:ascii="Times New Roman" w:hAnsi="Times New Roman" w:cs="Times New Roman"/>
        </w:rPr>
        <w:t>(2) Údaje a iné informácie uvedené vo výkazoch, hláseniach a iných sprá</w:t>
      </w:r>
      <w:r>
        <w:rPr>
          <w:rFonts w:ascii="Times New Roman" w:hAnsi="Times New Roman" w:cs="Times New Roman"/>
        </w:rPr>
        <w:t>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vysvetlenie ňou určenej lehote.“.</w:t>
      </w:r>
    </w:p>
    <w:p>
      <w:pPr>
        <w:ind w:firstLine="720"/>
        <w:jc w:val="both"/>
        <w:rPr>
          <w:rFonts w:ascii="Times New Roman" w:hAnsi="Times New Roman" w:cs="Times New Roman"/>
        </w:rPr>
      </w:pPr>
      <w:r>
        <w:rPr>
          <w:rFonts w:ascii="Times New Roman" w:hAnsi="Times New Roman" w:cs="Times New Roman"/>
        </w:rPr>
        <w:t xml:space="preserve">Doterajšia deviata časť až štrnásta časť sa označujú ako desiata časť až pätnásta časť. </w:t>
      </w:r>
    </w:p>
    <w:p>
      <w:pPr>
        <w:jc w:val="both"/>
        <w:rPr>
          <w:rFonts w:ascii="Times New Roman" w:hAnsi="Times New Roman" w:cs="Times New Roman"/>
        </w:rPr>
      </w:pPr>
    </w:p>
    <w:p>
      <w:pPr>
        <w:pStyle w:val="BodyText2"/>
        <w:tabs>
          <w:tab w:val="clear" w:pos="426"/>
        </w:tabs>
        <w:ind w:left="720"/>
        <w:rPr>
          <w:rFonts w:ascii="Times New Roman" w:hAnsi="Times New Roman" w:cs="Times New Roman"/>
        </w:rPr>
      </w:pPr>
      <w:r>
        <w:rPr>
          <w:rFonts w:ascii="Times New Roman" w:hAnsi="Times New Roman" w:cs="Times New Roman"/>
        </w:rPr>
        <w:t>Poznámky pod čiarou k odkazom 45a a 45b znejú:</w:t>
      </w:r>
    </w:p>
    <w:p>
      <w:pPr>
        <w:pStyle w:val="BodyTextIndent"/>
        <w:ind w:left="1440" w:hanging="720"/>
        <w:rPr>
          <w:rFonts w:ascii="Times New Roman" w:hAnsi="Times New Roman" w:cs="Times New Roman"/>
        </w:rPr>
      </w:pPr>
      <w:r>
        <w:rPr>
          <w:rFonts w:ascii="Times New Roman" w:hAnsi="Times New Roman" w:cs="Times New Roman"/>
        </w:rPr>
        <w:t>„45a)</w:t>
        <w:tab/>
        <w:t xml:space="preserve">§ 43 ods. 6 zákona č. 95/2002 Z. z. </w:t>
      </w:r>
    </w:p>
    <w:p>
      <w:pPr>
        <w:ind w:left="1440" w:hanging="720"/>
        <w:jc w:val="both"/>
        <w:rPr>
          <w:rFonts w:ascii="Times New Roman" w:hAnsi="Times New Roman" w:cs="Times New Roman"/>
        </w:rPr>
      </w:pPr>
      <w:r>
        <w:rPr>
          <w:rFonts w:ascii="Times New Roman" w:hAnsi="Times New Roman" w:cs="Times New Roman"/>
        </w:rPr>
        <w:t xml:space="preserve"> 45b)</w:t>
        <w:tab/>
        <w:t>Zákon č. 566/2001 Z. z. v znení neskorších predpisov.</w:t>
      </w:r>
    </w:p>
    <w:p>
      <w:pPr>
        <w:ind w:left="1440"/>
        <w:jc w:val="both"/>
        <w:rPr>
          <w:rFonts w:ascii="Times New Roman" w:hAnsi="Times New Roman" w:cs="Times New Roman"/>
        </w:rPr>
      </w:pPr>
      <w:r>
        <w:rPr>
          <w:rFonts w:ascii="Times New Roman" w:hAnsi="Times New Roman" w:cs="Times New Roman"/>
        </w:rPr>
        <w:t>Zákon č. 95/2002 Z. z. v znení neskorších predpisov.</w:t>
      </w:r>
    </w:p>
    <w:p>
      <w:pPr>
        <w:ind w:left="1440"/>
        <w:jc w:val="both"/>
        <w:rPr>
          <w:rFonts w:ascii="Times New Roman" w:hAnsi="Times New Roman" w:cs="Times New Roman"/>
        </w:rPr>
      </w:pPr>
      <w:r>
        <w:rPr>
          <w:rFonts w:ascii="Times New Roman" w:hAnsi="Times New Roman" w:cs="Times New Roman"/>
        </w:rPr>
        <w:t>Zákon č. 510/2002 Z. z. v znení nesk</w:t>
      </w:r>
      <w:r>
        <w:rPr>
          <w:rFonts w:ascii="Times New Roman" w:hAnsi="Times New Roman" w:cs="Times New Roman"/>
        </w:rPr>
        <w:t>orších predpisov.</w:t>
      </w:r>
    </w:p>
    <w:p>
      <w:pPr>
        <w:ind w:left="1440"/>
        <w:jc w:val="both"/>
        <w:rPr>
          <w:rFonts w:ascii="Times New Roman" w:hAnsi="Times New Roman" w:cs="Times New Roman"/>
        </w:rPr>
      </w:pPr>
      <w:r>
        <w:rPr>
          <w:rFonts w:ascii="Times New Roman" w:hAnsi="Times New Roman" w:cs="Times New Roman"/>
        </w:rPr>
        <w:t>Zákon č. 594/2003 Z. z.“.</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29.</w:t>
        <w:tab/>
        <w:t>V § 50 ods. 1 sa v úvodnej vete za slová „ustanovení tohto zákona,“ vkladajú slová „právne záväzných aktov Európskych spoločenstiev a Európskej únie, ktoré sa vzťahujú na výkon bankových činností,“, slová „miery zavinenia“ sa nahrádzajú slovami „rozsahu, dĺžky trvania, následkov“ a v písmene</w:t>
      </w:r>
      <w:r>
        <w:rPr>
          <w:rFonts w:ascii="Symbol" w:hAnsi="Symbol" w:cs="Times New Roman"/>
        </w:rPr>
        <w:sym w:font="Symbol" w:char="F020"/>
      </w:r>
      <w:r>
        <w:rPr>
          <w:rFonts w:ascii="Times New Roman" w:hAnsi="Times New Roman" w:cs="Times New Roman"/>
        </w:rPr>
        <w:t>d) sa slová „až do výšky 10</w:t>
      </w:r>
      <w:r>
        <w:rPr>
          <w:rFonts w:ascii="Symbol" w:hAnsi="Symbol" w:cs="Times New Roman"/>
        </w:rPr>
        <w:sym w:font="Symbol" w:char="F020"/>
      </w:r>
      <w:r>
        <w:rPr>
          <w:rFonts w:ascii="Times New Roman" w:hAnsi="Times New Roman" w:cs="Times New Roman"/>
        </w:rPr>
        <w:t>000</w:t>
      </w:r>
      <w:r>
        <w:rPr>
          <w:rFonts w:ascii="Symbol" w:hAnsi="Symbol" w:cs="Times New Roman"/>
        </w:rPr>
        <w:sym w:font="Symbol" w:char="F020"/>
      </w:r>
      <w:r>
        <w:rPr>
          <w:rFonts w:ascii="Times New Roman" w:hAnsi="Times New Roman" w:cs="Times New Roman"/>
        </w:rPr>
        <w:t>000</w:t>
      </w:r>
      <w:r>
        <w:rPr>
          <w:rFonts w:ascii="Symbol" w:hAnsi="Symbol" w:cs="Times New Roman"/>
        </w:rPr>
        <w:sym w:font="Symbol" w:char="F020"/>
      </w:r>
      <w:r>
        <w:rPr>
          <w:rFonts w:ascii="Times New Roman" w:hAnsi="Times New Roman" w:cs="Times New Roman"/>
        </w:rPr>
        <w:t>Sk“ nahrádzajú slovami „od 100</w:t>
      </w:r>
      <w:r>
        <w:rPr>
          <w:rFonts w:ascii="Symbol" w:hAnsi="Symbol" w:cs="Times New Roman"/>
        </w:rPr>
        <w:sym w:font="Symbol" w:char="F020"/>
      </w:r>
      <w:r>
        <w:rPr>
          <w:rFonts w:ascii="Times New Roman" w:hAnsi="Times New Roman" w:cs="Times New Roman"/>
        </w:rPr>
        <w:t>000</w:t>
      </w:r>
      <w:r>
        <w:rPr>
          <w:rFonts w:ascii="Symbol" w:hAnsi="Symbol" w:cs="Times New Roman"/>
        </w:rPr>
        <w:sym w:font="Symbol" w:char="F020"/>
      </w:r>
      <w:r>
        <w:rPr>
          <w:rFonts w:ascii="Times New Roman" w:hAnsi="Times New Roman" w:cs="Times New Roman"/>
        </w:rPr>
        <w:t>Sk do 10</w:t>
      </w:r>
      <w:r>
        <w:rPr>
          <w:rFonts w:ascii="Symbol" w:hAnsi="Symbol" w:cs="Times New Roman"/>
        </w:rPr>
        <w:sym w:font="Symbol" w:char="F020"/>
      </w:r>
      <w:r>
        <w:rPr>
          <w:rFonts w:ascii="Times New Roman" w:hAnsi="Times New Roman" w:cs="Times New Roman"/>
        </w:rPr>
        <w:t>000</w:t>
      </w:r>
      <w:r>
        <w:rPr>
          <w:rFonts w:ascii="Symbol" w:hAnsi="Symbol" w:cs="Times New Roman"/>
        </w:rPr>
        <w:sym w:font="Symbol" w:char="F020"/>
      </w:r>
      <w:r>
        <w:rPr>
          <w:rFonts w:ascii="Times New Roman" w:hAnsi="Times New Roman" w:cs="Times New Roman"/>
        </w:rPr>
        <w:t>000</w:t>
      </w:r>
      <w:r>
        <w:rPr>
          <w:rFonts w:ascii="Symbol" w:hAnsi="Symbol" w:cs="Times New Roman"/>
        </w:rPr>
        <w:sym w:font="Symbol" w:char="F020"/>
      </w:r>
      <w:r>
        <w:rPr>
          <w:rFonts w:ascii="Times New Roman" w:hAnsi="Times New Roman" w:cs="Times New Roman"/>
        </w:rPr>
        <w:t>Sk“.</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 xml:space="preserve">30. V § 50 ods. 2 sa v prvej vete za slová „správcu na výkon nútenej správy“ vkladá čiarka a slová „alebo členovi štatutárneho orgánu, členovi dozorného orgánu alebo vedúcemu zamestnancovi </w:t>
      </w:r>
      <w:r>
        <w:rPr>
          <w:rFonts w:ascii="Times New Roman" w:hAnsi="Times New Roman" w:cs="Times New Roman"/>
          <w:color w:val="000000"/>
        </w:rPr>
        <w:t>finančnej holdingovej inštitúcie podľa §</w:t>
      </w:r>
      <w:r>
        <w:rPr>
          <w:rFonts w:ascii="Symbol" w:hAnsi="Symbol" w:cs="Times New Roman"/>
          <w:color w:val="000000"/>
        </w:rPr>
        <w:sym w:font="Symbol" w:char="F020"/>
      </w:r>
      <w:r>
        <w:rPr>
          <w:rFonts w:ascii="Times New Roman" w:hAnsi="Times New Roman" w:cs="Times New Roman"/>
          <w:color w:val="000000"/>
        </w:rPr>
        <w:t>44 ods.</w:t>
      </w:r>
      <w:r>
        <w:rPr>
          <w:rFonts w:ascii="Symbol" w:hAnsi="Symbol" w:cs="Times New Roman"/>
          <w:color w:val="000000"/>
        </w:rPr>
        <w:sym w:font="Symbol" w:char="F020"/>
      </w:r>
      <w:r>
        <w:rPr>
          <w:rFonts w:ascii="Times New Roman" w:hAnsi="Times New Roman" w:cs="Times New Roman"/>
          <w:color w:val="000000"/>
        </w:rPr>
        <w:t xml:space="preserve">3 alebo </w:t>
      </w:r>
      <w:r>
        <w:rPr>
          <w:rFonts w:ascii="Times New Roman" w:hAnsi="Times New Roman" w:cs="Times New Roman"/>
        </w:rPr>
        <w:t>zmiešanej finančnej holdingovej spoločnosti podľa §</w:t>
      </w:r>
      <w:r>
        <w:rPr>
          <w:rFonts w:ascii="Symbol" w:hAnsi="Symbol" w:cs="Times New Roman"/>
        </w:rPr>
        <w:sym w:font="Symbol" w:char="F020"/>
      </w:r>
      <w:r>
        <w:rPr>
          <w:rFonts w:ascii="Times New Roman" w:hAnsi="Times New Roman" w:cs="Times New Roman"/>
        </w:rPr>
        <w:t>49c ods.</w:t>
      </w:r>
      <w:r>
        <w:rPr>
          <w:rFonts w:ascii="Symbol" w:hAnsi="Symbol" w:cs="Times New Roman"/>
        </w:rPr>
        <w:sym w:font="Symbol" w:char="F020"/>
      </w:r>
      <w:r>
        <w:rPr>
          <w:rFonts w:ascii="Times New Roman" w:hAnsi="Times New Roman" w:cs="Times New Roman"/>
        </w:rPr>
        <w:t>1 písm.</w:t>
      </w:r>
      <w:r>
        <w:rPr>
          <w:rFonts w:ascii="Symbol" w:hAnsi="Symbol" w:cs="Times New Roman"/>
        </w:rPr>
        <w:sym w:font="Symbol" w:char="F020"/>
      </w:r>
      <w:r>
        <w:rPr>
          <w:rFonts w:ascii="Times New Roman" w:hAnsi="Times New Roman" w:cs="Times New Roman"/>
        </w:rPr>
        <w:t>b) až</w:t>
      </w:r>
      <w:r>
        <w:rPr>
          <w:rFonts w:ascii="Symbol" w:hAnsi="Symbol" w:cs="Times New Roman"/>
        </w:rPr>
        <w:sym w:font="Symbol" w:char="F020"/>
      </w:r>
      <w:r>
        <w:rPr>
          <w:rFonts w:ascii="Times New Roman" w:hAnsi="Times New Roman" w:cs="Times New Roman"/>
        </w:rPr>
        <w:t>e)“ a za slová „bankových činností“ sa vkladajú slová „na individuálnom základe, na konsolidovanom základe a v rámci finančného konglomerátu“, v prvej a druhej vete sa za slová „subkonsolidovaného celku“ vkladajú slová „alebo členov finančného konglomerátu“ a v tretej vete sa slovo „alebo“ nahrádza čiarkou a za slová „zahraničná banka“ sa vkladá čiarka a slová „</w:t>
      </w:r>
      <w:r>
        <w:rPr>
          <w:rFonts w:ascii="Times New Roman" w:hAnsi="Times New Roman" w:cs="Times New Roman"/>
          <w:color w:val="000000"/>
        </w:rPr>
        <w:t>finančná holdingová inštitúcia podľa §</w:t>
      </w:r>
      <w:r>
        <w:rPr>
          <w:rFonts w:ascii="Symbol" w:hAnsi="Symbol" w:cs="Times New Roman"/>
          <w:color w:val="000000"/>
        </w:rPr>
        <w:sym w:font="Symbol" w:char="F020"/>
      </w:r>
      <w:r>
        <w:rPr>
          <w:rFonts w:ascii="Times New Roman" w:hAnsi="Times New Roman" w:cs="Times New Roman"/>
          <w:color w:val="000000"/>
        </w:rPr>
        <w:t>44 ods.</w:t>
      </w:r>
      <w:r>
        <w:rPr>
          <w:rFonts w:ascii="Symbol" w:hAnsi="Symbol" w:cs="Times New Roman"/>
          <w:color w:val="000000"/>
        </w:rPr>
        <w:sym w:font="Symbol" w:char="F020"/>
      </w:r>
      <w:r>
        <w:rPr>
          <w:rFonts w:ascii="Times New Roman" w:hAnsi="Times New Roman" w:cs="Times New Roman"/>
          <w:color w:val="000000"/>
        </w:rPr>
        <w:t xml:space="preserve">3 alebo </w:t>
      </w:r>
      <w:r>
        <w:rPr>
          <w:rFonts w:ascii="Times New Roman" w:hAnsi="Times New Roman" w:cs="Times New Roman"/>
        </w:rPr>
        <w:t>zmiešaná finančná holdingová spoločnosť podľa §</w:t>
      </w:r>
      <w:r>
        <w:rPr>
          <w:rFonts w:ascii="Symbol" w:hAnsi="Symbol" w:cs="Times New Roman"/>
        </w:rPr>
        <w:sym w:font="Symbol" w:char="F020"/>
      </w:r>
      <w:r>
        <w:rPr>
          <w:rFonts w:ascii="Times New Roman" w:hAnsi="Times New Roman" w:cs="Times New Roman"/>
        </w:rPr>
        <w:t>49c ods.</w:t>
      </w:r>
      <w:r>
        <w:rPr>
          <w:rFonts w:ascii="Symbol" w:hAnsi="Symbol" w:cs="Times New Roman"/>
        </w:rPr>
        <w:sym w:font="Symbol" w:char="F020"/>
      </w:r>
      <w:r>
        <w:rPr>
          <w:rFonts w:ascii="Times New Roman" w:hAnsi="Times New Roman" w:cs="Times New Roman"/>
        </w:rPr>
        <w:t>1 písm.</w:t>
      </w:r>
      <w:r>
        <w:rPr>
          <w:rFonts w:ascii="Symbol" w:hAnsi="Symbol" w:cs="Times New Roman"/>
        </w:rPr>
        <w:sym w:font="Symbol" w:char="F020"/>
      </w:r>
      <w:r>
        <w:rPr>
          <w:rFonts w:ascii="Times New Roman" w:hAnsi="Times New Roman" w:cs="Times New Roman"/>
        </w:rPr>
        <w:t>b)“.</w:t>
      </w:r>
    </w:p>
    <w:p>
      <w:pPr>
        <w:jc w:val="both"/>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31. V § 50 ods. 10 sa za slová „§ 51 ods. 1“ vkladá čiarka a slová „§ 51a ods. 1“.</w:t>
      </w:r>
    </w:p>
    <w:p>
      <w:pPr>
        <w:jc w:val="both"/>
        <w:rPr>
          <w:rFonts w:ascii="Times New Roman" w:hAnsi="Times New Roman" w:cs="Times New Roman"/>
        </w:rPr>
      </w:pPr>
    </w:p>
    <w:p>
      <w:pPr>
        <w:ind w:left="714" w:hanging="357"/>
        <w:jc w:val="both"/>
        <w:rPr>
          <w:rFonts w:ascii="Times New Roman" w:hAnsi="Times New Roman" w:cs="Times New Roman"/>
        </w:rPr>
      </w:pPr>
      <w:r>
        <w:rPr>
          <w:rFonts w:ascii="Times New Roman" w:hAnsi="Times New Roman" w:cs="Times New Roman"/>
        </w:rPr>
        <w:t>32.</w:t>
        <w:tab/>
        <w:t>V § 51 ods. 1 sa vypúšťa slovo „uložiť“, za slová „konsolidovaného celku“ sa vkladajú slová „alebo subkonsolidovaného celku“ a slová „pokutu až do výšky“ sa nahrádzajú slovami „podľa závažnosti, rozsahu, dĺžky trvania, následkov a povahy zistených nedostatkov uložiť pokutu od 100 000 Sk do“.</w:t>
        <w:tab/>
        <w:tab/>
      </w:r>
    </w:p>
    <w:p>
      <w:pPr>
        <w:jc w:val="both"/>
        <w:rPr>
          <w:rFonts w:ascii="Times New Roman" w:hAnsi="Times New Roman" w:cs="Times New Roman"/>
        </w:rPr>
      </w:pPr>
    </w:p>
    <w:p>
      <w:pPr>
        <w:ind w:left="714" w:hanging="357"/>
        <w:jc w:val="both"/>
        <w:rPr>
          <w:rFonts w:ascii="Times New Roman" w:hAnsi="Times New Roman" w:cs="Times New Roman"/>
        </w:rPr>
      </w:pPr>
      <w:r>
        <w:rPr>
          <w:rFonts w:ascii="Times New Roman" w:hAnsi="Times New Roman" w:cs="Times New Roman"/>
        </w:rPr>
        <w:t>33.</w:t>
        <w:tab/>
        <w:t>Za § 51 sa vkladá § 51a, ktorý znie:</w:t>
      </w:r>
    </w:p>
    <w:p>
      <w:pPr>
        <w:tabs>
          <w:tab w:val="left" w:pos="426"/>
        </w:tabs>
        <w:spacing w:after="120"/>
        <w:jc w:val="center"/>
        <w:rPr>
          <w:rFonts w:ascii="Times New Roman" w:hAnsi="Times New Roman" w:cs="Times New Roman"/>
        </w:rPr>
      </w:pPr>
      <w:r>
        <w:rPr>
          <w:rFonts w:ascii="Times New Roman" w:hAnsi="Times New Roman" w:cs="Times New Roman"/>
        </w:rPr>
        <w:t>„§ 51a</w:t>
      </w:r>
    </w:p>
    <w:p>
      <w:pPr>
        <w:pStyle w:val="BodyText"/>
        <w:ind w:firstLine="720"/>
        <w:jc w:val="both"/>
        <w:rPr>
          <w:rFonts w:ascii="Times New Roman" w:hAnsi="Times New Roman" w:cs="Times New Roman"/>
          <w:sz w:val="24"/>
          <w:lang w:val="sk-SK"/>
        </w:rPr>
      </w:pPr>
      <w:r>
        <w:rPr>
          <w:rFonts w:ascii="Times New Roman" w:hAnsi="Times New Roman" w:cs="Times New Roman"/>
          <w:sz w:val="24"/>
          <w:lang w:val="sk-SK"/>
        </w:rPr>
        <w:t>(1) Národná banka Slovenska môže zmiešanej finančnej holdingovej spoločnosti alebo inej osobe, ktorá je súčasťou finančného konglomerátu, nad ktorým Národná banka Slovenska vykonáva doplňujúci dohľad, podľa závažnosti, rozsahu, dĺžky trvania, následkov a povahy zistených nedostatkov uložiť pokutu od 100</w:t>
      </w:r>
      <w:r>
        <w:rPr>
          <w:rFonts w:ascii="Symbol" w:hAnsi="Symbol" w:cs="Times New Roman"/>
          <w:sz w:val="24"/>
          <w:lang w:val="sk-SK"/>
        </w:rPr>
        <w:sym w:font="Symbol" w:char="F020"/>
      </w:r>
      <w:r>
        <w:rPr>
          <w:rFonts w:ascii="Times New Roman" w:hAnsi="Times New Roman" w:cs="Times New Roman"/>
          <w:sz w:val="24"/>
          <w:lang w:val="sk-SK"/>
        </w:rPr>
        <w:t>000</w:t>
      </w:r>
      <w:r>
        <w:rPr>
          <w:rFonts w:ascii="Symbol" w:hAnsi="Symbol" w:cs="Times New Roman"/>
          <w:sz w:val="24"/>
          <w:lang w:val="sk-SK"/>
        </w:rPr>
        <w:sym w:font="Symbol" w:char="F020"/>
      </w:r>
      <w:r>
        <w:rPr>
          <w:rFonts w:ascii="Times New Roman" w:hAnsi="Times New Roman" w:cs="Times New Roman"/>
          <w:sz w:val="24"/>
          <w:lang w:val="sk-SK"/>
        </w:rPr>
        <w:t>Sk do 20</w:t>
      </w:r>
      <w:r>
        <w:rPr>
          <w:rFonts w:ascii="Symbol" w:hAnsi="Symbol" w:cs="Times New Roman"/>
          <w:sz w:val="24"/>
          <w:lang w:val="sk-SK"/>
        </w:rPr>
        <w:sym w:font="Symbol" w:char="F020"/>
      </w:r>
      <w:r>
        <w:rPr>
          <w:rFonts w:ascii="Times New Roman" w:hAnsi="Times New Roman" w:cs="Times New Roman"/>
          <w:sz w:val="24"/>
          <w:lang w:val="sk-SK"/>
        </w:rPr>
        <w:t>000</w:t>
      </w:r>
      <w:r>
        <w:rPr>
          <w:rFonts w:ascii="Symbol" w:hAnsi="Symbol" w:cs="Times New Roman"/>
          <w:sz w:val="24"/>
          <w:lang w:val="sk-SK"/>
        </w:rPr>
        <w:sym w:font="Symbol" w:char="F020"/>
      </w:r>
      <w:r>
        <w:rPr>
          <w:rFonts w:ascii="Times New Roman" w:hAnsi="Times New Roman" w:cs="Times New Roman"/>
          <w:sz w:val="24"/>
          <w:lang w:val="sk-SK"/>
        </w:rPr>
        <w:t>000</w:t>
      </w:r>
      <w:r>
        <w:rPr>
          <w:rFonts w:ascii="Symbol" w:hAnsi="Symbol" w:cs="Times New Roman"/>
          <w:sz w:val="24"/>
          <w:lang w:val="sk-SK"/>
        </w:rPr>
        <w:sym w:font="Symbol" w:char="F020"/>
      </w:r>
      <w:r>
        <w:rPr>
          <w:rFonts w:ascii="Times New Roman" w:hAnsi="Times New Roman" w:cs="Times New Roman"/>
          <w:sz w:val="24"/>
          <w:lang w:val="sk-SK"/>
        </w:rPr>
        <w:t xml:space="preserve">Sk, ak </w:t>
      </w:r>
    </w:p>
    <w:p>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a)</w:t>
        <w:tab/>
        <w:t>neumožní vykonať dohľad na miest</w:t>
      </w:r>
      <w:r>
        <w:rPr>
          <w:rFonts w:ascii="Times New Roman" w:hAnsi="Times New Roman" w:cs="Times New Roman"/>
          <w:sz w:val="24"/>
          <w:lang w:val="sk-SK"/>
        </w:rPr>
        <w:t xml:space="preserve">e, </w:t>
      </w:r>
    </w:p>
    <w:p>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b)</w:t>
        <w:tab/>
        <w:t>neposkytne požadované výkazy, hlásenia a iné správy na účely výkonu doplňujúceho dohľadu,</w:t>
      </w:r>
    </w:p>
    <w:p>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c)</w:t>
        <w:tab/>
        <w:t xml:space="preserve">poskytne nesprávne, nepravdivé alebo neúplné výkazy, hlásenia a iné správy, prípadne nedodrží termíny na ich predloženie, alebo </w:t>
      </w:r>
    </w:p>
    <w:p>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d)</w:t>
        <w:tab/>
        <w:t>nesplní povinnosti podľa § 49g až 49j.</w:t>
      </w:r>
    </w:p>
    <w:p>
      <w:pPr>
        <w:pStyle w:val="BodyTextIndent2"/>
        <w:ind w:left="0" w:firstLine="708"/>
        <w:rPr>
          <w:rFonts w:ascii="Times New Roman" w:hAnsi="Times New Roman" w:cs="Times New Roman"/>
          <w:sz w:val="24"/>
        </w:rPr>
      </w:pPr>
      <w:r>
        <w:rPr>
          <w:rFonts w:ascii="Times New Roman" w:hAnsi="Times New Roman" w:cs="Times New Roman"/>
          <w:sz w:val="24"/>
        </w:rPr>
        <w:t xml:space="preserve">(2) Ak je ohrozená platobná schopnosť finančného konglomerátu alebo ak je ohrozené dodržanie dostatočnej výšky vlastných zdrojov vo finančnom konglomeráte, ktorý podlieha doplňujúcemu dohľadu, Národná banka Slovenska je oprávnená zmiešanej finančnej holdingovej spoločnosti </w:t>
      </w:r>
    </w:p>
    <w:p>
      <w:pPr>
        <w:pStyle w:val="BodyTextIndent2"/>
        <w:ind w:hanging="360"/>
        <w:rPr>
          <w:rFonts w:ascii="Times New Roman" w:hAnsi="Times New Roman" w:cs="Times New Roman"/>
          <w:sz w:val="24"/>
        </w:rPr>
      </w:pPr>
      <w:r>
        <w:rPr>
          <w:rFonts w:ascii="Times New Roman" w:hAnsi="Times New Roman" w:cs="Times New Roman"/>
          <w:sz w:val="24"/>
        </w:rPr>
        <w:t>a)</w:t>
        <w:tab/>
        <w:t xml:space="preserve">uložiť opatrenia na ozdravenie finančného konglomerátu podľa § 50 ods. 3 alebo </w:t>
      </w:r>
    </w:p>
    <w:p>
      <w:pPr>
        <w:pStyle w:val="BodyTextIndent2"/>
        <w:ind w:hanging="360"/>
        <w:rPr>
          <w:rFonts w:ascii="Times New Roman" w:hAnsi="Times New Roman" w:cs="Times New Roman"/>
          <w:sz w:val="24"/>
        </w:rPr>
      </w:pPr>
      <w:r>
        <w:rPr>
          <w:rFonts w:ascii="Times New Roman" w:hAnsi="Times New Roman" w:cs="Times New Roman"/>
          <w:sz w:val="24"/>
        </w:rPr>
        <w:t>b)</w:t>
        <w:tab/>
        <w:t>obmedziť alebo pozastaviť výkon niektorých vnútroskupinových obchodov.</w:t>
      </w:r>
    </w:p>
    <w:p>
      <w:pPr>
        <w:pStyle w:val="BodyText2"/>
        <w:tabs>
          <w:tab w:val="clear" w:pos="426"/>
        </w:tabs>
        <w:rPr>
          <w:rFonts w:ascii="Times New Roman" w:hAnsi="Times New Roman" w:cs="Times New Roman"/>
        </w:rPr>
      </w:pPr>
      <w:r>
        <w:rPr>
          <w:rFonts w:ascii="Times New Roman" w:hAnsi="Times New Roman" w:cs="Times New Roman"/>
        </w:rPr>
        <w:tab/>
        <w:t>(3) Ak je súčasťou finančného konglomerátu osoba, nad ktorou podľa §</w:t>
      </w:r>
      <w:r>
        <w:rPr>
          <w:rFonts w:ascii="Symbol" w:hAnsi="Symbol" w:cs="Times New Roman"/>
        </w:rPr>
        <w:sym w:font="Symbol" w:char="F020"/>
      </w:r>
      <w:r>
        <w:rPr>
          <w:rFonts w:ascii="Times New Roman" w:hAnsi="Times New Roman" w:cs="Times New Roman"/>
        </w:rPr>
        <w:t>6 ods.</w:t>
      </w:r>
      <w:r>
        <w:rPr>
          <w:rFonts w:ascii="Symbol" w:hAnsi="Symbol" w:cs="Times New Roman"/>
        </w:rPr>
        <w:sym w:font="Symbol" w:char="F020"/>
      </w:r>
      <w:r>
        <w:rPr>
          <w:rFonts w:ascii="Times New Roman" w:hAnsi="Times New Roman" w:cs="Times New Roman"/>
        </w:rPr>
        <w:t>1 vykonáva dohľad Národná banka Slovenska, je Národná banka Slovenska oprávnená uložiť sankciu podľa §</w:t>
      </w:r>
      <w:r>
        <w:rPr>
          <w:rFonts w:ascii="Symbol" w:hAnsi="Symbol" w:cs="Times New Roman"/>
        </w:rPr>
        <w:sym w:font="Symbol" w:char="F020"/>
      </w:r>
      <w:r>
        <w:rPr>
          <w:rFonts w:ascii="Times New Roman" w:hAnsi="Times New Roman" w:cs="Times New Roman"/>
        </w:rPr>
        <w:t>50 aj na základe oznámenia úradu o porušení ustanovení osobitného predpisu</w:t>
      </w:r>
      <w:r>
        <w:rPr>
          <w:rFonts w:ascii="Times New Roman" w:hAnsi="Times New Roman" w:cs="Times New Roman"/>
          <w:vertAlign w:val="superscript"/>
        </w:rPr>
        <w:t>45b)</w:t>
      </w:r>
      <w:r>
        <w:rPr>
          <w:rFonts w:ascii="Times New Roman" w:hAnsi="Times New Roman" w:cs="Times New Roman"/>
        </w:rPr>
        <w:t xml:space="preserve"> alebo na základe oznámenia príslušného orgánu dohľadu členského štátu, ktorý zodpovedá za dohľad nad finančným konglomerátom, ktorého súčasťou je osoba podľa §</w:t>
      </w:r>
      <w:r>
        <w:rPr>
          <w:rFonts w:ascii="Symbol" w:hAnsi="Symbol" w:cs="Times New Roman"/>
        </w:rPr>
        <w:sym w:font="Symbol" w:char="F020"/>
      </w:r>
      <w:r>
        <w:rPr>
          <w:rFonts w:ascii="Times New Roman" w:hAnsi="Times New Roman" w:cs="Times New Roman"/>
        </w:rPr>
        <w:t>6 ods.</w:t>
      </w:r>
      <w:r>
        <w:rPr>
          <w:rFonts w:ascii="Symbol" w:hAnsi="Symbol" w:cs="Times New Roman"/>
        </w:rPr>
        <w:sym w:font="Symbol" w:char="F020"/>
      </w:r>
      <w:r>
        <w:rPr>
          <w:rFonts w:ascii="Times New Roman" w:hAnsi="Times New Roman" w:cs="Times New Roman"/>
        </w:rPr>
        <w:t>1.</w:t>
      </w:r>
    </w:p>
    <w:p>
      <w:pPr>
        <w:pStyle w:val="BodyTextIndent2"/>
        <w:ind w:left="0" w:firstLine="708"/>
        <w:rPr>
          <w:rFonts w:ascii="Times New Roman" w:hAnsi="Times New Roman" w:cs="Times New Roman"/>
          <w:sz w:val="24"/>
        </w:rPr>
      </w:pPr>
      <w:r>
        <w:rPr>
          <w:rFonts w:ascii="Times New Roman" w:hAnsi="Times New Roman" w:cs="Times New Roman"/>
          <w:sz w:val="24"/>
        </w:rPr>
        <w:t>(4) Ak Národná banka Slovenska uložila sankciu osobe podľa §</w:t>
      </w:r>
      <w:r>
        <w:rPr>
          <w:rFonts w:ascii="Symbol" w:hAnsi="Symbol" w:cs="Times New Roman"/>
          <w:sz w:val="24"/>
        </w:rPr>
        <w:sym w:font="Symbol" w:char="F020"/>
      </w:r>
      <w:r>
        <w:rPr>
          <w:rFonts w:ascii="Times New Roman" w:hAnsi="Times New Roman" w:cs="Times New Roman"/>
          <w:sz w:val="24"/>
        </w:rPr>
        <w:t>6 ods.</w:t>
      </w:r>
      <w:r>
        <w:rPr>
          <w:rFonts w:ascii="Symbol" w:hAnsi="Symbol" w:cs="Times New Roman"/>
          <w:sz w:val="24"/>
        </w:rPr>
        <w:sym w:font="Symbol" w:char="F020"/>
      </w:r>
      <w:r>
        <w:rPr>
          <w:rFonts w:ascii="Times New Roman" w:hAnsi="Times New Roman" w:cs="Times New Roman"/>
          <w:sz w:val="24"/>
        </w:rPr>
        <w:t>1, ktorá je súčasťou finančného konglomerátu podliehajúceho doplňujúcemu dohľadu vykonávanému úradom alebo príslušným orgánom dohľadu členského štátu, a ak udelenie tejto sankcie má význam pre výkon doplňujúceho dohľadu, oznámi túto skutočnosť úradu alebo príslušnému orgánu dohľadu členského štátu.“.</w:t>
      </w:r>
    </w:p>
    <w:p>
      <w:pPr>
        <w:jc w:val="both"/>
        <w:rPr>
          <w:rFonts w:ascii="Times New Roman" w:hAnsi="Times New Roman" w:cs="Times New Roman"/>
        </w:rPr>
      </w:pPr>
    </w:p>
    <w:p>
      <w:pPr>
        <w:ind w:left="714" w:hanging="357"/>
        <w:jc w:val="both"/>
        <w:rPr>
          <w:rFonts w:ascii="Times New Roman" w:hAnsi="Times New Roman" w:cs="Times New Roman"/>
        </w:rPr>
      </w:pPr>
      <w:r>
        <w:rPr>
          <w:rFonts w:ascii="Times New Roman" w:hAnsi="Times New Roman" w:cs="Times New Roman"/>
        </w:rPr>
        <w:t>34.</w:t>
        <w:tab/>
        <w:t>V § 68 sa za písmeno c) vklad</w:t>
      </w:r>
      <w:r>
        <w:rPr>
          <w:rFonts w:ascii="Times New Roman" w:hAnsi="Times New Roman" w:cs="Times New Roman"/>
        </w:rPr>
        <w:t>á nové písmeno d), ktoré znie:</w:t>
      </w:r>
    </w:p>
    <w:p>
      <w:pPr>
        <w:pStyle w:val="BodyText2"/>
        <w:tabs>
          <w:tab w:val="clear" w:pos="426"/>
        </w:tabs>
        <w:rPr>
          <w:rFonts w:ascii="Times New Roman" w:hAnsi="Times New Roman" w:cs="Times New Roman"/>
        </w:rPr>
      </w:pPr>
      <w:r>
        <w:rPr>
          <w:rFonts w:ascii="Times New Roman" w:hAnsi="Times New Roman" w:cs="Times New Roman"/>
        </w:rPr>
        <w:tab/>
        <w:t>„d) splatenie poskytnutého úveru použitého na účely podľa písmena</w:t>
      </w:r>
      <w:r>
        <w:rPr>
          <w:rFonts w:ascii="Symbol" w:hAnsi="Symbol" w:cs="Times New Roman"/>
        </w:rPr>
        <w:sym w:font="Symbol" w:char="F020"/>
      </w:r>
      <w:r>
        <w:rPr>
          <w:rFonts w:ascii="Times New Roman" w:hAnsi="Times New Roman" w:cs="Times New Roman"/>
        </w:rPr>
        <w:t>a) až</w:t>
      </w:r>
      <w:r>
        <w:rPr>
          <w:rFonts w:ascii="Symbol" w:hAnsi="Symbol" w:cs="Times New Roman"/>
        </w:rPr>
        <w:sym w:font="Symbol" w:char="F020"/>
      </w:r>
      <w:r>
        <w:rPr>
          <w:rFonts w:ascii="Times New Roman" w:hAnsi="Times New Roman" w:cs="Times New Roman"/>
        </w:rPr>
        <w:t>c), ktorý je hypotekárnym úverom poskytnutým hypotekárnou bankou v konkurze,“.</w:t>
      </w:r>
    </w:p>
    <w:p>
      <w:pPr>
        <w:jc w:val="both"/>
        <w:rPr>
          <w:rFonts w:ascii="Times New Roman" w:hAnsi="Times New Roman" w:cs="Times New Roman"/>
        </w:rPr>
      </w:pPr>
    </w:p>
    <w:p>
      <w:pPr>
        <w:pStyle w:val="BodyText2"/>
        <w:tabs>
          <w:tab w:val="clear" w:pos="426"/>
        </w:tabs>
        <w:rPr>
          <w:rFonts w:ascii="Times New Roman" w:hAnsi="Times New Roman" w:cs="Times New Roman"/>
        </w:rPr>
      </w:pPr>
      <w:r>
        <w:rPr>
          <w:rFonts w:ascii="Times New Roman" w:hAnsi="Times New Roman" w:cs="Times New Roman"/>
        </w:rPr>
        <w:tab/>
        <w:t xml:space="preserve">Doterajšie písmeno d) sa označuje ako písmeno e). </w:t>
      </w:r>
    </w:p>
    <w:p>
      <w:pPr>
        <w:jc w:val="both"/>
        <w:rPr>
          <w:rFonts w:ascii="Times New Roman" w:hAnsi="Times New Roman" w:cs="Times New Roman"/>
        </w:rPr>
      </w:pPr>
    </w:p>
    <w:p>
      <w:pPr>
        <w:spacing w:after="120"/>
        <w:ind w:left="714" w:hanging="357"/>
        <w:jc w:val="both"/>
        <w:rPr>
          <w:rFonts w:ascii="Times New Roman" w:hAnsi="Times New Roman" w:cs="Times New Roman"/>
        </w:rPr>
      </w:pPr>
      <w:r>
        <w:rPr>
          <w:rFonts w:ascii="Times New Roman" w:hAnsi="Times New Roman" w:cs="Times New Roman"/>
        </w:rPr>
        <w:t>35.</w:t>
        <w:tab/>
        <w:t>V § 74 ods. 2 p</w:t>
      </w:r>
      <w:r>
        <w:rPr>
          <w:rFonts w:ascii="Times New Roman" w:hAnsi="Times New Roman" w:cs="Times New Roman"/>
        </w:rPr>
        <w:t>rvej vete sa za slovo „predpisu,</w:t>
      </w:r>
      <w:r>
        <w:rPr>
          <w:rFonts w:ascii="Times New Roman" w:hAnsi="Times New Roman" w:cs="Times New Roman"/>
          <w:vertAlign w:val="superscript"/>
        </w:rPr>
        <w:t>66)</w:t>
      </w:r>
      <w:r>
        <w:rPr>
          <w:rFonts w:ascii="Times New Roman" w:hAnsi="Times New Roman" w:cs="Times New Roman"/>
        </w:rPr>
        <w:t>“ vkladajú slová „záložného práva zriadeného v prospech tej istej hypotekárnej banky na zabezpečenie iného ňou poskytnutého hypotekárneho úveru alebo komunálneho úveru“ a odkaz</w:t>
      </w:r>
      <w:r>
        <w:rPr>
          <w:rFonts w:ascii="Symbol" w:hAnsi="Symbol" w:cs="Times New Roman"/>
        </w:rPr>
        <w:sym w:font="Symbol" w:char="F020"/>
      </w:r>
      <w:r>
        <w:rPr>
          <w:rFonts w:ascii="Times New Roman" w:hAnsi="Times New Roman" w:cs="Times New Roman"/>
        </w:rPr>
        <w:t>66a nad slovom „predpisu“ sa nahrádza odkazo</w:t>
      </w:r>
      <w:r>
        <w:rPr>
          <w:rFonts w:ascii="Times New Roman" w:hAnsi="Times New Roman" w:cs="Times New Roman"/>
        </w:rPr>
        <w:t>m 66b.</w:t>
      </w:r>
    </w:p>
    <w:p>
      <w:pPr>
        <w:ind w:left="720"/>
        <w:jc w:val="both"/>
        <w:rPr>
          <w:rFonts w:ascii="Times New Roman" w:hAnsi="Times New Roman" w:cs="Times New Roman"/>
        </w:rPr>
      </w:pPr>
      <w:r>
        <w:rPr>
          <w:rFonts w:ascii="Times New Roman" w:hAnsi="Times New Roman" w:cs="Times New Roman"/>
        </w:rPr>
        <w:t>Poznámka pod čiarou k odkazu 66b znie:</w:t>
      </w:r>
    </w:p>
    <w:p>
      <w:pPr>
        <w:ind w:left="1440" w:hanging="720"/>
        <w:jc w:val="both"/>
        <w:rPr>
          <w:rFonts w:ascii="Times New Roman" w:hAnsi="Times New Roman" w:cs="Times New Roman"/>
        </w:rPr>
      </w:pPr>
      <w:r>
        <w:rPr>
          <w:rFonts w:ascii="Times New Roman" w:hAnsi="Times New Roman" w:cs="Times New Roman"/>
        </w:rPr>
        <w:t>„66b)</w:t>
        <w:tab/>
        <w:t>§</w:t>
      </w:r>
      <w:r>
        <w:rPr>
          <w:rFonts w:ascii="Symbol" w:hAnsi="Symbol" w:cs="Times New Roman"/>
        </w:rPr>
        <w:sym w:font="Symbol" w:char="F020"/>
      </w:r>
      <w:r>
        <w:rPr>
          <w:rFonts w:ascii="Times New Roman" w:hAnsi="Times New Roman" w:cs="Times New Roman"/>
        </w:rPr>
        <w:t>16 až</w:t>
      </w:r>
      <w:r>
        <w:rPr>
          <w:rFonts w:ascii="Symbol" w:hAnsi="Symbol" w:cs="Times New Roman"/>
        </w:rPr>
        <w:sym w:font="Symbol" w:char="F020"/>
      </w:r>
      <w:r>
        <w:rPr>
          <w:rFonts w:ascii="Times New Roman" w:hAnsi="Times New Roman" w:cs="Times New Roman"/>
        </w:rPr>
        <w:t>18b zákona Národnej rady Slovenskej republiky č.</w:t>
      </w:r>
      <w:r>
        <w:rPr>
          <w:rFonts w:ascii="Symbol" w:hAnsi="Symbol" w:cs="Times New Roman"/>
        </w:rPr>
        <w:sym w:font="Symbol" w:char="F020"/>
      </w:r>
      <w:r>
        <w:rPr>
          <w:rFonts w:ascii="Times New Roman" w:hAnsi="Times New Roman" w:cs="Times New Roman"/>
        </w:rPr>
        <w:t>182/1993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v znení neskorších predpisov.“.</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36.</w:t>
        <w:tab/>
        <w:t>V § 84 ods. 1 sa slová „§</w:t>
      </w:r>
      <w:r>
        <w:rPr>
          <w:rFonts w:ascii="Symbol" w:hAnsi="Symbol" w:cs="Times New Roman"/>
        </w:rPr>
        <w:sym w:font="Symbol" w:char="F020"/>
      </w:r>
      <w:r>
        <w:rPr>
          <w:rFonts w:ascii="Times New Roman" w:hAnsi="Times New Roman" w:cs="Times New Roman"/>
        </w:rPr>
        <w:t>68 písm.</w:t>
      </w:r>
      <w:r>
        <w:rPr>
          <w:rFonts w:ascii="Symbol" w:hAnsi="Symbol" w:cs="Times New Roman"/>
        </w:rPr>
        <w:sym w:font="Symbol" w:char="F020"/>
      </w:r>
      <w:r>
        <w:rPr>
          <w:rFonts w:ascii="Times New Roman" w:hAnsi="Times New Roman" w:cs="Times New Roman"/>
        </w:rPr>
        <w:t>a) až</w:t>
      </w:r>
      <w:r>
        <w:rPr>
          <w:rFonts w:ascii="Symbol" w:hAnsi="Symbol" w:cs="Times New Roman"/>
        </w:rPr>
        <w:sym w:font="Symbol" w:char="F020"/>
      </w:r>
      <w:r>
        <w:rPr>
          <w:rFonts w:ascii="Times New Roman" w:hAnsi="Times New Roman" w:cs="Times New Roman"/>
        </w:rPr>
        <w:t>c)“ nahrádzajú slovami „§</w:t>
      </w:r>
      <w:r>
        <w:rPr>
          <w:rFonts w:ascii="Symbol" w:hAnsi="Symbol" w:cs="Times New Roman"/>
        </w:rPr>
        <w:sym w:font="Symbol" w:char="F020"/>
      </w:r>
      <w:r>
        <w:rPr>
          <w:rFonts w:ascii="Times New Roman" w:hAnsi="Times New Roman" w:cs="Times New Roman"/>
        </w:rPr>
        <w:t>68 písm.</w:t>
      </w:r>
      <w:r>
        <w:rPr>
          <w:rFonts w:ascii="Symbol" w:hAnsi="Symbol" w:cs="Times New Roman"/>
        </w:rPr>
        <w:sym w:font="Symbol" w:char="F020"/>
      </w:r>
      <w:r>
        <w:rPr>
          <w:rFonts w:ascii="Times New Roman" w:hAnsi="Times New Roman" w:cs="Times New Roman"/>
        </w:rPr>
        <w:t>a) až</w:t>
      </w:r>
      <w:r>
        <w:rPr>
          <w:rFonts w:ascii="Symbol" w:hAnsi="Symbol" w:cs="Times New Roman"/>
        </w:rPr>
        <w:sym w:font="Symbol" w:char="F020"/>
      </w:r>
      <w:r>
        <w:rPr>
          <w:rFonts w:ascii="Times New Roman" w:hAnsi="Times New Roman" w:cs="Times New Roman"/>
        </w:rPr>
        <w:t>d)“.</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37. § 85 sa dopĺňa odsekom 6, ktorý znie:</w:t>
      </w:r>
    </w:p>
    <w:p>
      <w:pPr>
        <w:ind w:firstLine="720"/>
        <w:jc w:val="both"/>
        <w:rPr>
          <w:rFonts w:ascii="Times New Roman" w:hAnsi="Times New Roman" w:cs="Times New Roman"/>
        </w:rPr>
      </w:pPr>
      <w:r>
        <w:rPr>
          <w:rFonts w:ascii="Times New Roman" w:hAnsi="Times New Roman" w:cs="Times New Roman"/>
        </w:rPr>
        <w:t>„(6) Ak poberateľ hypotekárneho úveru poruší podmienky uvedené v odseku</w:t>
      </w:r>
      <w:r>
        <w:rPr>
          <w:rFonts w:ascii="Symbol" w:hAnsi="Symbol" w:cs="Times New Roman"/>
        </w:rPr>
        <w:sym w:font="Symbol" w:char="F020"/>
      </w:r>
      <w:r>
        <w:rPr>
          <w:rFonts w:ascii="Times New Roman" w:hAnsi="Times New Roman" w:cs="Times New Roman"/>
        </w:rPr>
        <w:t>4 písm.</w:t>
      </w:r>
      <w:r>
        <w:rPr>
          <w:rFonts w:ascii="Symbol" w:hAnsi="Symbol" w:cs="Times New Roman"/>
        </w:rPr>
        <w:sym w:font="Symbol" w:char="F020"/>
      </w:r>
      <w:r>
        <w:rPr>
          <w:rFonts w:ascii="Times New Roman" w:hAnsi="Times New Roman" w:cs="Times New Roman"/>
        </w:rPr>
        <w:t>b) treťom bode je povinný bezodkladne, prostredníctvom hypotekárnej banky, vrátiť štátny príspevok poskytovaný počas celej určenej lehoty spl</w:t>
      </w:r>
      <w:r>
        <w:rPr>
          <w:rFonts w:ascii="Times New Roman" w:hAnsi="Times New Roman" w:cs="Times New Roman"/>
        </w:rPr>
        <w:t>atnosti hypotekárneho úveru dohodnutej pri uzatvorení zmluvy.“.</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38.</w:t>
        <w:tab/>
        <w:t>V §</w:t>
      </w:r>
      <w:r>
        <w:rPr>
          <w:rFonts w:ascii="Symbol" w:hAnsi="Symbol" w:cs="Times New Roman"/>
        </w:rPr>
        <w:sym w:font="Symbol" w:char="F020"/>
      </w:r>
      <w:r>
        <w:rPr>
          <w:rFonts w:ascii="Times New Roman" w:hAnsi="Times New Roman" w:cs="Times New Roman"/>
        </w:rPr>
        <w:t>86 sa slovo „ministerstvo“ vo všetkých gramatických tvaroch nahrádza slovami „Ministerstvo výstavby a regionálneho rozvoja Slovenskej republiky“ v príslušných gramatických tvaroch.</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39.</w:t>
        <w:tab/>
        <w:t>§</w:t>
      </w:r>
      <w:r>
        <w:rPr>
          <w:rFonts w:ascii="Symbol" w:hAnsi="Symbol" w:cs="Times New Roman"/>
        </w:rPr>
        <w:sym w:font="Symbol" w:char="F020"/>
      </w:r>
      <w:r>
        <w:rPr>
          <w:rFonts w:ascii="Times New Roman" w:hAnsi="Times New Roman" w:cs="Times New Roman"/>
        </w:rPr>
        <w:t>87 sa dopĺňa odsekom 8, ktorý znie:</w:t>
      </w:r>
    </w:p>
    <w:p>
      <w:pPr>
        <w:pStyle w:val="BodyText2"/>
        <w:tabs>
          <w:tab w:val="clear" w:pos="426"/>
        </w:tabs>
        <w:rPr>
          <w:rFonts w:ascii="Times New Roman" w:hAnsi="Times New Roman" w:cs="Times New Roman"/>
        </w:rPr>
      </w:pPr>
      <w:r>
        <w:rPr>
          <w:rFonts w:ascii="Times New Roman" w:hAnsi="Times New Roman" w:cs="Times New Roman"/>
        </w:rPr>
        <w:tab/>
        <w:t>„(8) Ministerstvo mesačne poskytne Ministerstvu výstavby a regionálneho rozvoja Slovenskej republiky informáciu o celkovom nároku na štátny príspevok za jednotlivé hypotekárne banky v príslušnom kalendárnom mesiaci pre potreby poukázania peňažných prostriedkov podľa § 86 ods. 3; túto informáciu ministerstvo poskytne najneskôr do 20. dňa nasledujúceho mesiaca. Ministerstvo poskytne Ministerstvu výstavby a regionálneho rozvoja Slovenskej republiky na účely plnenia jeho úloh pri poskytovaní štátneho príspevku aj súhrnné údaje o účeloch poskytnutých hypotekárnych úverov uvedené v informácií hypotekárnej banky podľa §</w:t>
      </w:r>
      <w:r>
        <w:rPr>
          <w:rFonts w:ascii="Symbol" w:hAnsi="Symbol" w:cs="Times New Roman"/>
        </w:rPr>
        <w:sym w:font="Symbol" w:char="F020"/>
      </w:r>
      <w:r>
        <w:rPr>
          <w:rFonts w:ascii="Times New Roman" w:hAnsi="Times New Roman" w:cs="Times New Roman"/>
        </w:rPr>
        <w:t>76 ods.</w:t>
      </w:r>
      <w:r>
        <w:rPr>
          <w:rFonts w:ascii="Symbol" w:hAnsi="Symbol" w:cs="Times New Roman"/>
        </w:rPr>
        <w:sym w:font="Symbol" w:char="F020"/>
      </w:r>
      <w:r>
        <w:rPr>
          <w:rFonts w:ascii="Times New Roman" w:hAnsi="Times New Roman" w:cs="Times New Roman"/>
        </w:rPr>
        <w:t>3, a to do desiatich pracovných dní odo dňa predloženia tejto informácie ministerstvu.“.</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40.</w:t>
        <w:tab/>
        <w:t>V §</w:t>
      </w:r>
      <w:r>
        <w:rPr>
          <w:rFonts w:ascii="Symbol" w:hAnsi="Symbol" w:cs="Times New Roman"/>
        </w:rPr>
        <w:sym w:font="Symbol" w:char="F020"/>
      </w:r>
      <w:r>
        <w:rPr>
          <w:rFonts w:ascii="Times New Roman" w:hAnsi="Times New Roman" w:cs="Times New Roman"/>
        </w:rPr>
        <w:t>89 o</w:t>
      </w:r>
      <w:r>
        <w:rPr>
          <w:rFonts w:ascii="Times New Roman" w:hAnsi="Times New Roman" w:cs="Times New Roman"/>
        </w:rPr>
        <w:t>ds.</w:t>
      </w:r>
      <w:r>
        <w:rPr>
          <w:rFonts w:ascii="Symbol" w:hAnsi="Symbol" w:cs="Times New Roman"/>
        </w:rPr>
        <w:sym w:font="Symbol" w:char="F020"/>
      </w:r>
      <w:r>
        <w:rPr>
          <w:rFonts w:ascii="Times New Roman" w:hAnsi="Times New Roman" w:cs="Times New Roman"/>
        </w:rPr>
        <w:t>3 sa za štvrtú vetu vkladá nová piata veta, ktorá znie: „Povinnosť predkladať písomný súhlas podľa tohto odseku sa nevzťahuje ani na zahraničnú banku so sídlom v členskom štáte, zahraničnú inštitúciu elektronických peňazí so sídlom v členskom štáte a zahraničnú finančnú inštitúciu so sídlom v členskom štáte.”.</w:t>
      </w:r>
    </w:p>
    <w:p>
      <w:pPr>
        <w:rPr>
          <w:rFonts w:ascii="Times New Roman" w:hAnsi="Times New Roman" w:cs="Times New Roman"/>
        </w:rPr>
      </w:pPr>
    </w:p>
    <w:p>
      <w:pPr>
        <w:spacing w:after="120"/>
        <w:ind w:left="714" w:hanging="357"/>
        <w:jc w:val="both"/>
        <w:rPr>
          <w:rFonts w:ascii="Times New Roman" w:hAnsi="Times New Roman" w:cs="Times New Roman"/>
        </w:rPr>
      </w:pPr>
      <w:r>
        <w:rPr>
          <w:rFonts w:ascii="Times New Roman" w:hAnsi="Times New Roman" w:cs="Times New Roman"/>
        </w:rPr>
        <w:t>41.</w:t>
        <w:tab/>
        <w:t>V §</w:t>
      </w:r>
      <w:r>
        <w:rPr>
          <w:rFonts w:ascii="Symbol" w:hAnsi="Symbol" w:cs="Times New Roman"/>
        </w:rPr>
        <w:sym w:font="Symbol" w:char="F020"/>
      </w:r>
      <w:r>
        <w:rPr>
          <w:rFonts w:ascii="Times New Roman" w:hAnsi="Times New Roman" w:cs="Times New Roman"/>
        </w:rPr>
        <w:t>91 ods.</w:t>
      </w:r>
      <w:r>
        <w:rPr>
          <w:rFonts w:ascii="Symbol" w:hAnsi="Symbol" w:cs="Times New Roman"/>
        </w:rPr>
        <w:sym w:font="Symbol" w:char="F020"/>
      </w:r>
      <w:r>
        <w:rPr>
          <w:rFonts w:ascii="Times New Roman" w:hAnsi="Times New Roman" w:cs="Times New Roman"/>
        </w:rPr>
        <w:t>4 písm.</w:t>
      </w:r>
      <w:r>
        <w:rPr>
          <w:rFonts w:ascii="Symbol" w:hAnsi="Symbol" w:cs="Times New Roman"/>
        </w:rPr>
        <w:sym w:font="Symbol" w:char="F020"/>
      </w:r>
      <w:r>
        <w:rPr>
          <w:rFonts w:ascii="Times New Roman" w:hAnsi="Times New Roman" w:cs="Times New Roman"/>
        </w:rPr>
        <w:t>g) sa slová „zboru</w:t>
      </w:r>
      <w:r>
        <w:rPr>
          <w:rFonts w:ascii="Times New Roman" w:hAnsi="Times New Roman" w:cs="Times New Roman"/>
          <w:vertAlign w:val="superscript"/>
        </w:rPr>
        <w:t>84)</w:t>
      </w:r>
      <w:r>
        <w:rPr>
          <w:rFonts w:ascii="Times New Roman" w:hAnsi="Times New Roman" w:cs="Times New Roman"/>
        </w:rPr>
        <w:t xml:space="preserve"> na účely plnenia úloh ustanovených zákonom,“ nahrádzajú slovami „zboru na účely odhaľovania trestných činov, daňových únikov, nezákonných finančných operácií a legalizácie príjmov z trestnej činnosti,</w:t>
      </w:r>
      <w:r>
        <w:rPr>
          <w:rFonts w:ascii="Times New Roman" w:hAnsi="Times New Roman" w:cs="Times New Roman"/>
          <w:vertAlign w:val="superscript"/>
        </w:rPr>
        <w:t>84)</w:t>
      </w:r>
      <w:r>
        <w:rPr>
          <w:rFonts w:ascii="Times New Roman" w:hAnsi="Times New Roman" w:cs="Times New Roman"/>
        </w:rPr>
        <w:t>“.</w:t>
      </w:r>
    </w:p>
    <w:p>
      <w:pPr>
        <w:pStyle w:val="BodyText2"/>
        <w:tabs>
          <w:tab w:val="clear" w:pos="426"/>
        </w:tabs>
        <w:ind w:left="720"/>
        <w:rPr>
          <w:rFonts w:ascii="Times New Roman" w:hAnsi="Times New Roman" w:cs="Times New Roman"/>
        </w:rPr>
      </w:pPr>
      <w:r>
        <w:rPr>
          <w:rFonts w:ascii="Times New Roman" w:hAnsi="Times New Roman" w:cs="Times New Roman"/>
        </w:rPr>
        <w:t>Poznámka pod čiarou k odkazu 84 znie:</w:t>
      </w:r>
    </w:p>
    <w:p>
      <w:pPr>
        <w:ind w:left="1260" w:hanging="540"/>
        <w:jc w:val="both"/>
        <w:rPr>
          <w:rFonts w:ascii="Times New Roman" w:hAnsi="Times New Roman" w:cs="Times New Roman"/>
        </w:rPr>
      </w:pPr>
      <w:r>
        <w:rPr>
          <w:rFonts w:ascii="Times New Roman" w:hAnsi="Times New Roman" w:cs="Times New Roman"/>
        </w:rPr>
        <w:t>„84)</w:t>
        <w:tab/>
        <w:t>§</w:t>
      </w:r>
      <w:r>
        <w:rPr>
          <w:rFonts w:ascii="Symbol" w:hAnsi="Symbol" w:cs="Times New Roman"/>
        </w:rPr>
        <w:sym w:font="Symbol" w:char="F020"/>
      </w:r>
      <w:r>
        <w:rPr>
          <w:rFonts w:ascii="Times New Roman" w:hAnsi="Times New Roman" w:cs="Times New Roman"/>
        </w:rPr>
        <w:t>2 ods.</w:t>
      </w:r>
      <w:r>
        <w:rPr>
          <w:rFonts w:ascii="Symbol" w:hAnsi="Symbol" w:cs="Times New Roman"/>
        </w:rPr>
        <w:sym w:font="Symbol" w:char="F020"/>
      </w:r>
      <w:r>
        <w:rPr>
          <w:rFonts w:ascii="Times New Roman" w:hAnsi="Times New Roman" w:cs="Times New Roman"/>
        </w:rPr>
        <w:t>1 písm.</w:t>
      </w:r>
      <w:r>
        <w:rPr>
          <w:rFonts w:ascii="Symbol" w:hAnsi="Symbol" w:cs="Times New Roman"/>
        </w:rPr>
        <w:sym w:font="Symbol" w:char="F020"/>
      </w:r>
      <w:r>
        <w:rPr>
          <w:rFonts w:ascii="Times New Roman" w:hAnsi="Times New Roman" w:cs="Times New Roman"/>
        </w:rPr>
        <w:t>b) a</w:t>
      </w:r>
      <w:r>
        <w:rPr>
          <w:rFonts w:ascii="Symbol" w:hAnsi="Symbol" w:cs="Times New Roman"/>
        </w:rPr>
        <w:sym w:font="Symbol" w:char="F020"/>
      </w:r>
      <w:r>
        <w:rPr>
          <w:rFonts w:ascii="Times New Roman" w:hAnsi="Times New Roman" w:cs="Times New Roman"/>
        </w:rPr>
        <w:t>c) a §</w:t>
      </w:r>
      <w:r>
        <w:rPr>
          <w:rFonts w:ascii="Symbol" w:hAnsi="Symbol" w:cs="Times New Roman"/>
        </w:rPr>
        <w:sym w:font="Symbol" w:char="F020"/>
      </w:r>
      <w:r>
        <w:rPr>
          <w:rFonts w:ascii="Times New Roman" w:hAnsi="Times New Roman" w:cs="Times New Roman"/>
        </w:rPr>
        <w:t>29a zákona č.</w:t>
      </w:r>
      <w:r>
        <w:rPr>
          <w:rFonts w:ascii="Symbol" w:hAnsi="Symbol" w:cs="Times New Roman"/>
        </w:rPr>
        <w:sym w:font="Symbol" w:char="F020"/>
      </w:r>
      <w:r>
        <w:rPr>
          <w:rFonts w:ascii="Times New Roman" w:hAnsi="Times New Roman" w:cs="Times New Roman"/>
        </w:rPr>
        <w:t>171/1993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o Policajnom zbore v znení neskorších predpisov.“.</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42. V § 91 ods. 4 písmeno</w:t>
      </w:r>
      <w:r>
        <w:rPr>
          <w:rFonts w:ascii="Symbol" w:hAnsi="Symbol" w:cs="Times New Roman"/>
        </w:rPr>
        <w:sym w:font="Symbol" w:char="F020"/>
      </w:r>
      <w:r>
        <w:rPr>
          <w:rFonts w:ascii="Times New Roman" w:hAnsi="Times New Roman" w:cs="Times New Roman"/>
        </w:rPr>
        <w:t>j) znie:</w:t>
      </w:r>
    </w:p>
    <w:p>
      <w:pPr>
        <w:pStyle w:val="BodyTextIndent2"/>
        <w:ind w:left="1260" w:hanging="540"/>
        <w:rPr>
          <w:rFonts w:ascii="Times New Roman" w:hAnsi="Times New Roman" w:cs="Times New Roman"/>
          <w:sz w:val="24"/>
        </w:rPr>
      </w:pPr>
      <w:r>
        <w:rPr>
          <w:rFonts w:ascii="Times New Roman" w:hAnsi="Times New Roman" w:cs="Times New Roman"/>
          <w:sz w:val="24"/>
        </w:rPr>
        <w:t>„j)</w:t>
        <w:tab/>
        <w:t>úradu na účely dohľadu nad finančným trhom podľa osobitného zákona,</w:t>
      </w:r>
      <w:r>
        <w:rPr>
          <w:rFonts w:ascii="Times New Roman" w:hAnsi="Times New Roman" w:cs="Times New Roman"/>
          <w:color w:val="000000"/>
          <w:sz w:val="24"/>
          <w:vertAlign w:val="superscript"/>
        </w:rPr>
        <w:t>15)</w:t>
      </w:r>
      <w:r>
        <w:rPr>
          <w:rFonts w:ascii="Times New Roman" w:hAnsi="Times New Roman" w:cs="Times New Roman"/>
          <w:sz w:val="24"/>
        </w:rPr>
        <w:t>“.</w:t>
      </w:r>
    </w:p>
    <w:p>
      <w:pPr>
        <w:jc w:val="both"/>
        <w:rPr>
          <w:rFonts w:ascii="Times New Roman" w:hAnsi="Times New Roman" w:cs="Times New Roman"/>
        </w:rPr>
      </w:pPr>
    </w:p>
    <w:p>
      <w:pPr>
        <w:pStyle w:val="BodyTextIndent2"/>
        <w:ind w:firstLine="709"/>
        <w:rPr>
          <w:rFonts w:ascii="Times New Roman" w:hAnsi="Times New Roman" w:cs="Times New Roman"/>
          <w:sz w:val="24"/>
        </w:rPr>
      </w:pPr>
      <w:r>
        <w:rPr>
          <w:rFonts w:ascii="Times New Roman" w:hAnsi="Times New Roman" w:cs="Times New Roman"/>
        </w:rPr>
        <w:t>43.</w:t>
        <w:tab/>
      </w:r>
      <w:r>
        <w:rPr>
          <w:rFonts w:ascii="Times New Roman" w:hAnsi="Times New Roman" w:cs="Times New Roman"/>
          <w:sz w:val="24"/>
        </w:rPr>
        <w:t>V §</w:t>
      </w:r>
      <w:r>
        <w:rPr>
          <w:rFonts w:ascii="Symbol" w:hAnsi="Symbol" w:cs="Times New Roman"/>
          <w:sz w:val="24"/>
        </w:rPr>
        <w:sym w:font="Symbol" w:char="F020"/>
      </w:r>
      <w:r>
        <w:rPr>
          <w:rFonts w:ascii="Times New Roman" w:hAnsi="Times New Roman" w:cs="Times New Roman"/>
          <w:sz w:val="24"/>
        </w:rPr>
        <w:t>91 sa odsek</w:t>
      </w:r>
      <w:r>
        <w:rPr>
          <w:rFonts w:ascii="Symbol" w:hAnsi="Symbol" w:cs="Times New Roman"/>
          <w:sz w:val="24"/>
        </w:rPr>
        <w:sym w:font="Symbol" w:char="F020"/>
      </w:r>
      <w:r>
        <w:rPr>
          <w:rFonts w:ascii="Times New Roman" w:hAnsi="Times New Roman" w:cs="Times New Roman"/>
          <w:sz w:val="24"/>
        </w:rPr>
        <w:t>4 dopĺňa písmenami</w:t>
      </w:r>
      <w:r>
        <w:rPr>
          <w:rFonts w:ascii="Symbol" w:hAnsi="Symbol" w:cs="Times New Roman"/>
          <w:sz w:val="24"/>
        </w:rPr>
        <w:sym w:font="Symbol" w:char="F020"/>
      </w:r>
      <w:r>
        <w:rPr>
          <w:rFonts w:ascii="Times New Roman" w:hAnsi="Times New Roman" w:cs="Times New Roman"/>
          <w:sz w:val="24"/>
        </w:rPr>
        <w:t>m) a</w:t>
      </w:r>
      <w:r>
        <w:rPr>
          <w:rFonts w:ascii="Symbol" w:hAnsi="Symbol" w:cs="Times New Roman"/>
          <w:sz w:val="24"/>
        </w:rPr>
        <w:sym w:font="Symbol" w:char="F020"/>
      </w:r>
      <w:r>
        <w:rPr>
          <w:rFonts w:ascii="Times New Roman" w:hAnsi="Times New Roman" w:cs="Times New Roman"/>
          <w:sz w:val="24"/>
        </w:rPr>
        <w:t>n), ktoré znejú:</w:t>
      </w:r>
    </w:p>
    <w:p>
      <w:pPr>
        <w:pStyle w:val="BodyTextIndent2"/>
        <w:ind w:left="1259" w:hanging="539"/>
        <w:rPr>
          <w:rFonts w:ascii="Times New Roman" w:hAnsi="Times New Roman" w:cs="Times New Roman"/>
          <w:sz w:val="24"/>
        </w:rPr>
      </w:pPr>
      <w:r>
        <w:rPr>
          <w:rFonts w:ascii="Times New Roman" w:hAnsi="Times New Roman" w:cs="Times New Roman"/>
          <w:sz w:val="24"/>
        </w:rPr>
        <w:t>„m)</w:t>
        <w:tab/>
        <w:t>Úradu na ochranu osobných údajov na účely dozoru podľa osobitného zákona</w:t>
      </w:r>
      <w:r>
        <w:rPr>
          <w:rFonts w:ascii="Times New Roman" w:hAnsi="Times New Roman" w:cs="Times New Roman"/>
          <w:sz w:val="24"/>
          <w:vertAlign w:val="superscript"/>
        </w:rPr>
        <w:t>37)</w:t>
      </w:r>
      <w:r>
        <w:rPr>
          <w:rFonts w:ascii="Times New Roman" w:hAnsi="Times New Roman" w:cs="Times New Roman"/>
          <w:sz w:val="24"/>
        </w:rPr>
        <w:t xml:space="preserve"> nad spracúvaním a ochranou osobných údajov </w:t>
      </w:r>
      <w:r>
        <w:rPr>
          <w:rFonts w:ascii="Times New Roman" w:hAnsi="Times New Roman" w:cs="Times New Roman"/>
          <w:color w:val="000000"/>
          <w:sz w:val="24"/>
        </w:rPr>
        <w:t>klienta banky alebo pobočky zahraničnej banky,</w:t>
      </w:r>
    </w:p>
    <w:p>
      <w:pPr>
        <w:pStyle w:val="BodyTextIndent2"/>
        <w:ind w:left="1260" w:hanging="540"/>
        <w:rPr>
          <w:rFonts w:ascii="Times New Roman" w:hAnsi="Times New Roman" w:cs="Times New Roman"/>
          <w:sz w:val="24"/>
        </w:rPr>
      </w:pPr>
      <w:r>
        <w:rPr>
          <w:rFonts w:ascii="Times New Roman" w:hAnsi="Times New Roman" w:cs="Times New Roman"/>
          <w:sz w:val="24"/>
        </w:rPr>
        <w:t xml:space="preserve"> n)</w:t>
        <w:tab/>
      </w:r>
      <w:r>
        <w:rPr>
          <w:rFonts w:ascii="Times New Roman" w:hAnsi="Times New Roman" w:cs="Times New Roman"/>
          <w:color w:val="000000"/>
          <w:sz w:val="24"/>
        </w:rPr>
        <w:t xml:space="preserve">Najvyššieho kontrolného úradu Slovenskej republiky </w:t>
      </w:r>
      <w:r>
        <w:rPr>
          <w:rFonts w:ascii="Times New Roman" w:hAnsi="Times New Roman" w:cs="Times New Roman"/>
          <w:sz w:val="24"/>
        </w:rPr>
        <w:t xml:space="preserve">na účely </w:t>
      </w:r>
      <w:r>
        <w:rPr>
          <w:rFonts w:ascii="Times New Roman" w:hAnsi="Times New Roman" w:cs="Times New Roman"/>
          <w:color w:val="000000"/>
          <w:sz w:val="24"/>
        </w:rPr>
        <w:t>kontroly podľa osobitného zákona</w:t>
      </w:r>
      <w:r>
        <w:rPr>
          <w:rFonts w:ascii="Times New Roman" w:hAnsi="Times New Roman" w:cs="Times New Roman"/>
          <w:color w:val="000000"/>
          <w:sz w:val="24"/>
          <w:vertAlign w:val="superscript"/>
        </w:rPr>
        <w:t>86b)</w:t>
      </w:r>
      <w:r>
        <w:rPr>
          <w:rFonts w:ascii="Times New Roman" w:hAnsi="Times New Roman" w:cs="Times New Roman"/>
          <w:sz w:val="24"/>
        </w:rPr>
        <w:t xml:space="preserve"> u </w:t>
      </w:r>
      <w:r>
        <w:rPr>
          <w:rFonts w:ascii="Times New Roman" w:hAnsi="Times New Roman" w:cs="Times New Roman"/>
          <w:color w:val="000000"/>
          <w:sz w:val="24"/>
        </w:rPr>
        <w:t>klienta banky alebo pobočky zahraničnej banky</w:t>
      </w:r>
      <w:r>
        <w:rPr>
          <w:rFonts w:ascii="Times New Roman" w:hAnsi="Times New Roman" w:cs="Times New Roman"/>
          <w:sz w:val="24"/>
        </w:rPr>
        <w:t>.“.</w:t>
      </w:r>
    </w:p>
    <w:p>
      <w:pPr>
        <w:pStyle w:val="BodyTextIndent2"/>
        <w:ind w:left="0" w:firstLine="0"/>
        <w:rPr>
          <w:rFonts w:ascii="Times New Roman" w:hAnsi="Times New Roman" w:cs="Times New Roman"/>
          <w:sz w:val="24"/>
        </w:rPr>
      </w:pPr>
    </w:p>
    <w:p>
      <w:pPr>
        <w:pStyle w:val="BodyTextIndent2"/>
        <w:ind w:firstLine="0"/>
        <w:rPr>
          <w:rFonts w:ascii="Times New Roman" w:hAnsi="Times New Roman" w:cs="Times New Roman"/>
          <w:sz w:val="24"/>
        </w:rPr>
      </w:pPr>
      <w:r>
        <w:rPr>
          <w:rFonts w:ascii="Times New Roman" w:hAnsi="Times New Roman" w:cs="Times New Roman"/>
          <w:sz w:val="24"/>
        </w:rPr>
        <w:t>Poznámka pod čiarou k odkazu</w:t>
      </w:r>
      <w:r>
        <w:rPr>
          <w:rFonts w:ascii="Symbol" w:hAnsi="Symbol" w:cs="Times New Roman"/>
          <w:sz w:val="24"/>
        </w:rPr>
        <w:sym w:font="Symbol" w:char="F020"/>
      </w:r>
      <w:r>
        <w:rPr>
          <w:rFonts w:ascii="Times New Roman" w:hAnsi="Times New Roman" w:cs="Times New Roman"/>
          <w:sz w:val="24"/>
        </w:rPr>
        <w:t>86b znie:</w:t>
      </w:r>
    </w:p>
    <w:p>
      <w:pPr>
        <w:ind w:left="900"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86b</w:t>
      </w:r>
      <w:r>
        <w:rPr>
          <w:rFonts w:ascii="Times New Roman" w:hAnsi="Times New Roman" w:cs="Times New Roman"/>
        </w:rPr>
        <w:t>)</w:t>
        <w:tab/>
        <w:t>§</w:t>
      </w:r>
      <w:r>
        <w:rPr>
          <w:rFonts w:ascii="Symbol" w:hAnsi="Symbol" w:cs="Times New Roman"/>
        </w:rPr>
        <w:sym w:font="Symbol" w:char="F020"/>
      </w:r>
      <w:r>
        <w:rPr>
          <w:rFonts w:ascii="Times New Roman" w:hAnsi="Times New Roman" w:cs="Times New Roman"/>
        </w:rPr>
        <w:t>2 a</w:t>
      </w:r>
      <w:r>
        <w:rPr>
          <w:rFonts w:ascii="Symbol" w:hAnsi="Symbol" w:cs="Times New Roman"/>
        </w:rPr>
        <w:sym w:font="Symbol" w:char="F020"/>
      </w:r>
      <w:r>
        <w:rPr>
          <w:rFonts w:ascii="Times New Roman" w:hAnsi="Times New Roman" w:cs="Times New Roman"/>
        </w:rPr>
        <w:t>4 zákona Národnej rady Slovenskej republiky č.</w:t>
      </w:r>
      <w:r>
        <w:rPr>
          <w:rFonts w:ascii="Symbol" w:hAnsi="Symbol" w:cs="Times New Roman"/>
        </w:rPr>
        <w:sym w:font="Symbol" w:char="F020"/>
      </w:r>
      <w:r>
        <w:rPr>
          <w:rFonts w:ascii="Times New Roman" w:hAnsi="Times New Roman" w:cs="Times New Roman"/>
        </w:rPr>
        <w:t>39/1993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 xml:space="preserve">z. o </w:t>
      </w:r>
      <w:r>
        <w:rPr>
          <w:rFonts w:ascii="Times New Roman" w:hAnsi="Times New Roman" w:cs="Times New Roman"/>
          <w:color w:val="000000"/>
        </w:rPr>
        <w:t>Najvyššom kontrolnom úrade Slovenskej republiky v znení neskorších predpisov</w:t>
      </w:r>
      <w:r>
        <w:rPr>
          <w:rFonts w:ascii="Times New Roman" w:hAnsi="Times New Roman" w:cs="Times New Roman"/>
        </w:rPr>
        <w:t>.“.</w:t>
      </w:r>
    </w:p>
    <w:p>
      <w:pPr>
        <w:jc w:val="both"/>
        <w:rPr>
          <w:rFonts w:ascii="Times New Roman" w:hAnsi="Times New Roman" w:cs="Times New Roman"/>
        </w:rPr>
      </w:pPr>
    </w:p>
    <w:p>
      <w:pPr>
        <w:pStyle w:val="BodyTextIndent2"/>
        <w:ind w:left="720" w:hanging="360"/>
        <w:rPr>
          <w:rFonts w:ascii="Times New Roman" w:hAnsi="Times New Roman" w:cs="Times New Roman"/>
          <w:sz w:val="24"/>
        </w:rPr>
      </w:pPr>
      <w:r>
        <w:rPr>
          <w:rFonts w:ascii="Times New Roman" w:hAnsi="Times New Roman" w:cs="Times New Roman"/>
          <w:sz w:val="24"/>
        </w:rPr>
        <w:t>44.</w:t>
        <w:tab/>
        <w:t>V §</w:t>
      </w:r>
      <w:r>
        <w:rPr>
          <w:rFonts w:ascii="Symbol" w:hAnsi="Symbol" w:cs="Times New Roman"/>
          <w:sz w:val="24"/>
        </w:rPr>
        <w:sym w:font="Symbol" w:char="F020"/>
      </w:r>
      <w:r>
        <w:rPr>
          <w:rFonts w:ascii="Times New Roman" w:hAnsi="Times New Roman" w:cs="Times New Roman"/>
          <w:sz w:val="24"/>
        </w:rPr>
        <w:t>91 ods.</w:t>
      </w:r>
      <w:r>
        <w:rPr>
          <w:rFonts w:ascii="Symbol" w:hAnsi="Symbol" w:cs="Times New Roman"/>
          <w:sz w:val="24"/>
        </w:rPr>
        <w:sym w:font="Symbol" w:char="F020"/>
      </w:r>
      <w:r>
        <w:rPr>
          <w:rFonts w:ascii="Times New Roman" w:hAnsi="Times New Roman" w:cs="Times New Roman"/>
          <w:sz w:val="24"/>
        </w:rPr>
        <w:t>8 sa odkaz „</w:t>
      </w:r>
      <w:r>
        <w:rPr>
          <w:rFonts w:ascii="Times New Roman" w:hAnsi="Times New Roman" w:cs="Times New Roman"/>
          <w:sz w:val="24"/>
          <w:vertAlign w:val="superscript"/>
        </w:rPr>
        <w:t>86a</w:t>
      </w:r>
      <w:r>
        <w:rPr>
          <w:rFonts w:ascii="Times New Roman" w:hAnsi="Times New Roman" w:cs="Times New Roman"/>
          <w:sz w:val="24"/>
        </w:rPr>
        <w:t>)“ nahrádza odkazom „</w:t>
      </w:r>
      <w:r>
        <w:rPr>
          <w:rFonts w:ascii="Times New Roman" w:hAnsi="Times New Roman" w:cs="Times New Roman"/>
          <w:sz w:val="24"/>
          <w:vertAlign w:val="superscript"/>
        </w:rPr>
        <w:t>86c</w:t>
      </w:r>
      <w:r>
        <w:rPr>
          <w:rFonts w:ascii="Times New Roman" w:hAnsi="Times New Roman" w:cs="Times New Roman"/>
          <w:sz w:val="24"/>
        </w:rPr>
        <w:t>)“.</w:t>
      </w:r>
    </w:p>
    <w:p>
      <w:pPr>
        <w:pStyle w:val="BodyTextIndent2"/>
        <w:ind w:firstLine="709"/>
        <w:rPr>
          <w:rFonts w:ascii="Times New Roman" w:hAnsi="Times New Roman" w:cs="Times New Roman"/>
          <w:sz w:val="24"/>
        </w:rPr>
      </w:pPr>
      <w:r>
        <w:rPr>
          <w:rFonts w:ascii="Times New Roman" w:hAnsi="Times New Roman" w:cs="Times New Roman"/>
          <w:sz w:val="24"/>
        </w:rPr>
        <w:t>Poznámky pod čiarou k odkazom</w:t>
      </w:r>
      <w:r>
        <w:rPr>
          <w:rFonts w:ascii="Symbol" w:hAnsi="Symbol" w:cs="Times New Roman"/>
          <w:sz w:val="24"/>
        </w:rPr>
        <w:sym w:font="Symbol" w:char="F020"/>
      </w:r>
      <w:r>
        <w:rPr>
          <w:rFonts w:ascii="Times New Roman" w:hAnsi="Times New Roman" w:cs="Times New Roman"/>
          <w:sz w:val="24"/>
        </w:rPr>
        <w:t>86a a</w:t>
      </w:r>
      <w:r>
        <w:rPr>
          <w:rFonts w:ascii="Symbol" w:hAnsi="Symbol" w:cs="Times New Roman"/>
          <w:sz w:val="24"/>
        </w:rPr>
        <w:sym w:font="Symbol" w:char="F020"/>
      </w:r>
      <w:r>
        <w:rPr>
          <w:rFonts w:ascii="Times New Roman" w:hAnsi="Times New Roman" w:cs="Times New Roman"/>
          <w:sz w:val="24"/>
        </w:rPr>
        <w:t>86c znejú:</w:t>
      </w:r>
    </w:p>
    <w:p>
      <w:pPr>
        <w:pStyle w:val="BodyTextIndent2"/>
        <w:ind w:left="1418" w:hanging="709"/>
        <w:rPr>
          <w:rFonts w:ascii="Times New Roman" w:hAnsi="Times New Roman" w:cs="Times New Roman"/>
          <w:sz w:val="24"/>
        </w:rPr>
      </w:pPr>
      <w:r>
        <w:rPr>
          <w:rFonts w:ascii="Times New Roman" w:hAnsi="Times New Roman" w:cs="Times New Roman"/>
          <w:sz w:val="24"/>
        </w:rPr>
        <w:t>„86a)</w:t>
        <w:tab/>
        <w:t>§</w:t>
      </w:r>
      <w:r>
        <w:rPr>
          <w:rFonts w:ascii="Symbol" w:hAnsi="Symbol" w:cs="Times New Roman"/>
          <w:sz w:val="24"/>
        </w:rPr>
        <w:sym w:font="Symbol" w:char="F020"/>
      </w:r>
      <w:r>
        <w:rPr>
          <w:rFonts w:ascii="Times New Roman" w:hAnsi="Times New Roman" w:cs="Times New Roman"/>
          <w:sz w:val="24"/>
        </w:rPr>
        <w:t>17 písm.</w:t>
      </w:r>
      <w:r>
        <w:rPr>
          <w:rFonts w:ascii="Symbol" w:hAnsi="Symbol" w:cs="Times New Roman"/>
          <w:sz w:val="24"/>
        </w:rPr>
        <w:sym w:font="Symbol" w:char="F020"/>
      </w:r>
      <w:r>
        <w:rPr>
          <w:rFonts w:ascii="Times New Roman" w:hAnsi="Times New Roman" w:cs="Times New Roman"/>
          <w:sz w:val="24"/>
        </w:rPr>
        <w:t>b), §</w:t>
      </w:r>
      <w:r>
        <w:rPr>
          <w:rFonts w:ascii="Symbol" w:hAnsi="Symbol" w:cs="Times New Roman"/>
          <w:sz w:val="24"/>
        </w:rPr>
        <w:sym w:font="Symbol" w:char="F020"/>
      </w:r>
      <w:r>
        <w:rPr>
          <w:rFonts w:ascii="Times New Roman" w:hAnsi="Times New Roman" w:cs="Times New Roman"/>
          <w:sz w:val="24"/>
        </w:rPr>
        <w:t>18 a §</w:t>
      </w:r>
      <w:r>
        <w:rPr>
          <w:rFonts w:ascii="Symbol" w:hAnsi="Symbol" w:cs="Times New Roman"/>
          <w:sz w:val="24"/>
        </w:rPr>
        <w:sym w:font="Symbol" w:char="F020"/>
      </w:r>
      <w:r>
        <w:rPr>
          <w:rFonts w:ascii="Times New Roman" w:hAnsi="Times New Roman" w:cs="Times New Roman"/>
          <w:sz w:val="24"/>
        </w:rPr>
        <w:t>19 zákona č.</w:t>
      </w:r>
      <w:r>
        <w:rPr>
          <w:rFonts w:ascii="Symbol" w:hAnsi="Symbol" w:cs="Times New Roman"/>
          <w:sz w:val="24"/>
        </w:rPr>
        <w:sym w:font="Symbol" w:char="F020"/>
      </w:r>
      <w:r>
        <w:rPr>
          <w:rFonts w:ascii="Times New Roman" w:hAnsi="Times New Roman" w:cs="Times New Roman"/>
          <w:sz w:val="24"/>
        </w:rPr>
        <w:t>215/2004</w:t>
      </w:r>
      <w:r>
        <w:rPr>
          <w:rFonts w:ascii="Symbol" w:hAnsi="Symbol" w:cs="Times New Roman"/>
          <w:sz w:val="24"/>
        </w:rPr>
        <w:sym w:font="Symbol" w:char="F020"/>
      </w:r>
      <w:r>
        <w:rPr>
          <w:rFonts w:ascii="Times New Roman" w:hAnsi="Times New Roman" w:cs="Times New Roman"/>
          <w:sz w:val="24"/>
        </w:rPr>
        <w:t>Z.</w:t>
      </w:r>
      <w:r>
        <w:rPr>
          <w:rFonts w:ascii="Symbol" w:hAnsi="Symbol" w:cs="Times New Roman"/>
          <w:sz w:val="24"/>
        </w:rPr>
        <w:sym w:font="Symbol" w:char="F020"/>
      </w:r>
      <w:r>
        <w:rPr>
          <w:rFonts w:ascii="Times New Roman" w:hAnsi="Times New Roman" w:cs="Times New Roman"/>
          <w:sz w:val="24"/>
        </w:rPr>
        <w:t>z. o ochrane utajovaných skutočností a o zmene a doplnení niektorých zákonov.</w:t>
      </w:r>
    </w:p>
    <w:p>
      <w:pPr>
        <w:pStyle w:val="BodyText"/>
        <w:ind w:left="1418" w:hanging="709"/>
        <w:rPr>
          <w:rFonts w:ascii="Times New Roman" w:hAnsi="Times New Roman" w:cs="Times New Roman"/>
          <w:sz w:val="24"/>
          <w:lang w:val="sk-SK"/>
        </w:rPr>
      </w:pPr>
      <w:r>
        <w:rPr>
          <w:rFonts w:ascii="Times New Roman" w:hAnsi="Times New Roman" w:cs="Times New Roman"/>
          <w:sz w:val="24"/>
          <w:lang w:val="sk-SK"/>
        </w:rPr>
        <w:t xml:space="preserve"> 86c)</w:t>
        <w:tab/>
        <w:t>Zákon č.</w:t>
      </w:r>
      <w:r>
        <w:rPr>
          <w:rFonts w:ascii="Symbol" w:hAnsi="Symbol" w:cs="Times New Roman"/>
          <w:sz w:val="24"/>
          <w:lang w:val="sk-SK"/>
        </w:rPr>
        <w:sym w:font="Symbol" w:char="F020"/>
      </w:r>
      <w:r>
        <w:rPr>
          <w:rFonts w:ascii="Times New Roman" w:hAnsi="Times New Roman" w:cs="Times New Roman"/>
          <w:sz w:val="24"/>
          <w:lang w:val="sk-SK"/>
        </w:rPr>
        <w:t>460/2002</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w:t>
      </w:r>
    </w:p>
    <w:p>
      <w:pPr>
        <w:pStyle w:val="BodyTextIndent2"/>
        <w:ind w:left="1418" w:firstLine="0"/>
        <w:rPr>
          <w:rFonts w:ascii="Times New Roman" w:hAnsi="Times New Roman" w:cs="Times New Roman"/>
          <w:sz w:val="24"/>
        </w:rPr>
      </w:pPr>
      <w:r>
        <w:rPr>
          <w:rFonts w:ascii="Times New Roman" w:hAnsi="Times New Roman" w:cs="Times New Roman"/>
          <w:color w:val="000000"/>
          <w:sz w:val="24"/>
        </w:rPr>
        <w:t>Nariadenie vlády Slovenskej republiky č. 707/2002</w:t>
      </w:r>
      <w:r>
        <w:rPr>
          <w:rFonts w:ascii="Symbol" w:hAnsi="Symbol" w:cs="Times New Roman"/>
          <w:color w:val="000000"/>
          <w:sz w:val="24"/>
        </w:rPr>
        <w:sym w:font="Symbol" w:char="F020"/>
      </w:r>
      <w:r>
        <w:rPr>
          <w:rFonts w:ascii="Times New Roman" w:hAnsi="Times New Roman" w:cs="Times New Roman"/>
          <w:color w:val="000000"/>
          <w:sz w:val="24"/>
        </w:rPr>
        <w:t>Z.</w:t>
      </w:r>
      <w:r>
        <w:rPr>
          <w:rFonts w:ascii="Symbol" w:hAnsi="Symbol" w:cs="Times New Roman"/>
          <w:color w:val="000000"/>
          <w:sz w:val="24"/>
        </w:rPr>
        <w:sym w:font="Symbol" w:char="F020"/>
      </w:r>
      <w:r>
        <w:rPr>
          <w:rFonts w:ascii="Times New Roman" w:hAnsi="Times New Roman" w:cs="Times New Roman"/>
          <w:color w:val="000000"/>
          <w:sz w:val="24"/>
        </w:rPr>
        <w:t>z., ktorým sa vyhlasujú medzinárodné sankcie zabezpečujúce medzinárodný mier a bezpečnosť, v znení neskorších predpisov</w:t>
      </w:r>
      <w:r>
        <w:rPr>
          <w:rFonts w:ascii="Times New Roman" w:hAnsi="Times New Roman" w:cs="Times New Roman"/>
          <w:sz w:val="24"/>
        </w:rPr>
        <w:t>.“.</w:t>
      </w:r>
    </w:p>
    <w:p>
      <w:pPr>
        <w:pStyle w:val="BodyTextIndent2"/>
        <w:ind w:left="0" w:firstLine="0"/>
        <w:rPr>
          <w:rFonts w:ascii="Times New Roman" w:hAnsi="Times New Roman" w:cs="Times New Roman"/>
          <w:sz w:val="24"/>
        </w:rPr>
      </w:pPr>
    </w:p>
    <w:p>
      <w:pPr>
        <w:pStyle w:val="BodyTextIndent2"/>
        <w:ind w:left="720" w:hanging="360"/>
        <w:rPr>
          <w:rFonts w:ascii="Times New Roman" w:hAnsi="Times New Roman" w:cs="Times New Roman"/>
          <w:sz w:val="24"/>
        </w:rPr>
      </w:pPr>
      <w:r>
        <w:rPr>
          <w:rFonts w:ascii="Times New Roman" w:hAnsi="Times New Roman" w:cs="Times New Roman"/>
          <w:sz w:val="24"/>
        </w:rPr>
        <w:t>45. §</w:t>
      </w:r>
      <w:r>
        <w:rPr>
          <w:rFonts w:ascii="Symbol" w:hAnsi="Symbol" w:cs="Times New Roman"/>
          <w:sz w:val="24"/>
        </w:rPr>
        <w:sym w:font="Symbol" w:char="F020"/>
      </w:r>
      <w:r>
        <w:rPr>
          <w:rFonts w:ascii="Times New Roman" w:hAnsi="Times New Roman" w:cs="Times New Roman"/>
          <w:sz w:val="24"/>
        </w:rPr>
        <w:t>93a sa dopĺňa odsekom</w:t>
      </w:r>
      <w:r>
        <w:rPr>
          <w:rFonts w:ascii="Symbol" w:hAnsi="Symbol" w:cs="Times New Roman"/>
          <w:sz w:val="24"/>
        </w:rPr>
        <w:sym w:font="Symbol" w:char="F020"/>
      </w:r>
      <w:r>
        <w:rPr>
          <w:rFonts w:ascii="Times New Roman" w:hAnsi="Times New Roman" w:cs="Times New Roman"/>
          <w:sz w:val="24"/>
        </w:rPr>
        <w:t>7, ktorý znie:</w:t>
      </w:r>
    </w:p>
    <w:p>
      <w:pPr>
        <w:pStyle w:val="BodyTextIndent2"/>
        <w:ind w:left="1260" w:hanging="540"/>
        <w:rPr>
          <w:rFonts w:ascii="Times New Roman" w:hAnsi="Times New Roman" w:cs="Times New Roman"/>
          <w:sz w:val="24"/>
        </w:rPr>
      </w:pPr>
      <w:r>
        <w:rPr>
          <w:rFonts w:ascii="Times New Roman" w:hAnsi="Times New Roman" w:cs="Times New Roman"/>
          <w:sz w:val="24"/>
        </w:rPr>
        <w:t>„(7)</w:t>
        <w:tab/>
        <w:t>Priestory banky, pobočky zahraničnej banky a Národnej banky Slovenska je možné monitorovať pomocou videozáznamu alebo audiozáznamu aj bez označenia monitorovaného priestoru,</w:t>
      </w:r>
      <w:r>
        <w:rPr>
          <w:rFonts w:ascii="Times New Roman" w:hAnsi="Times New Roman" w:cs="Times New Roman"/>
          <w:sz w:val="24"/>
          <w:vertAlign w:val="superscript"/>
        </w:rPr>
        <w:t>88ia</w:t>
      </w:r>
      <w:r>
        <w:rPr>
          <w:rFonts w:ascii="Times New Roman" w:hAnsi="Times New Roman" w:cs="Times New Roman"/>
          <w:sz w:val="24"/>
        </w:rPr>
        <w:t>) pričom vyhotovený záznam možno využiť na účely ochrany pred legalizáciou príjmov z trestnej činnosti, odhaľovania nezákonných finančných operácií, súdneho konania, trestného konania, konania o priestupkoch a</w:t>
      </w:r>
      <w:r>
        <w:rPr>
          <w:rFonts w:ascii="Times New Roman" w:hAnsi="Times New Roman" w:cs="Times New Roman"/>
          <w:color w:val="000000"/>
          <w:sz w:val="24"/>
        </w:rPr>
        <w:t xml:space="preserve"> dohľadu nad plnením zákonom ustanovených povinností bánk a pobočiek zahraničných bánk.</w:t>
      </w:r>
      <w:r>
        <w:rPr>
          <w:rFonts w:ascii="Times New Roman" w:hAnsi="Times New Roman" w:cs="Times New Roman"/>
          <w:sz w:val="24"/>
          <w:vertAlign w:val="superscript"/>
        </w:rPr>
        <w:t>88ia</w:t>
      </w:r>
      <w:r>
        <w:rPr>
          <w:rFonts w:ascii="Times New Roman" w:hAnsi="Times New Roman" w:cs="Times New Roman"/>
          <w:sz w:val="24"/>
        </w:rPr>
        <w:t>) Ak vyhotovený záznam nie je využitý na tieto účely, ten, kto záznam vyhotovil, ho zlikviduje najneskôr v lehote 30</w:t>
      </w:r>
      <w:r>
        <w:rPr>
          <w:rFonts w:ascii="Symbol" w:hAnsi="Symbol" w:cs="Times New Roman"/>
          <w:sz w:val="24"/>
        </w:rPr>
        <w:sym w:font="Symbol" w:char="F020"/>
      </w:r>
      <w:r>
        <w:rPr>
          <w:rFonts w:ascii="Times New Roman" w:hAnsi="Times New Roman" w:cs="Times New Roman"/>
          <w:sz w:val="24"/>
        </w:rPr>
        <w:t>pracovných dní po dni vyhotovenia tohto záznamu.</w:t>
      </w:r>
      <w:r>
        <w:rPr>
          <w:rFonts w:ascii="Times New Roman" w:hAnsi="Times New Roman" w:cs="Times New Roman"/>
          <w:sz w:val="24"/>
          <w:vertAlign w:val="superscript"/>
        </w:rPr>
        <w:t>88ia</w:t>
      </w:r>
      <w:r>
        <w:rPr>
          <w:rFonts w:ascii="Times New Roman" w:hAnsi="Times New Roman" w:cs="Times New Roman"/>
          <w:sz w:val="24"/>
        </w:rPr>
        <w:t>)“.</w:t>
      </w:r>
    </w:p>
    <w:p>
      <w:pPr>
        <w:pStyle w:val="BodyTextIndent2"/>
        <w:spacing w:before="120"/>
        <w:ind w:left="357" w:firstLine="709"/>
        <w:rPr>
          <w:rFonts w:ascii="Times New Roman" w:hAnsi="Times New Roman" w:cs="Times New Roman"/>
          <w:sz w:val="24"/>
        </w:rPr>
      </w:pPr>
      <w:r>
        <w:rPr>
          <w:rFonts w:ascii="Times New Roman" w:hAnsi="Times New Roman" w:cs="Times New Roman"/>
          <w:sz w:val="24"/>
        </w:rPr>
        <w:t>Poznámka pod čiarou k odkazu</w:t>
      </w:r>
      <w:r>
        <w:rPr>
          <w:rFonts w:ascii="Symbol" w:hAnsi="Symbol" w:cs="Times New Roman"/>
          <w:sz w:val="24"/>
        </w:rPr>
        <w:sym w:font="Symbol" w:char="F020"/>
      </w:r>
      <w:r>
        <w:rPr>
          <w:rFonts w:ascii="Times New Roman" w:hAnsi="Times New Roman" w:cs="Times New Roman"/>
          <w:sz w:val="24"/>
        </w:rPr>
        <w:t>88ia znie:</w:t>
      </w:r>
    </w:p>
    <w:p>
      <w:pPr>
        <w:ind w:left="1800" w:hanging="720"/>
        <w:jc w:val="both"/>
        <w:rPr>
          <w:rFonts w:ascii="Times New Roman" w:hAnsi="Times New Roman" w:cs="Times New Roman"/>
        </w:rPr>
      </w:pPr>
      <w:r>
        <w:rPr>
          <w:rFonts w:ascii="Times New Roman" w:hAnsi="Times New Roman" w:cs="Times New Roman"/>
        </w:rPr>
        <w:t>„88ia)</w:t>
        <w:tab/>
        <w:t>§</w:t>
      </w:r>
      <w:r>
        <w:rPr>
          <w:rFonts w:ascii="Symbol" w:hAnsi="Symbol" w:cs="Times New Roman"/>
        </w:rPr>
        <w:sym w:font="Symbol" w:char="F020"/>
      </w:r>
      <w:r>
        <w:rPr>
          <w:rFonts w:ascii="Times New Roman" w:hAnsi="Times New Roman" w:cs="Times New Roman"/>
        </w:rPr>
        <w:t>10 ods.</w:t>
      </w:r>
      <w:r>
        <w:rPr>
          <w:rFonts w:ascii="Symbol" w:hAnsi="Symbol" w:cs="Times New Roman"/>
        </w:rPr>
        <w:sym w:font="Symbol" w:char="F020"/>
      </w:r>
      <w:r>
        <w:rPr>
          <w:rFonts w:ascii="Times New Roman" w:hAnsi="Times New Roman" w:cs="Times New Roman"/>
        </w:rPr>
        <w:t>7 a §</w:t>
      </w:r>
      <w:r>
        <w:rPr>
          <w:rFonts w:ascii="Symbol" w:hAnsi="Symbol" w:cs="Times New Roman"/>
        </w:rPr>
        <w:sym w:font="Symbol" w:char="F020"/>
      </w:r>
      <w:r>
        <w:rPr>
          <w:rFonts w:ascii="Times New Roman" w:hAnsi="Times New Roman" w:cs="Times New Roman"/>
        </w:rPr>
        <w:t>13 ods.</w:t>
      </w:r>
      <w:r>
        <w:rPr>
          <w:rFonts w:ascii="Symbol" w:hAnsi="Symbol" w:cs="Times New Roman"/>
        </w:rPr>
        <w:sym w:font="Symbol" w:char="F020"/>
      </w:r>
      <w:r>
        <w:rPr>
          <w:rFonts w:ascii="Times New Roman" w:hAnsi="Times New Roman" w:cs="Times New Roman"/>
        </w:rPr>
        <w:t>7 zákona č.</w:t>
      </w:r>
      <w:r>
        <w:rPr>
          <w:rFonts w:ascii="Symbol" w:hAnsi="Symbol" w:cs="Times New Roman"/>
        </w:rPr>
        <w:sym w:font="Symbol" w:char="F020"/>
      </w:r>
      <w:r>
        <w:rPr>
          <w:rFonts w:ascii="Times New Roman" w:hAnsi="Times New Roman" w:cs="Times New Roman"/>
        </w:rPr>
        <w:t>428/2002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w:t>
      </w:r>
    </w:p>
    <w:p>
      <w:pPr>
        <w:pStyle w:val="BodyText2"/>
        <w:tabs>
          <w:tab w:val="clear" w:pos="426"/>
        </w:tabs>
        <w:rPr>
          <w:rFonts w:ascii="Times New Roman" w:hAnsi="Times New Roman" w:cs="Times New Roman"/>
        </w:rPr>
      </w:pPr>
    </w:p>
    <w:p>
      <w:pPr>
        <w:pStyle w:val="BodyText2"/>
        <w:tabs>
          <w:tab w:val="clear" w:pos="426"/>
        </w:tabs>
        <w:ind w:left="720" w:hanging="360"/>
        <w:rPr>
          <w:rFonts w:ascii="Times New Roman" w:hAnsi="Times New Roman" w:cs="Times New Roman"/>
        </w:rPr>
      </w:pPr>
      <w:r>
        <w:rPr>
          <w:rFonts w:ascii="Times New Roman" w:hAnsi="Times New Roman" w:cs="Times New Roman"/>
        </w:rPr>
        <w:t>46.</w:t>
        <w:tab/>
        <w:t>§ 114a znie:</w:t>
      </w:r>
    </w:p>
    <w:p>
      <w:pPr>
        <w:jc w:val="center"/>
        <w:rPr>
          <w:rFonts w:ascii="Times New Roman" w:hAnsi="Times New Roman" w:cs="Times New Roman"/>
        </w:rPr>
      </w:pPr>
      <w:r>
        <w:rPr>
          <w:rFonts w:ascii="Times New Roman" w:hAnsi="Times New Roman" w:cs="Times New Roman"/>
        </w:rPr>
        <w:t>„§ 114a</w:t>
      </w:r>
    </w:p>
    <w:p>
      <w:pPr>
        <w:ind w:firstLine="720"/>
        <w:jc w:val="both"/>
        <w:rPr>
          <w:rFonts w:ascii="Times New Roman" w:hAnsi="Times New Roman" w:cs="Times New Roman"/>
        </w:rPr>
      </w:pPr>
      <w:r>
        <w:rPr>
          <w:rFonts w:ascii="Times New Roman" w:hAnsi="Times New Roman" w:cs="Times New Roman"/>
          <w:color w:val="000000"/>
        </w:rPr>
        <w:t>Týmto zákonom sa preberajú právne akty Európskych spoločenstiev a Európskej únie uvedené v prílohe.“.</w:t>
      </w:r>
    </w:p>
    <w:p>
      <w:pPr>
        <w:pStyle w:val="BodyText2"/>
        <w:tabs>
          <w:tab w:val="clear" w:pos="426"/>
        </w:tabs>
        <w:rPr>
          <w:rFonts w:ascii="Times New Roman" w:hAnsi="Times New Roman" w:cs="Times New Roman"/>
        </w:rPr>
      </w:pPr>
    </w:p>
    <w:p>
      <w:pPr>
        <w:pStyle w:val="BodyText2"/>
        <w:tabs>
          <w:tab w:val="clear" w:pos="426"/>
        </w:tabs>
        <w:ind w:left="720" w:hanging="360"/>
        <w:rPr>
          <w:rFonts w:ascii="Times New Roman" w:hAnsi="Times New Roman" w:cs="Times New Roman"/>
        </w:rPr>
      </w:pPr>
      <w:r>
        <w:rPr>
          <w:rFonts w:ascii="Times New Roman" w:hAnsi="Times New Roman" w:cs="Times New Roman"/>
        </w:rPr>
        <w:t>47.</w:t>
        <w:tab/>
        <w:t>Z § 122b sa vypúšťa odsek</w:t>
      </w:r>
      <w:r>
        <w:rPr>
          <w:rFonts w:ascii="Times New Roman" w:hAnsi="Times New Roman" w:cs="Times New Roman"/>
        </w:rPr>
        <w:t xml:space="preserve"> 6.</w:t>
      </w:r>
    </w:p>
    <w:p>
      <w:pPr>
        <w:jc w:val="both"/>
        <w:rPr>
          <w:rFonts w:ascii="Times New Roman" w:hAnsi="Times New Roman" w:cs="Times New Roman"/>
        </w:rPr>
      </w:pPr>
    </w:p>
    <w:p>
      <w:pPr>
        <w:jc w:val="both"/>
        <w:rPr>
          <w:rFonts w:ascii="Times New Roman" w:hAnsi="Times New Roman" w:cs="Times New Roman"/>
        </w:rPr>
      </w:pPr>
    </w:p>
    <w:p>
      <w:pPr>
        <w:ind w:left="705" w:hanging="345"/>
        <w:jc w:val="both"/>
        <w:rPr>
          <w:rFonts w:ascii="Times New Roman" w:hAnsi="Times New Roman" w:cs="Times New Roman"/>
        </w:rPr>
      </w:pPr>
      <w:r>
        <w:rPr>
          <w:rFonts w:ascii="Times New Roman" w:hAnsi="Times New Roman" w:cs="Times New Roman"/>
        </w:rPr>
        <w:t>48.</w:t>
        <w:tab/>
        <w:tab/>
        <w:t>Za § 122b sa vkladá § 122c, ktorý vrátane nadpisu znie:</w:t>
      </w:r>
    </w:p>
    <w:p>
      <w:pPr>
        <w:jc w:val="center"/>
        <w:rPr>
          <w:rFonts w:ascii="Times New Roman" w:hAnsi="Times New Roman" w:cs="Times New Roman"/>
        </w:rPr>
      </w:pPr>
      <w:r>
        <w:rPr>
          <w:rFonts w:ascii="Times New Roman" w:hAnsi="Times New Roman" w:cs="Times New Roman"/>
        </w:rPr>
        <w:t>„§ 122c</w:t>
      </w:r>
    </w:p>
    <w:p>
      <w:pPr>
        <w:jc w:val="center"/>
        <w:rPr>
          <w:rFonts w:ascii="Times New Roman" w:hAnsi="Times New Roman" w:cs="Times New Roman"/>
        </w:rPr>
      </w:pPr>
      <w:r>
        <w:rPr>
          <w:rFonts w:ascii="Times New Roman" w:hAnsi="Times New Roman" w:cs="Times New Roman"/>
        </w:rPr>
        <w:t>Prechodné ustanovenia k úpravám účinným od 1. januára 2005</w:t>
      </w:r>
    </w:p>
    <w:p>
      <w:pPr>
        <w:jc w:val="both"/>
        <w:rPr>
          <w:rFonts w:ascii="Times New Roman" w:hAnsi="Times New Roman" w:cs="Times New Roman"/>
        </w:rPr>
      </w:pPr>
    </w:p>
    <w:p>
      <w:pPr>
        <w:ind w:firstLine="720"/>
        <w:jc w:val="both"/>
        <w:rPr>
          <w:rFonts w:ascii="Times New Roman" w:hAnsi="Times New Roman" w:cs="Times New Roman"/>
        </w:rPr>
      </w:pPr>
      <w:r>
        <w:rPr>
          <w:rFonts w:ascii="Times New Roman" w:hAnsi="Times New Roman" w:cs="Times New Roman"/>
        </w:rPr>
        <w:t>Doplňujúci dohľad sa začne vykonávať pri zohľadnení finančnej situácie a výsledku hospodárenia v priebehu roka 2005.“.</w:t>
      </w:r>
    </w:p>
    <w:p>
      <w:pPr>
        <w:pStyle w:val="BodyText2"/>
        <w:tabs>
          <w:tab w:val="clear" w:pos="426"/>
        </w:tabs>
        <w:rPr>
          <w:rFonts w:ascii="Times New Roman" w:hAnsi="Times New Roman" w:cs="Times New Roman"/>
        </w:rPr>
      </w:pPr>
    </w:p>
    <w:p>
      <w:pPr>
        <w:pStyle w:val="BodyText2"/>
        <w:tabs>
          <w:tab w:val="clear" w:pos="426"/>
        </w:tabs>
        <w:ind w:left="720" w:hanging="360"/>
        <w:rPr>
          <w:rFonts w:ascii="Times New Roman" w:hAnsi="Times New Roman" w:cs="Times New Roman"/>
        </w:rPr>
      </w:pPr>
      <w:r>
        <w:rPr>
          <w:rFonts w:ascii="Times New Roman" w:hAnsi="Times New Roman" w:cs="Times New Roman"/>
        </w:rPr>
        <w:t>4</w:t>
      </w:r>
      <w:r>
        <w:rPr>
          <w:rFonts w:ascii="Times New Roman" w:hAnsi="Times New Roman" w:cs="Times New Roman"/>
        </w:rPr>
        <w:t>9.</w:t>
        <w:tab/>
        <w:t>Príloha znie:</w:t>
      </w:r>
    </w:p>
    <w:p>
      <w:pPr>
        <w:ind w:left="5387"/>
        <w:jc w:val="both"/>
        <w:rPr>
          <w:rFonts w:ascii="Times New Roman" w:hAnsi="Times New Roman" w:cs="Times New Roman"/>
          <w:color w:val="000000"/>
        </w:rPr>
      </w:pPr>
      <w:r>
        <w:rPr>
          <w:rFonts w:ascii="Times New Roman" w:hAnsi="Times New Roman" w:cs="Times New Roman"/>
          <w:color w:val="000000"/>
        </w:rPr>
        <w:t>„Príloha k zákonu č.</w:t>
      </w:r>
      <w:r>
        <w:rPr>
          <w:rFonts w:ascii="Symbol" w:hAnsi="Symbol" w:cs="Times New Roman"/>
          <w:color w:val="000000"/>
        </w:rPr>
        <w:sym w:font="Symbol" w:char="F020"/>
      </w:r>
      <w:r>
        <w:rPr>
          <w:rFonts w:ascii="Times New Roman" w:hAnsi="Times New Roman" w:cs="Times New Roman"/>
          <w:color w:val="000000"/>
        </w:rPr>
        <w:t>483/2001</w:t>
      </w:r>
      <w:r>
        <w:rPr>
          <w:rFonts w:ascii="Symbol" w:hAnsi="Symbol" w:cs="Times New Roman"/>
          <w:color w:val="000000"/>
        </w:rPr>
        <w:sym w:font="Symbol" w:char="F020"/>
      </w:r>
      <w:r>
        <w:rPr>
          <w:rFonts w:ascii="Times New Roman" w:hAnsi="Times New Roman" w:cs="Times New Roman"/>
          <w:color w:val="000000"/>
        </w:rPr>
        <w:t>Z.</w:t>
      </w:r>
      <w:r>
        <w:rPr>
          <w:rFonts w:ascii="Symbol" w:hAnsi="Symbol" w:cs="Times New Roman"/>
          <w:color w:val="000000"/>
        </w:rPr>
        <w:sym w:font="Symbol" w:char="F020"/>
      </w:r>
      <w:r>
        <w:rPr>
          <w:rFonts w:ascii="Times New Roman" w:hAnsi="Times New Roman" w:cs="Times New Roman"/>
          <w:color w:val="000000"/>
        </w:rPr>
        <w:t>z.</w:t>
      </w:r>
    </w:p>
    <w:p>
      <w:pPr>
        <w:ind w:left="5387"/>
        <w:jc w:val="both"/>
        <w:rPr>
          <w:rFonts w:ascii="Times New Roman" w:hAnsi="Times New Roman" w:cs="Times New Roman"/>
        </w:rPr>
      </w:pPr>
      <w:r>
        <w:rPr>
          <w:rFonts w:ascii="Times New Roman" w:hAnsi="Times New Roman" w:cs="Times New Roman"/>
        </w:rPr>
        <w:t>v znení neskorších predpisov</w:t>
      </w:r>
    </w:p>
    <w:p>
      <w:pPr>
        <w:jc w:val="both"/>
        <w:rPr>
          <w:rFonts w:ascii="Times New Roman" w:hAnsi="Times New Roman" w:cs="Times New Roman"/>
          <w:color w:val="000000"/>
        </w:rPr>
      </w:pPr>
    </w:p>
    <w:p>
      <w:pPr>
        <w:jc w:val="both"/>
        <w:rPr>
          <w:rFonts w:ascii="Times New Roman" w:hAnsi="Times New Roman" w:cs="Times New Roman"/>
          <w:color w:val="000000"/>
        </w:rPr>
      </w:pPr>
    </w:p>
    <w:p>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ZOZNAM PREBERANÝCH PRÁVNYCH AKTOV</w:t>
      </w:r>
    </w:p>
    <w:p>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EURÓPSKYCH SPOLOČENSTIEV A EURÓPSKEJ ÚNIE</w:t>
      </w:r>
    </w:p>
    <w:p>
      <w:pPr>
        <w:rPr>
          <w:rFonts w:ascii="Times New Roman" w:hAnsi="Times New Roman" w:cs="Times New Roman"/>
          <w:color w:val="000000"/>
          <w:szCs w:val="20"/>
          <w:lang w:eastAsia="cs-CZ"/>
        </w:rPr>
      </w:pPr>
    </w:p>
    <w:p>
      <w:pPr>
        <w:jc w:val="both"/>
        <w:rPr>
          <w:rFonts w:ascii="Times New Roman" w:hAnsi="Times New Roman" w:cs="Times New Roman"/>
        </w:rPr>
      </w:pPr>
    </w:p>
    <w:p>
      <w:pPr>
        <w:spacing w:after="80"/>
        <w:ind w:left="540" w:hanging="360"/>
        <w:jc w:val="both"/>
        <w:rPr>
          <w:rFonts w:ascii="Times New Roman" w:hAnsi="Times New Roman" w:cs="Times New Roman"/>
        </w:rPr>
      </w:pPr>
      <w:r>
        <w:rPr>
          <w:rFonts w:ascii="Times New Roman" w:hAnsi="Times New Roman" w:cs="Times New Roman"/>
        </w:rPr>
        <w:t>1.</w:t>
        <w:tab/>
        <w:t>Smernica Európskeho parlamentu a Rady 2000/12/ES z 20.</w:t>
      </w:r>
      <w:r>
        <w:rPr>
          <w:rFonts w:ascii="Symbol" w:hAnsi="Symbol" w:cs="Times New Roman"/>
        </w:rPr>
        <w:sym w:font="Symbol" w:char="F020"/>
      </w:r>
      <w:r>
        <w:rPr>
          <w:rFonts w:ascii="Times New Roman" w:hAnsi="Times New Roman" w:cs="Times New Roman"/>
        </w:rPr>
        <w:t>marca 2000 o zakladaní a podnikaní úverových inštitúcií (Úradný vestník Európskych spoločenstiev L</w:t>
      </w:r>
      <w:r>
        <w:rPr>
          <w:rFonts w:ascii="Symbol" w:hAnsi="Symbol" w:cs="Times New Roman"/>
        </w:rPr>
        <w:sym w:font="Symbol" w:char="F020"/>
      </w:r>
      <w:r>
        <w:rPr>
          <w:rFonts w:ascii="Times New Roman" w:hAnsi="Times New Roman" w:cs="Times New Roman"/>
        </w:rPr>
        <w:t>126 z 26.</w:t>
      </w:r>
      <w:r>
        <w:rPr>
          <w:rFonts w:ascii="Symbol" w:hAnsi="Symbol" w:cs="Times New Roman"/>
        </w:rPr>
        <w:sym w:font="Symbol" w:char="F020"/>
      </w:r>
      <w:r>
        <w:rPr>
          <w:rFonts w:ascii="Times New Roman" w:hAnsi="Times New Roman" w:cs="Times New Roman"/>
        </w:rPr>
        <w:t>5. 2000) v znení smernice Európskeho parlamentu a Rady 2000/28/ES z 18.</w:t>
      </w:r>
      <w:r>
        <w:rPr>
          <w:rFonts w:ascii="Symbol" w:hAnsi="Symbol" w:cs="Times New Roman"/>
        </w:rPr>
        <w:sym w:font="Symbol" w:char="F020"/>
      </w:r>
      <w:r>
        <w:rPr>
          <w:rFonts w:ascii="Times New Roman" w:hAnsi="Times New Roman" w:cs="Times New Roman"/>
        </w:rPr>
        <w:t>septembra 2000 (Úradný vestník Európskych spoločenstiev L</w:t>
      </w:r>
      <w:r>
        <w:rPr>
          <w:rFonts w:ascii="Symbol" w:hAnsi="Symbol" w:cs="Times New Roman"/>
        </w:rPr>
        <w:sym w:font="Symbol" w:char="F020"/>
      </w:r>
      <w:r>
        <w:rPr>
          <w:rFonts w:ascii="Times New Roman" w:hAnsi="Times New Roman" w:cs="Times New Roman"/>
        </w:rPr>
        <w:t>275 z 27.</w:t>
      </w:r>
      <w:r>
        <w:rPr>
          <w:rFonts w:ascii="Symbol" w:hAnsi="Symbol" w:cs="Times New Roman"/>
        </w:rPr>
        <w:sym w:font="Symbol" w:char="F020"/>
      </w:r>
      <w:r>
        <w:rPr>
          <w:rFonts w:ascii="Times New Roman" w:hAnsi="Times New Roman" w:cs="Times New Roman"/>
        </w:rPr>
        <w:t>10. 2000), v znení smernice Európskeho parl</w:t>
      </w:r>
      <w:r>
        <w:rPr>
          <w:rFonts w:ascii="Times New Roman" w:hAnsi="Times New Roman" w:cs="Times New Roman"/>
        </w:rPr>
        <w:t>amentu a Rady 2002/87/ES zo 16.</w:t>
      </w:r>
      <w:r>
        <w:rPr>
          <w:rFonts w:ascii="Symbol" w:hAnsi="Symbol" w:cs="Times New Roman"/>
        </w:rPr>
        <w:sym w:font="Symbol" w:char="F020"/>
      </w:r>
      <w:r>
        <w:rPr>
          <w:rFonts w:ascii="Times New Roman" w:hAnsi="Times New Roman" w:cs="Times New Roman"/>
        </w:rPr>
        <w:t>decembra 2002 (Úradný vestník Európskych spoločenstiev L</w:t>
      </w:r>
      <w:r>
        <w:rPr>
          <w:rFonts w:ascii="Symbol" w:hAnsi="Symbol" w:cs="Times New Roman"/>
        </w:rPr>
        <w:sym w:font="Symbol" w:char="F020"/>
      </w:r>
      <w:r>
        <w:rPr>
          <w:rFonts w:ascii="Times New Roman" w:hAnsi="Times New Roman" w:cs="Times New Roman"/>
        </w:rPr>
        <w:t>035 z 11.</w:t>
      </w:r>
      <w:r>
        <w:rPr>
          <w:rFonts w:ascii="Symbol" w:hAnsi="Symbol" w:cs="Times New Roman"/>
        </w:rPr>
        <w:sym w:font="Symbol" w:char="F020"/>
      </w:r>
      <w:r>
        <w:rPr>
          <w:rFonts w:ascii="Times New Roman" w:hAnsi="Times New Roman" w:cs="Times New Roman"/>
        </w:rPr>
        <w:t>2. 2003), v znení smernice Európskeho parlamentu a Rady 2002/87/ES zo 16.</w:t>
      </w:r>
      <w:r>
        <w:rPr>
          <w:rFonts w:ascii="Symbol" w:hAnsi="Symbol" w:cs="Times New Roman"/>
        </w:rPr>
        <w:sym w:font="Symbol" w:char="F020"/>
      </w:r>
      <w:r>
        <w:rPr>
          <w:rFonts w:ascii="Times New Roman" w:hAnsi="Times New Roman" w:cs="Times New Roman"/>
        </w:rPr>
        <w:t>decembra 2002 (Úradný vestník Európskej únie L</w:t>
      </w:r>
      <w:r>
        <w:rPr>
          <w:rFonts w:ascii="Symbol" w:hAnsi="Symbol" w:cs="Times New Roman"/>
        </w:rPr>
        <w:sym w:font="Symbol" w:char="F020"/>
      </w:r>
      <w:r>
        <w:rPr>
          <w:rFonts w:ascii="Times New Roman" w:hAnsi="Times New Roman" w:cs="Times New Roman"/>
        </w:rPr>
        <w:t>35 z 11.</w:t>
      </w:r>
      <w:r>
        <w:rPr>
          <w:rFonts w:ascii="Symbol" w:hAnsi="Symbol" w:cs="Times New Roman"/>
        </w:rPr>
        <w:sym w:font="Symbol" w:char="F020"/>
      </w:r>
      <w:r>
        <w:rPr>
          <w:rFonts w:ascii="Times New Roman" w:hAnsi="Times New Roman" w:cs="Times New Roman"/>
        </w:rPr>
        <w:t xml:space="preserve">2. 2003), v znení smernice </w:t>
      </w:r>
      <w:r>
        <w:rPr>
          <w:rFonts w:ascii="Times New Roman" w:hAnsi="Times New Roman" w:cs="Times New Roman"/>
        </w:rPr>
        <w:t>Európskeho parlamentu a Rady 2004/39/ES z 21.</w:t>
      </w:r>
      <w:r>
        <w:rPr>
          <w:rFonts w:ascii="Symbol" w:hAnsi="Symbol" w:cs="Times New Roman"/>
        </w:rPr>
        <w:sym w:font="Symbol" w:char="F020"/>
      </w:r>
      <w:r>
        <w:rPr>
          <w:rFonts w:ascii="Times New Roman" w:hAnsi="Times New Roman" w:cs="Times New Roman"/>
        </w:rPr>
        <w:t>apríla 2004 (Úradný vestník Európskej únie L</w:t>
      </w:r>
      <w:r>
        <w:rPr>
          <w:rFonts w:ascii="Symbol" w:hAnsi="Symbol" w:cs="Times New Roman"/>
        </w:rPr>
        <w:sym w:font="Symbol" w:char="F020"/>
      </w:r>
      <w:r>
        <w:rPr>
          <w:rFonts w:ascii="Times New Roman" w:hAnsi="Times New Roman" w:cs="Times New Roman"/>
        </w:rPr>
        <w:t>145 z 30.</w:t>
      </w:r>
      <w:r>
        <w:rPr>
          <w:rFonts w:ascii="Symbol" w:hAnsi="Symbol" w:cs="Times New Roman"/>
        </w:rPr>
        <w:sym w:font="Symbol" w:char="F020"/>
      </w:r>
      <w:r>
        <w:rPr>
          <w:rFonts w:ascii="Times New Roman" w:hAnsi="Times New Roman" w:cs="Times New Roman"/>
        </w:rPr>
        <w:t>4. 2004), v znení smernice Komisie 2004/69/ES z 27.</w:t>
      </w:r>
      <w:r>
        <w:rPr>
          <w:rFonts w:ascii="Symbol" w:hAnsi="Symbol" w:cs="Times New Roman"/>
        </w:rPr>
        <w:sym w:font="Symbol" w:char="F020"/>
      </w:r>
      <w:r>
        <w:rPr>
          <w:rFonts w:ascii="Times New Roman" w:hAnsi="Times New Roman" w:cs="Times New Roman"/>
        </w:rPr>
        <w:t>apríla 2004 (Úradný vestník Európskej únie L</w:t>
      </w:r>
      <w:r>
        <w:rPr>
          <w:rFonts w:ascii="Symbol" w:hAnsi="Symbol" w:cs="Times New Roman"/>
        </w:rPr>
        <w:sym w:font="Symbol" w:char="F020"/>
      </w:r>
      <w:r>
        <w:rPr>
          <w:rFonts w:ascii="Times New Roman" w:hAnsi="Times New Roman" w:cs="Times New Roman"/>
        </w:rPr>
        <w:t>125 z 28.</w:t>
      </w:r>
      <w:r>
        <w:rPr>
          <w:rFonts w:ascii="Symbol" w:hAnsi="Symbol" w:cs="Times New Roman"/>
        </w:rPr>
        <w:sym w:font="Symbol" w:char="F020"/>
      </w:r>
      <w:r>
        <w:rPr>
          <w:rFonts w:ascii="Times New Roman" w:hAnsi="Times New Roman" w:cs="Times New Roman"/>
        </w:rPr>
        <w:t>4. 2004),</w:t>
      </w:r>
    </w:p>
    <w:p>
      <w:pPr>
        <w:spacing w:after="80"/>
        <w:ind w:left="540" w:hanging="360"/>
        <w:jc w:val="both"/>
        <w:rPr>
          <w:rFonts w:ascii="Times New Roman" w:hAnsi="Times New Roman" w:cs="Times New Roman"/>
        </w:rPr>
      </w:pPr>
      <w:r>
        <w:rPr>
          <w:rFonts w:ascii="Times New Roman" w:hAnsi="Times New Roman" w:cs="Times New Roman"/>
        </w:rPr>
        <w:t>2.</w:t>
        <w:tab/>
        <w:t>Smernica Európskeho parlamentu a Rady 2000/46/ES z 18.</w:t>
      </w:r>
      <w:r>
        <w:rPr>
          <w:rFonts w:ascii="Symbol" w:hAnsi="Symbol" w:cs="Times New Roman"/>
        </w:rPr>
        <w:sym w:font="Symbol" w:char="F020"/>
      </w:r>
      <w:r>
        <w:rPr>
          <w:rFonts w:ascii="Times New Roman" w:hAnsi="Times New Roman" w:cs="Times New Roman"/>
        </w:rPr>
        <w:t>septembra 2000 o zakladaní, podnikaní a o kontrole podnikania inštitúcií zaoberajúcich sa elektronickými peniazmi (Úradný ve</w:t>
      </w:r>
      <w:r>
        <w:rPr>
          <w:rFonts w:ascii="Times New Roman" w:hAnsi="Times New Roman" w:cs="Times New Roman"/>
        </w:rPr>
        <w:t>stník Európskych spoločenstiev L</w:t>
      </w:r>
      <w:r>
        <w:rPr>
          <w:rFonts w:ascii="Symbol" w:hAnsi="Symbol" w:cs="Times New Roman"/>
        </w:rPr>
        <w:sym w:font="Symbol" w:char="F020"/>
      </w:r>
      <w:r>
        <w:rPr>
          <w:rFonts w:ascii="Times New Roman" w:hAnsi="Times New Roman" w:cs="Times New Roman"/>
        </w:rPr>
        <w:t>275 z 27.</w:t>
      </w:r>
      <w:r>
        <w:rPr>
          <w:rFonts w:ascii="Symbol" w:hAnsi="Symbol" w:cs="Times New Roman"/>
        </w:rPr>
        <w:sym w:font="Symbol" w:char="F020"/>
      </w:r>
      <w:r>
        <w:rPr>
          <w:rFonts w:ascii="Times New Roman" w:hAnsi="Times New Roman" w:cs="Times New Roman"/>
        </w:rPr>
        <w:t>10. 2000),</w:t>
      </w:r>
    </w:p>
    <w:p>
      <w:pPr>
        <w:spacing w:after="80"/>
        <w:ind w:left="540" w:hanging="360"/>
        <w:jc w:val="both"/>
        <w:rPr>
          <w:rFonts w:ascii="Times New Roman" w:hAnsi="Times New Roman" w:cs="Times New Roman"/>
        </w:rPr>
      </w:pPr>
      <w:r>
        <w:rPr>
          <w:rFonts w:ascii="Times New Roman" w:hAnsi="Times New Roman" w:cs="Times New Roman"/>
        </w:rPr>
        <w:t>3.</w:t>
        <w:tab/>
        <w:t>Smernica Rady 93/6/EHS z 15.</w:t>
      </w:r>
      <w:r>
        <w:rPr>
          <w:rFonts w:ascii="Symbol" w:hAnsi="Symbol" w:cs="Times New Roman"/>
        </w:rPr>
        <w:sym w:font="Symbol" w:char="F020"/>
      </w:r>
      <w:r>
        <w:rPr>
          <w:rFonts w:ascii="Times New Roman" w:hAnsi="Times New Roman" w:cs="Times New Roman"/>
        </w:rPr>
        <w:t>marca 1993 o kapitálovej primeranosti investičných firiem a úverových inštitúcií (Úradný vestník Európskych spoločenstiev L</w:t>
      </w:r>
      <w:r>
        <w:rPr>
          <w:rFonts w:ascii="Symbol" w:hAnsi="Symbol" w:cs="Times New Roman"/>
        </w:rPr>
        <w:sym w:font="Symbol" w:char="F020"/>
      </w:r>
      <w:r>
        <w:rPr>
          <w:rFonts w:ascii="Times New Roman" w:hAnsi="Times New Roman" w:cs="Times New Roman"/>
        </w:rPr>
        <w:t>141 z 11.</w:t>
      </w:r>
      <w:r>
        <w:rPr>
          <w:rFonts w:ascii="Symbol" w:hAnsi="Symbol" w:cs="Times New Roman"/>
        </w:rPr>
        <w:sym w:font="Symbol" w:char="F020"/>
      </w:r>
      <w:r>
        <w:rPr>
          <w:rFonts w:ascii="Times New Roman" w:hAnsi="Times New Roman" w:cs="Times New Roman"/>
        </w:rPr>
        <w:t>6. 1993) v znení smernice Európskeho</w:t>
      </w:r>
      <w:r>
        <w:rPr>
          <w:rFonts w:ascii="Times New Roman" w:hAnsi="Times New Roman" w:cs="Times New Roman"/>
        </w:rPr>
        <w:t xml:space="preserve"> parlamentu a Rady 98/31/ES z 22.</w:t>
      </w:r>
      <w:r>
        <w:rPr>
          <w:rFonts w:ascii="Symbol" w:hAnsi="Symbol" w:cs="Times New Roman"/>
        </w:rPr>
        <w:sym w:font="Symbol" w:char="F020"/>
      </w:r>
      <w:r>
        <w:rPr>
          <w:rFonts w:ascii="Times New Roman" w:hAnsi="Times New Roman" w:cs="Times New Roman"/>
        </w:rPr>
        <w:t>júna 1998 (Úradný vestník Európskych spoločenstiev L</w:t>
      </w:r>
      <w:r>
        <w:rPr>
          <w:rFonts w:ascii="Symbol" w:hAnsi="Symbol" w:cs="Times New Roman"/>
        </w:rPr>
        <w:sym w:font="Symbol" w:char="F020"/>
      </w:r>
      <w:r>
        <w:rPr>
          <w:rFonts w:ascii="Times New Roman" w:hAnsi="Times New Roman" w:cs="Times New Roman"/>
        </w:rPr>
        <w:t>204 z 21.</w:t>
      </w:r>
      <w:r>
        <w:rPr>
          <w:rFonts w:ascii="Symbol" w:hAnsi="Symbol" w:cs="Times New Roman"/>
        </w:rPr>
        <w:sym w:font="Symbol" w:char="F020"/>
      </w:r>
      <w:r>
        <w:rPr>
          <w:rFonts w:ascii="Times New Roman" w:hAnsi="Times New Roman" w:cs="Times New Roman"/>
        </w:rPr>
        <w:t>7. 1998), v znení smernice Európskeho parlamentu a Rady 98/33/ES z 22.</w:t>
      </w:r>
      <w:r>
        <w:rPr>
          <w:rFonts w:ascii="Symbol" w:hAnsi="Symbol" w:cs="Times New Roman"/>
        </w:rPr>
        <w:sym w:font="Symbol" w:char="F020"/>
      </w:r>
      <w:r>
        <w:rPr>
          <w:rFonts w:ascii="Times New Roman" w:hAnsi="Times New Roman" w:cs="Times New Roman"/>
        </w:rPr>
        <w:t>júna 1998 (Úradný vestník Európskych spoločenstiev L</w:t>
      </w:r>
      <w:r>
        <w:rPr>
          <w:rFonts w:ascii="Symbol" w:hAnsi="Symbol" w:cs="Times New Roman"/>
        </w:rPr>
        <w:sym w:font="Symbol" w:char="F020"/>
      </w:r>
      <w:r>
        <w:rPr>
          <w:rFonts w:ascii="Times New Roman" w:hAnsi="Times New Roman" w:cs="Times New Roman"/>
        </w:rPr>
        <w:t>270 zo 7.</w:t>
      </w:r>
      <w:r>
        <w:rPr>
          <w:rFonts w:ascii="Symbol" w:hAnsi="Symbol" w:cs="Times New Roman"/>
        </w:rPr>
        <w:sym w:font="Symbol" w:char="F020"/>
      </w:r>
      <w:r>
        <w:rPr>
          <w:rFonts w:ascii="Times New Roman" w:hAnsi="Times New Roman" w:cs="Times New Roman"/>
        </w:rPr>
        <w:t>10. 1998), v znení smerni</w:t>
      </w:r>
      <w:r>
        <w:rPr>
          <w:rFonts w:ascii="Times New Roman" w:hAnsi="Times New Roman" w:cs="Times New Roman"/>
        </w:rPr>
        <w:t>ce Európskeho parlamentu a Rady 2002/87/ES zo 16.</w:t>
      </w:r>
      <w:r>
        <w:rPr>
          <w:rFonts w:ascii="Symbol" w:hAnsi="Symbol" w:cs="Times New Roman"/>
        </w:rPr>
        <w:sym w:font="Symbol" w:char="F020"/>
      </w:r>
      <w:r>
        <w:rPr>
          <w:rFonts w:ascii="Times New Roman" w:hAnsi="Times New Roman" w:cs="Times New Roman"/>
        </w:rPr>
        <w:t>decembra 2002 (Úradný vestník Európskej únie L</w:t>
      </w:r>
      <w:r>
        <w:rPr>
          <w:rFonts w:ascii="Symbol" w:hAnsi="Symbol" w:cs="Times New Roman"/>
        </w:rPr>
        <w:sym w:font="Symbol" w:char="F020"/>
      </w:r>
      <w:r>
        <w:rPr>
          <w:rFonts w:ascii="Times New Roman" w:hAnsi="Times New Roman" w:cs="Times New Roman"/>
        </w:rPr>
        <w:t>035 z 11.</w:t>
      </w:r>
      <w:r>
        <w:rPr>
          <w:rFonts w:ascii="Symbol" w:hAnsi="Symbol" w:cs="Times New Roman"/>
        </w:rPr>
        <w:sym w:font="Symbol" w:char="F020"/>
      </w:r>
      <w:r>
        <w:rPr>
          <w:rFonts w:ascii="Times New Roman" w:hAnsi="Times New Roman" w:cs="Times New Roman"/>
        </w:rPr>
        <w:t>2. 2003), v znení smernice Európskeho parlamentu a Rady 2004/39/ES z 21.</w:t>
      </w:r>
      <w:r>
        <w:rPr>
          <w:rFonts w:ascii="Symbol" w:hAnsi="Symbol" w:cs="Times New Roman"/>
        </w:rPr>
        <w:sym w:font="Symbol" w:char="F020"/>
      </w:r>
      <w:r>
        <w:rPr>
          <w:rFonts w:ascii="Times New Roman" w:hAnsi="Times New Roman" w:cs="Times New Roman"/>
        </w:rPr>
        <w:t>apríla 2004 (Úradný vestník Európskej únie L</w:t>
      </w:r>
      <w:r>
        <w:rPr>
          <w:rFonts w:ascii="Symbol" w:hAnsi="Symbol" w:cs="Times New Roman"/>
        </w:rPr>
        <w:sym w:font="Symbol" w:char="F020"/>
      </w:r>
      <w:r>
        <w:rPr>
          <w:rFonts w:ascii="Times New Roman" w:hAnsi="Times New Roman" w:cs="Times New Roman"/>
        </w:rPr>
        <w:t>145 z 30.</w:t>
      </w:r>
      <w:r>
        <w:rPr>
          <w:rFonts w:ascii="Symbol" w:hAnsi="Symbol" w:cs="Times New Roman"/>
        </w:rPr>
        <w:sym w:font="Symbol" w:char="F020"/>
      </w:r>
      <w:r>
        <w:rPr>
          <w:rFonts w:ascii="Times New Roman" w:hAnsi="Times New Roman" w:cs="Times New Roman"/>
        </w:rPr>
        <w:t>4. 2004),</w:t>
      </w:r>
    </w:p>
    <w:p>
      <w:pPr>
        <w:spacing w:after="80"/>
        <w:ind w:left="540" w:hanging="360"/>
        <w:jc w:val="both"/>
        <w:rPr>
          <w:rFonts w:ascii="Times New Roman" w:hAnsi="Times New Roman" w:cs="Times New Roman"/>
        </w:rPr>
      </w:pPr>
      <w:r>
        <w:rPr>
          <w:rFonts w:ascii="Times New Roman" w:hAnsi="Times New Roman" w:cs="Times New Roman"/>
        </w:rPr>
        <w:t>4.</w:t>
        <w:tab/>
        <w:t>Smernica Európskeho parlamentu a Rady 2001/24/ES zo 4.</w:t>
      </w:r>
      <w:r>
        <w:rPr>
          <w:rFonts w:ascii="Symbol" w:hAnsi="Symbol" w:cs="Times New Roman"/>
        </w:rPr>
        <w:sym w:font="Symbol" w:char="F020"/>
      </w:r>
      <w:r>
        <w:rPr>
          <w:rFonts w:ascii="Times New Roman" w:hAnsi="Times New Roman" w:cs="Times New Roman"/>
        </w:rPr>
        <w:t>apríla 2001 o reorganizácii a likvidác</w:t>
      </w:r>
      <w:r>
        <w:rPr>
          <w:rFonts w:ascii="Times New Roman" w:hAnsi="Times New Roman" w:cs="Times New Roman"/>
        </w:rPr>
        <w:t>ii úverových ústavov (Úradný vestník Európskych spoločenstiev L</w:t>
      </w:r>
      <w:r>
        <w:rPr>
          <w:rFonts w:ascii="Symbol" w:hAnsi="Symbol" w:cs="Times New Roman"/>
        </w:rPr>
        <w:sym w:font="Symbol" w:char="F020"/>
      </w:r>
      <w:r>
        <w:rPr>
          <w:rFonts w:ascii="Times New Roman" w:hAnsi="Times New Roman" w:cs="Times New Roman"/>
        </w:rPr>
        <w:t>125 z 5.</w:t>
      </w:r>
      <w:r>
        <w:rPr>
          <w:rFonts w:ascii="Symbol" w:hAnsi="Symbol" w:cs="Times New Roman"/>
        </w:rPr>
        <w:sym w:font="Symbol" w:char="F020"/>
      </w:r>
      <w:r>
        <w:rPr>
          <w:rFonts w:ascii="Times New Roman" w:hAnsi="Times New Roman" w:cs="Times New Roman"/>
        </w:rPr>
        <w:t>5. 2001),</w:t>
      </w:r>
    </w:p>
    <w:p>
      <w:pPr>
        <w:spacing w:after="80"/>
        <w:ind w:left="540" w:hanging="360"/>
        <w:jc w:val="both"/>
        <w:rPr>
          <w:rFonts w:ascii="Times New Roman" w:hAnsi="Times New Roman" w:cs="Times New Roman"/>
        </w:rPr>
      </w:pPr>
      <w:r>
        <w:rPr>
          <w:rFonts w:ascii="Times New Roman" w:hAnsi="Times New Roman" w:cs="Times New Roman"/>
        </w:rPr>
        <w:t>5.</w:t>
        <w:tab/>
        <w:t>Smernica Európskeho parlamentu a Rady 2002/87/ES zo 16.</w:t>
      </w:r>
      <w:r>
        <w:rPr>
          <w:rFonts w:ascii="Symbol" w:hAnsi="Symbol" w:cs="Times New Roman"/>
        </w:rPr>
        <w:sym w:font="Symbol" w:char="F020"/>
      </w:r>
      <w:r>
        <w:rPr>
          <w:rFonts w:ascii="Times New Roman" w:hAnsi="Times New Roman" w:cs="Times New Roman"/>
        </w:rPr>
        <w:t>decembra 2002 doplňujúcom dohľade nad úverovými ústavmi, poisťovňami a investičnými firmami vo finančnom konglomeráte, ktorou sa menia a dopĺňajú smernice Rady 73/239/EHS, 79/267/EHS, 92/49/EHS, 92/96/EHS, 93/6/EHS, 93/22/EHS a smernice Európskeho parlamentu a Rady 98/78/ES a 2000/12/ES (Úradný vestník Európskej únie L 035 z 11.</w:t>
      </w:r>
      <w:r>
        <w:rPr>
          <w:rFonts w:ascii="Symbol" w:hAnsi="Symbol" w:cs="Times New Roman"/>
        </w:rPr>
        <w:sym w:font="Symbol" w:char="F020"/>
      </w:r>
      <w:r>
        <w:rPr>
          <w:rFonts w:ascii="Times New Roman" w:hAnsi="Times New Roman" w:cs="Times New Roman"/>
        </w:rPr>
        <w:t>2. 2003).“.</w:t>
      </w:r>
    </w:p>
    <w:p>
      <w:pPr>
        <w:jc w:val="both"/>
        <w:rPr>
          <w:rFonts w:ascii="Times New Roman" w:hAnsi="Times New Roman" w:cs="Times New Roman"/>
        </w:rPr>
      </w:pPr>
    </w:p>
    <w:p>
      <w:pPr>
        <w:jc w:val="both"/>
        <w:rPr>
          <w:rFonts w:ascii="Times New Roman" w:hAnsi="Times New Roman" w:cs="Times New Roman"/>
        </w:rPr>
      </w:pPr>
    </w:p>
    <w:p>
      <w:pPr>
        <w:spacing w:after="120"/>
        <w:jc w:val="center"/>
        <w:rPr>
          <w:rFonts w:ascii="Times New Roman" w:hAnsi="Times New Roman" w:cs="Times New Roman"/>
        </w:rPr>
      </w:pPr>
      <w:r>
        <w:rPr>
          <w:rFonts w:ascii="Times New Roman" w:hAnsi="Times New Roman" w:cs="Times New Roman"/>
        </w:rPr>
        <w:t>Čl. II</w:t>
      </w:r>
    </w:p>
    <w:p>
      <w:pPr>
        <w:ind w:firstLine="720"/>
        <w:jc w:val="both"/>
        <w:rPr>
          <w:rFonts w:ascii="Times New Roman" w:hAnsi="Times New Roman" w:cs="Times New Roman"/>
        </w:rPr>
      </w:pPr>
      <w:r>
        <w:rPr>
          <w:rFonts w:ascii="Times New Roman" w:hAnsi="Times New Roman" w:cs="Times New Roman"/>
        </w:rPr>
        <w:t>Zákon č.</w:t>
      </w:r>
      <w:r>
        <w:rPr>
          <w:rFonts w:ascii="Symbol" w:hAnsi="Symbol" w:cs="Times New Roman"/>
        </w:rPr>
        <w:sym w:font="Symbol" w:char="F020"/>
      </w:r>
      <w:r>
        <w:rPr>
          <w:rFonts w:ascii="Times New Roman" w:hAnsi="Times New Roman" w:cs="Times New Roman"/>
        </w:rPr>
        <w:t>510/2002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o platobnom styku a o zmene a doplnení niektorých zákonov v znení zákona č.</w:t>
      </w:r>
      <w:r>
        <w:rPr>
          <w:rFonts w:ascii="Symbol" w:hAnsi="Symbol" w:cs="Times New Roman"/>
        </w:rPr>
        <w:sym w:font="Symbol" w:char="F020"/>
      </w:r>
      <w:r>
        <w:rPr>
          <w:rFonts w:ascii="Times New Roman" w:hAnsi="Times New Roman" w:cs="Times New Roman"/>
        </w:rPr>
        <w:t>589/2003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a zákona č.</w:t>
      </w:r>
      <w:r>
        <w:rPr>
          <w:rFonts w:ascii="Symbol" w:hAnsi="Symbol" w:cs="Times New Roman"/>
        </w:rPr>
        <w:sym w:font="Symbol" w:char="F020"/>
      </w:r>
      <w:r>
        <w:rPr>
          <w:rFonts w:ascii="Times New Roman" w:hAnsi="Times New Roman" w:cs="Times New Roman"/>
        </w:rPr>
        <w:t>604/2003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sa mení a dopĺňa takto:</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1.</w:t>
        <w:tab/>
        <w:t>V § 12 ods. 2 písm. a) sa slová „ku dňu“ nahrádzajú slovami „v deň predchádzajúci dňu“.</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2.</w:t>
        <w:tab/>
        <w:t>V § 21b ods. 1 sa za slovo „uložené“ vkladajú slová „na účte v Národnej banke Slovenska alebo“.</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3.</w:t>
        <w:tab/>
        <w:t>§ 21b sa dopĺňa odsekom 11, ktorý znie:</w:t>
      </w:r>
    </w:p>
    <w:p>
      <w:pPr>
        <w:ind w:firstLine="720"/>
        <w:jc w:val="both"/>
        <w:rPr>
          <w:rFonts w:ascii="Times New Roman" w:hAnsi="Times New Roman" w:cs="Times New Roman"/>
        </w:rPr>
      </w:pPr>
      <w:r>
        <w:rPr>
          <w:rFonts w:ascii="Times New Roman" w:hAnsi="Times New Roman" w:cs="Times New Roman"/>
        </w:rPr>
        <w:t>„(11) Na inštitúciu elektronických peňazí sa vzťahujú ustanovenia osobitného zákona,</w:t>
      </w:r>
      <w:r>
        <w:rPr>
          <w:rFonts w:ascii="Times New Roman" w:hAnsi="Times New Roman" w:cs="Times New Roman"/>
          <w:vertAlign w:val="superscript"/>
        </w:rPr>
        <w:t>27j)</w:t>
      </w:r>
      <w:r>
        <w:rPr>
          <w:rFonts w:ascii="Times New Roman" w:hAnsi="Times New Roman" w:cs="Times New Roman"/>
        </w:rPr>
        <w:t xml:space="preserve"> ktoré upravujú doplňujúci dohľad nad finančnými konglomerátmi, rovnako ako na banky.“.</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4.</w:t>
        <w:tab/>
        <w:t>V § 32 ods. 1 písm. f) sa vypúšťajú slová „platobný styk a“.</w:t>
      </w:r>
    </w:p>
    <w:p>
      <w:pPr>
        <w:ind w:left="720" w:hanging="360"/>
        <w:jc w:val="both"/>
        <w:rPr>
          <w:rFonts w:ascii="Times New Roman" w:hAnsi="Times New Roman" w:cs="Times New Roman"/>
        </w:rPr>
      </w:pPr>
    </w:p>
    <w:p>
      <w:pPr>
        <w:pStyle w:val="BodyText2"/>
        <w:tabs>
          <w:tab w:val="clear" w:pos="426"/>
        </w:tabs>
        <w:ind w:left="720" w:hanging="360"/>
        <w:rPr>
          <w:rFonts w:ascii="Times New Roman" w:hAnsi="Times New Roman" w:cs="Times New Roman"/>
        </w:rPr>
      </w:pPr>
      <w:r>
        <w:rPr>
          <w:rFonts w:ascii="Times New Roman" w:hAnsi="Times New Roman" w:cs="Times New Roman"/>
        </w:rPr>
        <w:t>5.</w:t>
        <w:tab/>
        <w:t>V § 40 ods. 2 písm. e) a § 50 ods. 2 písm. b) sa vypúšťajú slová „platobný styk a“.</w:t>
      </w:r>
    </w:p>
    <w:p>
      <w:pPr>
        <w:pStyle w:val="BodyText2"/>
        <w:tabs>
          <w:tab w:val="clear" w:pos="426"/>
        </w:tabs>
        <w:rPr>
          <w:rFonts w:ascii="Times New Roman" w:hAnsi="Times New Roman" w:cs="Times New Roman"/>
        </w:rPr>
      </w:pPr>
    </w:p>
    <w:p>
      <w:pPr>
        <w:pStyle w:val="BodyText2"/>
        <w:tabs>
          <w:tab w:val="clear" w:pos="426"/>
        </w:tabs>
        <w:ind w:left="540" w:hanging="180"/>
        <w:rPr>
          <w:rFonts w:ascii="Times New Roman" w:hAnsi="Times New Roman" w:cs="Times New Roman"/>
        </w:rPr>
      </w:pPr>
      <w:r>
        <w:rPr>
          <w:rFonts w:ascii="Times New Roman" w:hAnsi="Times New Roman" w:cs="Times New Roman"/>
        </w:rPr>
        <w:t>6. § 72a znie:</w:t>
      </w:r>
    </w:p>
    <w:p>
      <w:pPr>
        <w:jc w:val="center"/>
        <w:rPr>
          <w:rFonts w:ascii="Times New Roman" w:hAnsi="Times New Roman" w:cs="Times New Roman"/>
        </w:rPr>
      </w:pPr>
      <w:r>
        <w:rPr>
          <w:rFonts w:ascii="Times New Roman" w:hAnsi="Times New Roman" w:cs="Times New Roman"/>
        </w:rPr>
        <w:t>„§ 72a</w:t>
      </w:r>
    </w:p>
    <w:p>
      <w:pPr>
        <w:ind w:firstLine="720"/>
        <w:jc w:val="both"/>
        <w:rPr>
          <w:rFonts w:ascii="Times New Roman" w:hAnsi="Times New Roman" w:cs="Times New Roman"/>
        </w:rPr>
      </w:pPr>
      <w:r>
        <w:rPr>
          <w:rFonts w:ascii="Times New Roman" w:hAnsi="Times New Roman" w:cs="Times New Roman"/>
          <w:color w:val="000000"/>
        </w:rPr>
        <w:t>Týmto zákonom sa preberajú právne akty Európskych spoločenstiev a Európskej únie uvedené v prílohe.“.</w:t>
      </w:r>
    </w:p>
    <w:p>
      <w:pPr>
        <w:pStyle w:val="BodyText2"/>
        <w:tabs>
          <w:tab w:val="clear" w:pos="426"/>
        </w:tabs>
        <w:rPr>
          <w:rFonts w:ascii="Times New Roman" w:hAnsi="Times New Roman" w:cs="Times New Roman"/>
        </w:rPr>
      </w:pPr>
    </w:p>
    <w:p>
      <w:pPr>
        <w:pStyle w:val="BodyText2"/>
        <w:tabs>
          <w:tab w:val="clear" w:pos="426"/>
        </w:tabs>
        <w:ind w:left="720" w:hanging="360"/>
        <w:rPr>
          <w:rFonts w:ascii="Times New Roman" w:hAnsi="Times New Roman" w:cs="Times New Roman"/>
        </w:rPr>
      </w:pPr>
      <w:r>
        <w:rPr>
          <w:rFonts w:ascii="Times New Roman" w:hAnsi="Times New Roman" w:cs="Times New Roman"/>
        </w:rPr>
        <w:t>7.</w:t>
        <w:tab/>
        <w:t>Príloha znie:</w:t>
      </w:r>
    </w:p>
    <w:p>
      <w:pPr>
        <w:ind w:left="5387"/>
        <w:jc w:val="both"/>
        <w:rPr>
          <w:rFonts w:ascii="Times New Roman" w:hAnsi="Times New Roman" w:cs="Times New Roman"/>
          <w:color w:val="000000"/>
        </w:rPr>
      </w:pPr>
      <w:r>
        <w:rPr>
          <w:rFonts w:ascii="Times New Roman" w:hAnsi="Times New Roman" w:cs="Times New Roman"/>
          <w:color w:val="000000"/>
        </w:rPr>
        <w:t>„Príloha k zákonu č.</w:t>
      </w:r>
      <w:r>
        <w:rPr>
          <w:rFonts w:ascii="Symbol" w:hAnsi="Symbol" w:cs="Times New Roman"/>
          <w:color w:val="000000"/>
        </w:rPr>
        <w:sym w:font="Symbol" w:char="F020"/>
      </w:r>
      <w:r>
        <w:rPr>
          <w:rFonts w:ascii="Times New Roman" w:hAnsi="Times New Roman" w:cs="Times New Roman"/>
          <w:color w:val="000000"/>
        </w:rPr>
        <w:t>510/2002</w:t>
      </w:r>
      <w:r>
        <w:rPr>
          <w:rFonts w:ascii="Symbol" w:hAnsi="Symbol" w:cs="Times New Roman"/>
          <w:color w:val="000000"/>
        </w:rPr>
        <w:sym w:font="Symbol" w:char="F020"/>
      </w:r>
      <w:r>
        <w:rPr>
          <w:rFonts w:ascii="Times New Roman" w:hAnsi="Times New Roman" w:cs="Times New Roman"/>
          <w:color w:val="000000"/>
        </w:rPr>
        <w:t>Z.</w:t>
      </w:r>
      <w:r>
        <w:rPr>
          <w:rFonts w:ascii="Symbol" w:hAnsi="Symbol" w:cs="Times New Roman"/>
          <w:color w:val="000000"/>
        </w:rPr>
        <w:sym w:font="Symbol" w:char="F020"/>
      </w:r>
      <w:r>
        <w:rPr>
          <w:rFonts w:ascii="Times New Roman" w:hAnsi="Times New Roman" w:cs="Times New Roman"/>
          <w:color w:val="000000"/>
        </w:rPr>
        <w:t>z.</w:t>
      </w:r>
    </w:p>
    <w:p>
      <w:pPr>
        <w:ind w:left="5387"/>
        <w:jc w:val="both"/>
        <w:rPr>
          <w:rFonts w:ascii="Times New Roman" w:hAnsi="Times New Roman" w:cs="Times New Roman"/>
        </w:rPr>
      </w:pPr>
      <w:r>
        <w:rPr>
          <w:rFonts w:ascii="Times New Roman" w:hAnsi="Times New Roman" w:cs="Times New Roman"/>
        </w:rPr>
        <w:t>v znení neskorších predpisov</w:t>
      </w:r>
    </w:p>
    <w:p>
      <w:pPr>
        <w:jc w:val="both"/>
        <w:rPr>
          <w:rFonts w:ascii="Times New Roman" w:hAnsi="Times New Roman" w:cs="Times New Roman"/>
          <w:color w:val="000000"/>
        </w:rPr>
      </w:pPr>
    </w:p>
    <w:p>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ZOZNAM PREBERANÝCH PRÁVNYCH AKTOV</w:t>
      </w:r>
    </w:p>
    <w:p>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EURÓPSKYCH SPOLOČENSTIEV A EURÓPSKEJ ÚNIE</w:t>
      </w:r>
    </w:p>
    <w:p>
      <w:pPr>
        <w:rPr>
          <w:rFonts w:ascii="Times New Roman" w:hAnsi="Times New Roman" w:cs="Times New Roman"/>
          <w:color w:val="000000"/>
          <w:szCs w:val="20"/>
          <w:lang w:eastAsia="cs-CZ"/>
        </w:rPr>
      </w:pPr>
    </w:p>
    <w:p>
      <w:pPr>
        <w:spacing w:after="80"/>
        <w:ind w:left="538" w:hanging="357"/>
        <w:jc w:val="both"/>
        <w:rPr>
          <w:rFonts w:ascii="Times New Roman" w:hAnsi="Times New Roman" w:cs="Times New Roman"/>
        </w:rPr>
      </w:pPr>
      <w:r>
        <w:rPr>
          <w:rFonts w:ascii="Times New Roman" w:hAnsi="Times New Roman" w:cs="Times New Roman"/>
        </w:rPr>
        <w:t>1.</w:t>
        <w:tab/>
        <w:t>Smernica Európskeho pa</w:t>
      </w:r>
      <w:r>
        <w:rPr>
          <w:rFonts w:ascii="Times New Roman" w:hAnsi="Times New Roman" w:cs="Times New Roman"/>
        </w:rPr>
        <w:t>rlamentu a Rady 97/5/ES z 27.</w:t>
      </w:r>
      <w:r>
        <w:rPr>
          <w:rFonts w:ascii="Symbol" w:hAnsi="Symbol" w:cs="Times New Roman"/>
        </w:rPr>
        <w:sym w:font="Symbol" w:char="F020"/>
      </w:r>
      <w:r>
        <w:rPr>
          <w:rFonts w:ascii="Times New Roman" w:hAnsi="Times New Roman" w:cs="Times New Roman"/>
        </w:rPr>
        <w:t>januára 1997 o kreditných prevodoch do zahraničia (Úradný vestník Európskych spoločenstiev L</w:t>
      </w:r>
      <w:r>
        <w:rPr>
          <w:rFonts w:ascii="Symbol" w:hAnsi="Symbol" w:cs="Times New Roman"/>
        </w:rPr>
        <w:sym w:font="Symbol" w:char="F020"/>
      </w:r>
      <w:r>
        <w:rPr>
          <w:rFonts w:ascii="Times New Roman" w:hAnsi="Times New Roman" w:cs="Times New Roman"/>
        </w:rPr>
        <w:t>043 zo 14.</w:t>
      </w:r>
      <w:r>
        <w:rPr>
          <w:rFonts w:ascii="Symbol" w:hAnsi="Symbol" w:cs="Times New Roman"/>
        </w:rPr>
        <w:sym w:font="Symbol" w:char="F020"/>
      </w:r>
      <w:r>
        <w:rPr>
          <w:rFonts w:ascii="Times New Roman" w:hAnsi="Times New Roman" w:cs="Times New Roman"/>
        </w:rPr>
        <w:t>2.</w:t>
      </w:r>
      <w:r>
        <w:rPr>
          <w:rFonts w:ascii="Symbol" w:hAnsi="Symbol" w:cs="Times New Roman"/>
        </w:rPr>
        <w:sym w:font="Symbol" w:char="F020"/>
      </w:r>
      <w:r>
        <w:rPr>
          <w:rFonts w:ascii="Times New Roman" w:hAnsi="Times New Roman" w:cs="Times New Roman"/>
        </w:rPr>
        <w:t>1997).</w:t>
      </w:r>
    </w:p>
    <w:p>
      <w:pPr>
        <w:spacing w:after="80"/>
        <w:ind w:left="538" w:hanging="357"/>
        <w:jc w:val="both"/>
        <w:rPr>
          <w:rFonts w:ascii="Times New Roman" w:hAnsi="Times New Roman" w:cs="Times New Roman"/>
        </w:rPr>
      </w:pPr>
      <w:r>
        <w:rPr>
          <w:rFonts w:ascii="Times New Roman" w:hAnsi="Times New Roman" w:cs="Times New Roman"/>
        </w:rPr>
        <w:t>2.</w:t>
        <w:tab/>
        <w:t>Smernica Európskeho parlamentu a Rady 98/26/ES z 19.</w:t>
      </w:r>
      <w:r>
        <w:rPr>
          <w:rFonts w:ascii="Symbol" w:hAnsi="Symbol" w:cs="Times New Roman"/>
        </w:rPr>
        <w:sym w:font="Symbol" w:char="F020"/>
      </w:r>
      <w:r>
        <w:rPr>
          <w:rFonts w:ascii="Times New Roman" w:hAnsi="Times New Roman" w:cs="Times New Roman"/>
        </w:rPr>
        <w:t>mája 1998 o konečnom zúčtovaní v platobných zúčtovacích systémoch a v systémoch zúčtovania cenných papierov (Úradný vestník Európskych spoločenstiev L</w:t>
      </w:r>
      <w:r>
        <w:rPr>
          <w:rFonts w:ascii="Symbol" w:hAnsi="Symbol" w:cs="Times New Roman"/>
        </w:rPr>
        <w:sym w:font="Symbol" w:char="F020"/>
      </w:r>
      <w:r>
        <w:rPr>
          <w:rFonts w:ascii="Times New Roman" w:hAnsi="Times New Roman" w:cs="Times New Roman"/>
        </w:rPr>
        <w:t>166 z 11.</w:t>
      </w:r>
      <w:r>
        <w:rPr>
          <w:rFonts w:ascii="Symbol" w:hAnsi="Symbol" w:cs="Times New Roman"/>
        </w:rPr>
        <w:sym w:font="Symbol" w:char="F020"/>
      </w:r>
      <w:r>
        <w:rPr>
          <w:rFonts w:ascii="Times New Roman" w:hAnsi="Times New Roman" w:cs="Times New Roman"/>
        </w:rPr>
        <w:t>6.</w:t>
      </w:r>
      <w:r>
        <w:rPr>
          <w:rFonts w:ascii="Symbol" w:hAnsi="Symbol" w:cs="Times New Roman"/>
        </w:rPr>
        <w:sym w:font="Symbol" w:char="F020"/>
      </w:r>
      <w:r>
        <w:rPr>
          <w:rFonts w:ascii="Times New Roman" w:hAnsi="Times New Roman" w:cs="Times New Roman"/>
        </w:rPr>
        <w:t>1998).</w:t>
      </w:r>
    </w:p>
    <w:p>
      <w:pPr>
        <w:spacing w:after="80"/>
        <w:ind w:left="538" w:hanging="357"/>
        <w:jc w:val="both"/>
        <w:rPr>
          <w:rFonts w:ascii="Times New Roman" w:hAnsi="Times New Roman" w:cs="Times New Roman"/>
        </w:rPr>
      </w:pPr>
      <w:r>
        <w:rPr>
          <w:rFonts w:ascii="Times New Roman" w:hAnsi="Times New Roman" w:cs="Times New Roman"/>
        </w:rPr>
        <w:t>3.</w:t>
        <w:tab/>
        <w:t>Smernica Európskeho parlamentu a Rady 2000/46/ES z 18.</w:t>
      </w:r>
      <w:r>
        <w:rPr>
          <w:rFonts w:ascii="Symbol" w:hAnsi="Symbol" w:cs="Times New Roman"/>
        </w:rPr>
        <w:sym w:font="Symbol" w:char="F020"/>
      </w:r>
      <w:r>
        <w:rPr>
          <w:rFonts w:ascii="Times New Roman" w:hAnsi="Times New Roman" w:cs="Times New Roman"/>
        </w:rPr>
        <w:t>septembra 2000 o zakladaní, podnikaní a o kontrole podnikania inštitúcií zaoberajúcich sa elektronickými peniazmi (Úradný vestník Európskych spoločenstiev L</w:t>
      </w:r>
      <w:r>
        <w:rPr>
          <w:rFonts w:ascii="Symbol" w:hAnsi="Symbol" w:cs="Times New Roman"/>
        </w:rPr>
        <w:sym w:font="Symbol" w:char="F020"/>
      </w:r>
      <w:r>
        <w:rPr>
          <w:rFonts w:ascii="Times New Roman" w:hAnsi="Times New Roman" w:cs="Times New Roman"/>
        </w:rPr>
        <w:t>275 z 27.</w:t>
      </w:r>
      <w:r>
        <w:rPr>
          <w:rFonts w:ascii="Symbol" w:hAnsi="Symbol" w:cs="Times New Roman"/>
        </w:rPr>
        <w:sym w:font="Symbol" w:char="F020"/>
      </w:r>
      <w:r>
        <w:rPr>
          <w:rFonts w:ascii="Times New Roman" w:hAnsi="Times New Roman" w:cs="Times New Roman"/>
        </w:rPr>
        <w:t>10. 2000),</w:t>
      </w:r>
    </w:p>
    <w:p>
      <w:pPr>
        <w:spacing w:after="80"/>
        <w:ind w:left="540" w:hanging="360"/>
        <w:jc w:val="both"/>
        <w:rPr>
          <w:rFonts w:ascii="Times New Roman" w:hAnsi="Times New Roman" w:cs="Times New Roman"/>
        </w:rPr>
      </w:pPr>
      <w:r>
        <w:rPr>
          <w:rFonts w:ascii="Times New Roman" w:hAnsi="Times New Roman" w:cs="Times New Roman"/>
        </w:rPr>
        <w:t>4.</w:t>
        <w:tab/>
        <w:t>Smernica Európskeho parlamentu a Rady 2001/24/ES zo 4.</w:t>
      </w:r>
      <w:r>
        <w:rPr>
          <w:rFonts w:ascii="Symbol" w:hAnsi="Symbol" w:cs="Times New Roman"/>
        </w:rPr>
        <w:sym w:font="Symbol" w:char="F020"/>
      </w:r>
      <w:r>
        <w:rPr>
          <w:rFonts w:ascii="Times New Roman" w:hAnsi="Times New Roman" w:cs="Times New Roman"/>
        </w:rPr>
        <w:t>apríla 2001 o reorganizácii a likvidácii úverových ústavov (Úradný vestník Európskych spoločenstiev L</w:t>
      </w:r>
      <w:r>
        <w:rPr>
          <w:rFonts w:ascii="Symbol" w:hAnsi="Symbol" w:cs="Times New Roman"/>
        </w:rPr>
        <w:sym w:font="Symbol" w:char="F020"/>
      </w:r>
      <w:r>
        <w:rPr>
          <w:rFonts w:ascii="Times New Roman" w:hAnsi="Times New Roman" w:cs="Times New Roman"/>
        </w:rPr>
        <w:t>1</w:t>
      </w:r>
      <w:r>
        <w:rPr>
          <w:rFonts w:ascii="Times New Roman" w:hAnsi="Times New Roman" w:cs="Times New Roman"/>
        </w:rPr>
        <w:t>25 z 5.</w:t>
      </w:r>
      <w:r>
        <w:rPr>
          <w:rFonts w:ascii="Symbol" w:hAnsi="Symbol" w:cs="Times New Roman"/>
        </w:rPr>
        <w:sym w:font="Symbol" w:char="F020"/>
      </w:r>
      <w:r>
        <w:rPr>
          <w:rFonts w:ascii="Times New Roman" w:hAnsi="Times New Roman" w:cs="Times New Roman"/>
        </w:rPr>
        <w:t>5. 2001),</w:t>
      </w:r>
    </w:p>
    <w:p>
      <w:pPr>
        <w:spacing w:after="80"/>
        <w:ind w:left="538" w:hanging="357"/>
        <w:jc w:val="both"/>
        <w:rPr>
          <w:rFonts w:ascii="Times New Roman" w:hAnsi="Times New Roman" w:cs="Times New Roman"/>
        </w:rPr>
      </w:pPr>
      <w:r>
        <w:rPr>
          <w:rFonts w:ascii="Times New Roman" w:hAnsi="Times New Roman" w:cs="Times New Roman"/>
        </w:rPr>
        <w:t>5.</w:t>
        <w:tab/>
        <w:t>Odporúčanie Komisie 97/489/ES z 30.</w:t>
      </w:r>
      <w:r>
        <w:rPr>
          <w:rFonts w:ascii="Symbol" w:hAnsi="Symbol" w:cs="Times New Roman"/>
        </w:rPr>
        <w:sym w:font="Symbol" w:char="F020"/>
      </w:r>
      <w:r>
        <w:rPr>
          <w:rFonts w:ascii="Times New Roman" w:hAnsi="Times New Roman" w:cs="Times New Roman"/>
        </w:rPr>
        <w:t>júla 1997 týkajúce sa transakcií uskutočnených pomocou elektronických platobných nástrojov a obzvlášť vzťahu medzi vydavateľom a držiteľom (Úradný vestník Európskych spoločenstiev L</w:t>
      </w:r>
      <w:r>
        <w:rPr>
          <w:rFonts w:ascii="Symbol" w:hAnsi="Symbol" w:cs="Times New Roman"/>
        </w:rPr>
        <w:sym w:font="Symbol" w:char="F020"/>
      </w:r>
      <w:r>
        <w:rPr>
          <w:rFonts w:ascii="Times New Roman" w:hAnsi="Times New Roman" w:cs="Times New Roman"/>
        </w:rPr>
        <w:t>208 z 2.</w:t>
      </w:r>
      <w:r>
        <w:rPr>
          <w:rFonts w:ascii="Symbol" w:hAnsi="Symbol" w:cs="Times New Roman"/>
        </w:rPr>
        <w:sym w:font="Symbol" w:char="F020"/>
      </w:r>
      <w:r>
        <w:rPr>
          <w:rFonts w:ascii="Times New Roman" w:hAnsi="Times New Roman" w:cs="Times New Roman"/>
        </w:rPr>
        <w:t>8.</w:t>
      </w:r>
      <w:r>
        <w:rPr>
          <w:rFonts w:ascii="Symbol" w:hAnsi="Symbol" w:cs="Times New Roman"/>
        </w:rPr>
        <w:sym w:font="Symbol" w:char="F020"/>
      </w:r>
      <w:r>
        <w:rPr>
          <w:rFonts w:ascii="Times New Roman" w:hAnsi="Times New Roman" w:cs="Times New Roman"/>
        </w:rPr>
        <w:t>1997)</w:t>
      </w:r>
      <w:r>
        <w:rPr>
          <w:rFonts w:ascii="Times New Roman" w:hAnsi="Times New Roman" w:cs="Times New Roman"/>
        </w:rPr>
        <w:t>.“.</w:t>
      </w:r>
    </w:p>
    <w:p>
      <w:pPr>
        <w:jc w:val="both"/>
        <w:rPr>
          <w:rFonts w:ascii="Times New Roman" w:hAnsi="Times New Roman" w:cs="Times New Roman"/>
        </w:rPr>
      </w:pPr>
    </w:p>
    <w:p>
      <w:pPr>
        <w:jc w:val="both"/>
        <w:rPr>
          <w:rFonts w:ascii="Times New Roman" w:hAnsi="Times New Roman" w:cs="Times New Roman"/>
        </w:rPr>
      </w:pPr>
    </w:p>
    <w:p>
      <w:pPr>
        <w:pStyle w:val="BodyText"/>
        <w:spacing w:after="120"/>
        <w:jc w:val="center"/>
        <w:rPr>
          <w:rFonts w:ascii="Times New Roman" w:hAnsi="Times New Roman" w:cs="Times New Roman"/>
          <w:sz w:val="24"/>
          <w:lang w:val="sk-SK"/>
        </w:rPr>
      </w:pPr>
      <w:r>
        <w:rPr>
          <w:rFonts w:ascii="Times New Roman" w:hAnsi="Times New Roman" w:cs="Times New Roman"/>
          <w:sz w:val="24"/>
          <w:lang w:val="sk-SK"/>
        </w:rPr>
        <w:t>Čl.</w:t>
      </w:r>
      <w:r>
        <w:rPr>
          <w:rFonts w:ascii="Symbol" w:hAnsi="Symbol" w:cs="Times New Roman"/>
          <w:sz w:val="24"/>
          <w:lang w:val="sk-SK"/>
        </w:rPr>
        <w:sym w:font="Symbol" w:char="F020"/>
      </w:r>
      <w:r>
        <w:rPr>
          <w:rFonts w:ascii="Times New Roman" w:hAnsi="Times New Roman" w:cs="Times New Roman"/>
          <w:sz w:val="24"/>
          <w:lang w:val="sk-SK"/>
        </w:rPr>
        <w:t>III</w:t>
      </w:r>
    </w:p>
    <w:p>
      <w:pPr>
        <w:pStyle w:val="BodyText"/>
        <w:spacing w:after="120"/>
        <w:ind w:firstLine="709"/>
        <w:jc w:val="both"/>
        <w:rPr>
          <w:rFonts w:ascii="Times New Roman" w:hAnsi="Times New Roman" w:cs="Times New Roman"/>
          <w:sz w:val="24"/>
          <w:lang w:val="sk-SK"/>
        </w:rPr>
      </w:pPr>
      <w:r>
        <w:rPr>
          <w:rFonts w:ascii="Times New Roman" w:hAnsi="Times New Roman" w:cs="Times New Roman"/>
          <w:sz w:val="24"/>
          <w:lang w:val="sk-SK"/>
        </w:rPr>
        <w:t>Zákon Národnej rady Slovenskej republiky č.</w:t>
      </w:r>
      <w:r>
        <w:rPr>
          <w:rFonts w:ascii="Symbol" w:hAnsi="Symbol" w:cs="Times New Roman"/>
          <w:sz w:val="24"/>
          <w:lang w:val="sk-SK"/>
        </w:rPr>
        <w:sym w:font="Symbol" w:char="F020"/>
      </w:r>
      <w:r>
        <w:rPr>
          <w:rFonts w:ascii="Times New Roman" w:hAnsi="Times New Roman" w:cs="Times New Roman"/>
          <w:sz w:val="24"/>
          <w:lang w:val="sk-SK"/>
        </w:rPr>
        <w:t>118/1996</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o ochrane vkladov a o zmene a doplnení niektorých zákonov v znení zákona č.</w:t>
      </w:r>
      <w:r>
        <w:rPr>
          <w:rFonts w:ascii="Symbol" w:hAnsi="Symbol" w:cs="Times New Roman"/>
          <w:sz w:val="24"/>
          <w:lang w:val="sk-SK"/>
        </w:rPr>
        <w:sym w:font="Symbol" w:char="F020"/>
      </w:r>
      <w:r>
        <w:rPr>
          <w:rFonts w:ascii="Times New Roman" w:hAnsi="Times New Roman" w:cs="Times New Roman"/>
          <w:sz w:val="24"/>
          <w:lang w:val="sk-SK"/>
        </w:rPr>
        <w:t>154/1999</w:t>
      </w:r>
      <w:r>
        <w:rPr>
          <w:rFonts w:ascii="Times New Roman" w:hAnsi="Times New Roman" w:cs="Times New Roman"/>
          <w:sz w:val="24"/>
          <w:lang w:val="sk-SK"/>
        </w:rPr>
        <w:t> </w:t>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zákona č.</w:t>
      </w:r>
      <w:r>
        <w:rPr>
          <w:rFonts w:ascii="Symbol" w:hAnsi="Symbol" w:cs="Times New Roman"/>
          <w:sz w:val="24"/>
          <w:lang w:val="sk-SK"/>
        </w:rPr>
        <w:sym w:font="Symbol" w:char="F020"/>
      </w:r>
      <w:r>
        <w:rPr>
          <w:rFonts w:ascii="Times New Roman" w:hAnsi="Times New Roman" w:cs="Times New Roman"/>
          <w:sz w:val="24"/>
          <w:lang w:val="sk-SK"/>
        </w:rPr>
        <w:t>397/2001</w:t>
      </w:r>
      <w:r>
        <w:rPr>
          <w:rFonts w:ascii="Times New Roman" w:hAnsi="Times New Roman" w:cs="Times New Roman"/>
          <w:sz w:val="24"/>
          <w:lang w:val="sk-SK"/>
        </w:rPr>
        <w:t> </w:t>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zákona č.</w:t>
      </w:r>
      <w:r>
        <w:rPr>
          <w:rFonts w:ascii="Symbol" w:hAnsi="Symbol" w:cs="Times New Roman"/>
          <w:sz w:val="24"/>
          <w:lang w:val="sk-SK"/>
        </w:rPr>
        <w:sym w:font="Symbol" w:char="F020"/>
      </w:r>
      <w:r>
        <w:rPr>
          <w:rFonts w:ascii="Times New Roman" w:hAnsi="Times New Roman" w:cs="Times New Roman"/>
          <w:sz w:val="24"/>
          <w:lang w:val="sk-SK"/>
        </w:rPr>
        <w:t>492/2001</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zákona č.</w:t>
      </w:r>
      <w:r>
        <w:rPr>
          <w:rFonts w:ascii="Symbol" w:hAnsi="Symbol" w:cs="Times New Roman"/>
          <w:sz w:val="24"/>
          <w:lang w:val="sk-SK"/>
        </w:rPr>
        <w:sym w:font="Symbol" w:char="F020"/>
      </w:r>
      <w:r>
        <w:rPr>
          <w:rFonts w:ascii="Times New Roman" w:hAnsi="Times New Roman" w:cs="Times New Roman"/>
          <w:sz w:val="24"/>
          <w:lang w:val="sk-SK"/>
        </w:rPr>
        <w:t>340/2003</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a zákona č.</w:t>
      </w:r>
      <w:r>
        <w:rPr>
          <w:rFonts w:ascii="Symbol" w:hAnsi="Symbol" w:cs="Times New Roman"/>
          <w:sz w:val="24"/>
          <w:lang w:val="sk-SK"/>
        </w:rPr>
        <w:sym w:font="Symbol" w:char="F020"/>
      </w:r>
      <w:r>
        <w:rPr>
          <w:rFonts w:ascii="Times New Roman" w:hAnsi="Times New Roman" w:cs="Times New Roman"/>
          <w:sz w:val="24"/>
          <w:lang w:val="sk-SK"/>
        </w:rPr>
        <w:t>18</w:t>
      </w:r>
      <w:r>
        <w:rPr>
          <w:rFonts w:ascii="Times New Roman" w:hAnsi="Times New Roman" w:cs="Times New Roman"/>
          <w:sz w:val="24"/>
          <w:lang w:val="sk-SK"/>
        </w:rPr>
        <w:t>6/2004</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sa mení a dopĺňa takto:</w:t>
      </w:r>
    </w:p>
    <w:p>
      <w:pPr>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1.</w:t>
        <w:tab/>
        <w:t>Poznámka pod čiarou k odkazu 5g znie:</w:t>
      </w:r>
    </w:p>
    <w:p>
      <w:pPr>
        <w:ind w:left="1440" w:hanging="737"/>
        <w:jc w:val="both"/>
        <w:rPr>
          <w:rFonts w:ascii="Times New Roman" w:hAnsi="Times New Roman" w:cs="Times New Roman"/>
        </w:rPr>
      </w:pPr>
      <w:r>
        <w:rPr>
          <w:rFonts w:ascii="Times New Roman" w:hAnsi="Times New Roman" w:cs="Times New Roman"/>
        </w:rPr>
        <w:t>„5g)</w:t>
        <w:tab/>
        <w:t>Zákon č.</w:t>
      </w:r>
      <w:r>
        <w:rPr>
          <w:rFonts w:ascii="Symbol" w:hAnsi="Symbol" w:cs="Times New Roman"/>
        </w:rPr>
        <w:sym w:font="Symbol" w:char="F020"/>
      </w:r>
      <w:r>
        <w:rPr>
          <w:rFonts w:ascii="Times New Roman" w:hAnsi="Times New Roman" w:cs="Times New Roman"/>
        </w:rPr>
        <w:t>594/2003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o kolektívnom investovaní a o zmene a doplnení niektorých zákonov v znení zákona č.</w:t>
      </w:r>
      <w:r>
        <w:rPr>
          <w:rFonts w:ascii="Symbol" w:hAnsi="Symbol" w:cs="Times New Roman"/>
        </w:rPr>
        <w:sym w:font="Symbol" w:char="F020"/>
      </w:r>
      <w:r>
        <w:rPr>
          <w:rFonts w:ascii="Times New Roman" w:hAnsi="Times New Roman" w:cs="Times New Roman"/>
        </w:rPr>
        <w:t>186/2004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w:t>
      </w:r>
    </w:p>
    <w:p>
      <w:pPr>
        <w:ind w:firstLine="539"/>
        <w:jc w:val="both"/>
        <w:rPr>
          <w:rFonts w:ascii="Times New Roman" w:hAnsi="Times New Roman" w:cs="Times New Roman"/>
        </w:rPr>
      </w:pPr>
    </w:p>
    <w:p>
      <w:pPr>
        <w:ind w:left="720" w:hanging="360"/>
        <w:jc w:val="both"/>
        <w:rPr>
          <w:rFonts w:ascii="Times New Roman" w:hAnsi="Times New Roman" w:cs="Times New Roman"/>
        </w:rPr>
      </w:pPr>
      <w:r>
        <w:rPr>
          <w:rFonts w:ascii="Times New Roman" w:hAnsi="Times New Roman" w:cs="Times New Roman"/>
        </w:rPr>
        <w:t>2. V §</w:t>
      </w:r>
      <w:r>
        <w:rPr>
          <w:rFonts w:ascii="Symbol" w:hAnsi="Symbol" w:cs="Times New Roman"/>
        </w:rPr>
        <w:sym w:font="Symbol" w:char="F020"/>
      </w:r>
      <w:r>
        <w:rPr>
          <w:rFonts w:ascii="Times New Roman" w:hAnsi="Times New Roman" w:cs="Times New Roman"/>
        </w:rPr>
        <w:t>3 ods.</w:t>
      </w:r>
      <w:r>
        <w:rPr>
          <w:rFonts w:ascii="Symbol" w:hAnsi="Symbol" w:cs="Times New Roman"/>
        </w:rPr>
        <w:sym w:font="Symbol" w:char="F020"/>
      </w:r>
      <w:r>
        <w:rPr>
          <w:rFonts w:ascii="Times New Roman" w:hAnsi="Times New Roman" w:cs="Times New Roman"/>
        </w:rPr>
        <w:t>3 písm.</w:t>
      </w:r>
      <w:r>
        <w:rPr>
          <w:rFonts w:ascii="Symbol" w:hAnsi="Symbol" w:cs="Times New Roman"/>
        </w:rPr>
        <w:sym w:font="Symbol" w:char="F020"/>
      </w:r>
      <w:r>
        <w:rPr>
          <w:rFonts w:ascii="Times New Roman" w:hAnsi="Times New Roman" w:cs="Times New Roman"/>
        </w:rPr>
        <w:t>c) prvom bode sa za slov</w:t>
      </w:r>
      <w:r>
        <w:rPr>
          <w:rFonts w:ascii="Times New Roman" w:hAnsi="Times New Roman" w:cs="Times New Roman"/>
        </w:rPr>
        <w:t>o „fonde,</w:t>
      </w:r>
      <w:r>
        <w:rPr>
          <w:rFonts w:ascii="Times New Roman" w:hAnsi="Times New Roman" w:cs="Times New Roman"/>
          <w:vertAlign w:val="superscript"/>
        </w:rPr>
        <w:t>5g</w:t>
      </w:r>
      <w:r>
        <w:rPr>
          <w:rFonts w:ascii="Times New Roman" w:hAnsi="Times New Roman" w:cs="Times New Roman"/>
        </w:rPr>
        <w:t>)“ vkladajú slová „dôchodkovej správcovskej spoločnosti vrátane majetku v dôchodkovom fonde,</w:t>
      </w:r>
      <w:r>
        <w:rPr>
          <w:rFonts w:ascii="Times New Roman" w:hAnsi="Times New Roman" w:cs="Times New Roman"/>
          <w:vertAlign w:val="superscript"/>
        </w:rPr>
        <w:t>5ga</w:t>
      </w:r>
      <w:r>
        <w:rPr>
          <w:rFonts w:ascii="Times New Roman" w:hAnsi="Times New Roman" w:cs="Times New Roman"/>
        </w:rPr>
        <w:t>)“.</w:t>
      </w:r>
    </w:p>
    <w:p>
      <w:pPr>
        <w:pStyle w:val="BodyText2"/>
        <w:tabs>
          <w:tab w:val="clear" w:pos="426"/>
        </w:tabs>
        <w:spacing w:after="80"/>
        <w:ind w:left="720"/>
        <w:rPr>
          <w:rFonts w:ascii="Times New Roman" w:hAnsi="Times New Roman" w:cs="Times New Roman"/>
        </w:rPr>
      </w:pPr>
      <w:r>
        <w:rPr>
          <w:rFonts w:ascii="Times New Roman" w:hAnsi="Times New Roman" w:cs="Times New Roman"/>
        </w:rPr>
        <w:t>Poznámka pod čiarou k odkazom</w:t>
      </w:r>
      <w:r>
        <w:rPr>
          <w:rFonts w:ascii="Symbol" w:hAnsi="Symbol" w:cs="Times New Roman"/>
        </w:rPr>
        <w:sym w:font="Symbol" w:char="F020"/>
      </w:r>
      <w:r>
        <w:rPr>
          <w:rFonts w:ascii="Times New Roman" w:hAnsi="Times New Roman" w:cs="Times New Roman"/>
        </w:rPr>
        <w:t xml:space="preserve"> 5ga znie:</w:t>
      </w:r>
    </w:p>
    <w:p>
      <w:pPr>
        <w:pStyle w:val="BodyText2"/>
        <w:tabs>
          <w:tab w:val="clear" w:pos="426"/>
        </w:tabs>
        <w:ind w:left="1440" w:hanging="737"/>
        <w:rPr>
          <w:rFonts w:ascii="Times New Roman" w:hAnsi="Times New Roman" w:cs="Times New Roman"/>
        </w:rPr>
      </w:pPr>
      <w:r>
        <w:rPr>
          <w:rFonts w:ascii="Times New Roman" w:hAnsi="Times New Roman" w:cs="Times New Roman"/>
        </w:rPr>
        <w:t>„5ga)</w:t>
        <w:tab/>
        <w:t>Zákon č.</w:t>
      </w:r>
      <w:r>
        <w:rPr>
          <w:rFonts w:ascii="Symbol" w:hAnsi="Symbol" w:cs="Times New Roman"/>
        </w:rPr>
        <w:sym w:font="Symbol" w:char="F020"/>
      </w:r>
      <w:r>
        <w:rPr>
          <w:rFonts w:ascii="Times New Roman" w:hAnsi="Times New Roman" w:cs="Times New Roman"/>
        </w:rPr>
        <w:t>43/2004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o starobnom dôchodkovom sporení a o zmene a doplnení niektorých zákonov v znení zákona č. ...../2004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w:t>
      </w:r>
    </w:p>
    <w:p>
      <w:pPr>
        <w:jc w:val="both"/>
        <w:rPr>
          <w:rFonts w:ascii="Times New Roman" w:hAnsi="Times New Roman" w:cs="Times New Roman"/>
        </w:rPr>
      </w:pPr>
    </w:p>
    <w:p>
      <w:pPr>
        <w:pStyle w:val="BodyText"/>
        <w:ind w:left="720" w:hanging="360"/>
        <w:jc w:val="both"/>
        <w:rPr>
          <w:rFonts w:ascii="Times New Roman" w:hAnsi="Times New Roman" w:cs="Times New Roman"/>
          <w:sz w:val="24"/>
          <w:lang w:val="sk-SK"/>
        </w:rPr>
      </w:pPr>
      <w:r>
        <w:rPr>
          <w:rFonts w:ascii="Times New Roman" w:hAnsi="Times New Roman" w:cs="Times New Roman"/>
          <w:sz w:val="24"/>
          <w:lang w:val="sk-SK"/>
        </w:rPr>
        <w:t>3.</w:t>
        <w:tab/>
        <w:t>V poznámke pod čiarou k odkazu</w:t>
      </w:r>
      <w:r>
        <w:rPr>
          <w:rFonts w:ascii="Symbol" w:hAnsi="Symbol" w:cs="Times New Roman"/>
          <w:sz w:val="24"/>
          <w:lang w:val="sk-SK"/>
        </w:rPr>
        <w:sym w:font="Symbol" w:char="F020"/>
      </w:r>
      <w:r>
        <w:rPr>
          <w:rFonts w:ascii="Times New Roman" w:hAnsi="Times New Roman" w:cs="Times New Roman"/>
          <w:sz w:val="24"/>
          <w:lang w:val="sk-SK"/>
        </w:rPr>
        <w:t>5l sa citácia „§</w:t>
      </w:r>
      <w:r>
        <w:rPr>
          <w:rFonts w:ascii="Symbol" w:hAnsi="Symbol" w:cs="Times New Roman"/>
          <w:sz w:val="24"/>
          <w:lang w:val="sk-SK"/>
        </w:rPr>
        <w:sym w:font="Symbol" w:char="F020"/>
      </w:r>
      <w:r>
        <w:rPr>
          <w:rFonts w:ascii="Times New Roman" w:hAnsi="Times New Roman" w:cs="Times New Roman"/>
          <w:sz w:val="24"/>
          <w:lang w:val="sk-SK"/>
        </w:rPr>
        <w:t>14 ods.</w:t>
      </w:r>
      <w:r>
        <w:rPr>
          <w:rFonts w:ascii="Symbol" w:hAnsi="Symbol" w:cs="Times New Roman"/>
          <w:sz w:val="24"/>
          <w:lang w:val="sk-SK"/>
        </w:rPr>
        <w:sym w:font="Symbol" w:char="F020"/>
      </w:r>
      <w:r>
        <w:rPr>
          <w:rFonts w:ascii="Times New Roman" w:hAnsi="Times New Roman" w:cs="Times New Roman"/>
          <w:sz w:val="24"/>
          <w:lang w:val="sk-SK"/>
        </w:rPr>
        <w:t>1 a §</w:t>
      </w:r>
      <w:r>
        <w:rPr>
          <w:rFonts w:ascii="Symbol" w:hAnsi="Symbol" w:cs="Times New Roman"/>
          <w:sz w:val="24"/>
          <w:lang w:val="sk-SK"/>
        </w:rPr>
        <w:sym w:font="Symbol" w:char="F020"/>
      </w:r>
      <w:r>
        <w:rPr>
          <w:rFonts w:ascii="Times New Roman" w:hAnsi="Times New Roman" w:cs="Times New Roman"/>
          <w:sz w:val="24"/>
          <w:lang w:val="sk-SK"/>
        </w:rPr>
        <w:t>20 ods.</w:t>
      </w:r>
      <w:r>
        <w:rPr>
          <w:rFonts w:ascii="Symbol" w:hAnsi="Symbol" w:cs="Times New Roman"/>
          <w:sz w:val="24"/>
          <w:lang w:val="sk-SK"/>
        </w:rPr>
        <w:sym w:font="Symbol" w:char="F020"/>
      </w:r>
      <w:r>
        <w:rPr>
          <w:rFonts w:ascii="Times New Roman" w:hAnsi="Times New Roman" w:cs="Times New Roman"/>
          <w:sz w:val="24"/>
          <w:lang w:val="sk-SK"/>
        </w:rPr>
        <w:t>1 zákona č.</w:t>
      </w:r>
      <w:r>
        <w:rPr>
          <w:rFonts w:ascii="Symbol" w:hAnsi="Symbol" w:cs="Times New Roman"/>
          <w:sz w:val="24"/>
          <w:lang w:val="sk-SK"/>
        </w:rPr>
        <w:sym w:font="Symbol" w:char="F020"/>
      </w:r>
      <w:r>
        <w:rPr>
          <w:rFonts w:ascii="Times New Roman" w:hAnsi="Times New Roman" w:cs="Times New Roman"/>
          <w:sz w:val="24"/>
          <w:lang w:val="sk-SK"/>
        </w:rPr>
        <w:t>385/1999</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v znení neskorších predpisov,“ nahrádza citáciou „§</w:t>
      </w:r>
      <w:r>
        <w:rPr>
          <w:rFonts w:ascii="Symbol" w:hAnsi="Symbol" w:cs="Times New Roman"/>
          <w:sz w:val="24"/>
          <w:lang w:val="sk-SK"/>
        </w:rPr>
        <w:sym w:font="Symbol" w:char="F020"/>
      </w:r>
      <w:r>
        <w:rPr>
          <w:rFonts w:ascii="Times New Roman" w:hAnsi="Times New Roman" w:cs="Times New Roman"/>
          <w:sz w:val="24"/>
          <w:lang w:val="sk-SK"/>
        </w:rPr>
        <w:t>3 ods.</w:t>
      </w:r>
      <w:r>
        <w:rPr>
          <w:rFonts w:ascii="Symbol" w:hAnsi="Symbol" w:cs="Times New Roman"/>
          <w:sz w:val="24"/>
          <w:lang w:val="sk-SK"/>
        </w:rPr>
        <w:sym w:font="Symbol" w:char="F020"/>
      </w:r>
      <w:r>
        <w:rPr>
          <w:rFonts w:ascii="Times New Roman" w:hAnsi="Times New Roman" w:cs="Times New Roman"/>
          <w:sz w:val="24"/>
          <w:lang w:val="sk-SK"/>
        </w:rPr>
        <w:t>11 a</w:t>
      </w:r>
      <w:r>
        <w:rPr>
          <w:rFonts w:ascii="Symbol" w:hAnsi="Symbol" w:cs="Times New Roman"/>
          <w:sz w:val="24"/>
          <w:lang w:val="sk-SK"/>
        </w:rPr>
        <w:sym w:font="Symbol" w:char="F020"/>
      </w:r>
      <w:r>
        <w:rPr>
          <w:rFonts w:ascii="Times New Roman" w:hAnsi="Times New Roman" w:cs="Times New Roman"/>
          <w:sz w:val="24"/>
          <w:lang w:val="sk-SK"/>
        </w:rPr>
        <w:t>12, §</w:t>
      </w:r>
      <w:r>
        <w:rPr>
          <w:rFonts w:ascii="Symbol" w:hAnsi="Symbol" w:cs="Times New Roman"/>
          <w:sz w:val="24"/>
          <w:lang w:val="sk-SK"/>
        </w:rPr>
        <w:sym w:font="Symbol" w:char="F020"/>
      </w:r>
      <w:r>
        <w:rPr>
          <w:rFonts w:ascii="Times New Roman" w:hAnsi="Times New Roman" w:cs="Times New Roman"/>
          <w:sz w:val="24"/>
          <w:lang w:val="sk-SK"/>
        </w:rPr>
        <w:t>4 ods.</w:t>
      </w:r>
      <w:r>
        <w:rPr>
          <w:rFonts w:ascii="Symbol" w:hAnsi="Symbol" w:cs="Times New Roman"/>
          <w:sz w:val="24"/>
          <w:lang w:val="sk-SK"/>
        </w:rPr>
        <w:sym w:font="Symbol" w:char="F020"/>
      </w:r>
      <w:r>
        <w:rPr>
          <w:rFonts w:ascii="Times New Roman" w:hAnsi="Times New Roman" w:cs="Times New Roman"/>
          <w:sz w:val="24"/>
          <w:lang w:val="sk-SK"/>
        </w:rPr>
        <w:t>4 až</w:t>
      </w:r>
      <w:r>
        <w:rPr>
          <w:rFonts w:ascii="Symbol" w:hAnsi="Symbol" w:cs="Times New Roman"/>
          <w:sz w:val="24"/>
          <w:lang w:val="sk-SK"/>
        </w:rPr>
        <w:sym w:font="Symbol" w:char="F020"/>
      </w:r>
      <w:r>
        <w:rPr>
          <w:rFonts w:ascii="Times New Roman" w:hAnsi="Times New Roman" w:cs="Times New Roman"/>
          <w:sz w:val="24"/>
          <w:lang w:val="sk-SK"/>
        </w:rPr>
        <w:t>8, §</w:t>
      </w:r>
      <w:r>
        <w:rPr>
          <w:rFonts w:ascii="Symbol" w:hAnsi="Symbol" w:cs="Times New Roman"/>
          <w:sz w:val="24"/>
          <w:lang w:val="sk-SK"/>
        </w:rPr>
        <w:sym w:font="Symbol" w:char="F020"/>
      </w:r>
      <w:r>
        <w:rPr>
          <w:rFonts w:ascii="Times New Roman" w:hAnsi="Times New Roman" w:cs="Times New Roman"/>
          <w:sz w:val="24"/>
          <w:lang w:val="sk-SK"/>
        </w:rPr>
        <w:t>75 až</w:t>
      </w:r>
      <w:r>
        <w:rPr>
          <w:rFonts w:ascii="Symbol" w:hAnsi="Symbol" w:cs="Times New Roman"/>
          <w:sz w:val="24"/>
          <w:lang w:val="sk-SK"/>
        </w:rPr>
        <w:sym w:font="Symbol" w:char="F020"/>
      </w:r>
      <w:r>
        <w:rPr>
          <w:rFonts w:ascii="Times New Roman" w:hAnsi="Times New Roman" w:cs="Times New Roman"/>
          <w:sz w:val="24"/>
          <w:lang w:val="sk-SK"/>
        </w:rPr>
        <w:t>80 a §</w:t>
      </w:r>
      <w:r>
        <w:rPr>
          <w:rFonts w:ascii="Symbol" w:hAnsi="Symbol" w:cs="Times New Roman"/>
          <w:sz w:val="24"/>
          <w:lang w:val="sk-SK"/>
        </w:rPr>
        <w:sym w:font="Symbol" w:char="F020"/>
      </w:r>
      <w:r>
        <w:rPr>
          <w:rFonts w:ascii="Times New Roman" w:hAnsi="Times New Roman" w:cs="Times New Roman"/>
          <w:sz w:val="24"/>
          <w:lang w:val="sk-SK"/>
        </w:rPr>
        <w:t>81 ods.</w:t>
      </w:r>
      <w:r>
        <w:rPr>
          <w:rFonts w:ascii="Symbol" w:hAnsi="Symbol" w:cs="Times New Roman"/>
          <w:sz w:val="24"/>
          <w:lang w:val="sk-SK"/>
        </w:rPr>
        <w:sym w:font="Symbol" w:char="F020"/>
      </w:r>
      <w:r>
        <w:rPr>
          <w:rFonts w:ascii="Times New Roman" w:hAnsi="Times New Roman" w:cs="Times New Roman"/>
          <w:sz w:val="24"/>
          <w:lang w:val="sk-SK"/>
        </w:rPr>
        <w:t>2 zákona č.</w:t>
      </w:r>
      <w:r>
        <w:rPr>
          <w:rFonts w:ascii="Symbol" w:hAnsi="Symbol" w:cs="Times New Roman"/>
          <w:sz w:val="24"/>
          <w:lang w:val="sk-SK"/>
        </w:rPr>
        <w:sym w:font="Symbol" w:char="F020"/>
      </w:r>
      <w:r>
        <w:rPr>
          <w:rFonts w:ascii="Times New Roman" w:hAnsi="Times New Roman" w:cs="Times New Roman"/>
          <w:sz w:val="24"/>
          <w:lang w:val="sk-SK"/>
        </w:rPr>
        <w:t>59</w:t>
      </w:r>
      <w:r>
        <w:rPr>
          <w:rFonts w:ascii="Times New Roman" w:hAnsi="Times New Roman" w:cs="Times New Roman"/>
          <w:sz w:val="24"/>
          <w:lang w:val="sk-SK"/>
        </w:rPr>
        <w:t>4/2003</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w:t>
      </w:r>
    </w:p>
    <w:p>
      <w:pPr>
        <w:jc w:val="both"/>
        <w:rPr>
          <w:rFonts w:ascii="Times New Roman" w:hAnsi="Times New Roman" w:cs="Times New Roman"/>
        </w:rPr>
      </w:pPr>
    </w:p>
    <w:p>
      <w:pPr>
        <w:pStyle w:val="BodyText"/>
        <w:spacing w:after="120"/>
        <w:ind w:left="720" w:hanging="360"/>
        <w:rPr>
          <w:rFonts w:ascii="Times New Roman" w:hAnsi="Times New Roman" w:cs="Times New Roman"/>
          <w:sz w:val="24"/>
          <w:lang w:val="sk-SK"/>
        </w:rPr>
      </w:pPr>
      <w:r>
        <w:rPr>
          <w:rFonts w:ascii="Times New Roman" w:hAnsi="Times New Roman" w:cs="Times New Roman"/>
          <w:sz w:val="24"/>
          <w:lang w:val="sk-SK"/>
        </w:rPr>
        <w:t>4. V §</w:t>
      </w:r>
      <w:r>
        <w:rPr>
          <w:rFonts w:ascii="Symbol" w:hAnsi="Symbol" w:cs="Times New Roman"/>
          <w:sz w:val="24"/>
          <w:lang w:val="sk-SK"/>
        </w:rPr>
        <w:sym w:font="Symbol" w:char="F020"/>
      </w:r>
      <w:r>
        <w:rPr>
          <w:rFonts w:ascii="Times New Roman" w:hAnsi="Times New Roman" w:cs="Times New Roman"/>
          <w:sz w:val="24"/>
          <w:lang w:val="sk-SK"/>
        </w:rPr>
        <w:t>3 ods.</w:t>
      </w:r>
      <w:r>
        <w:rPr>
          <w:rFonts w:ascii="Symbol" w:hAnsi="Symbol" w:cs="Times New Roman"/>
          <w:sz w:val="24"/>
          <w:lang w:val="sk-SK"/>
        </w:rPr>
        <w:sym w:font="Symbol" w:char="F020"/>
      </w:r>
      <w:r>
        <w:rPr>
          <w:rFonts w:ascii="Times New Roman" w:hAnsi="Times New Roman" w:cs="Times New Roman"/>
          <w:sz w:val="24"/>
          <w:lang w:val="sk-SK"/>
        </w:rPr>
        <w:t>3 písm.</w:t>
      </w:r>
      <w:r>
        <w:rPr>
          <w:rFonts w:ascii="Symbol" w:hAnsi="Symbol" w:cs="Times New Roman"/>
          <w:sz w:val="24"/>
          <w:lang w:val="sk-SK"/>
        </w:rPr>
        <w:sym w:font="Symbol" w:char="F020"/>
      </w:r>
      <w:r>
        <w:rPr>
          <w:rFonts w:ascii="Times New Roman" w:hAnsi="Times New Roman" w:cs="Times New Roman"/>
          <w:sz w:val="24"/>
          <w:lang w:val="sk-SK"/>
        </w:rPr>
        <w:t>c) tretí bod znie:</w:t>
      </w:r>
    </w:p>
    <w:p>
      <w:pPr>
        <w:ind w:firstLine="720"/>
        <w:jc w:val="both"/>
        <w:rPr>
          <w:rFonts w:ascii="Times New Roman" w:hAnsi="Times New Roman" w:cs="Times New Roman"/>
        </w:rPr>
      </w:pPr>
      <w:r>
        <w:rPr>
          <w:rFonts w:ascii="Times New Roman" w:hAnsi="Times New Roman" w:cs="Times New Roman"/>
        </w:rPr>
        <w:t>„3.</w:t>
      </w:r>
      <w:r>
        <w:rPr>
          <w:rFonts w:ascii="Symbol" w:hAnsi="Symbol" w:cs="Times New Roman"/>
        </w:rPr>
        <w:sym w:font="Symbol" w:char="F020"/>
      </w:r>
      <w:r>
        <w:rPr>
          <w:rFonts w:ascii="Times New Roman" w:hAnsi="Times New Roman" w:cs="Times New Roman"/>
        </w:rPr>
        <w:t>obchodnej spoločnosti alebo družstva (ďalej len „obchodná spoločnosť“), ktorá nie je uvedená v bode</w:t>
      </w:r>
      <w:r>
        <w:rPr>
          <w:rFonts w:ascii="Symbol" w:hAnsi="Symbol" w:cs="Times New Roman"/>
        </w:rPr>
        <w:sym w:font="Symbol" w:char="F020"/>
      </w:r>
      <w:r>
        <w:rPr>
          <w:rFonts w:ascii="Times New Roman" w:hAnsi="Times New Roman" w:cs="Times New Roman"/>
        </w:rPr>
        <w:t>1 alebo bode 2 a ktorá</w:t>
      </w:r>
    </w:p>
    <w:p>
      <w:pPr>
        <w:ind w:firstLine="720"/>
        <w:jc w:val="both"/>
        <w:rPr>
          <w:rFonts w:ascii="Times New Roman" w:hAnsi="Times New Roman" w:cs="Times New Roman"/>
        </w:rPr>
      </w:pPr>
      <w:r>
        <w:rPr>
          <w:rFonts w:ascii="Times New Roman" w:hAnsi="Times New Roman" w:cs="Times New Roman"/>
        </w:rPr>
        <w:t>3a. podľa osobitného zákona</w:t>
      </w:r>
      <w:r>
        <w:rPr>
          <w:rFonts w:ascii="Times New Roman" w:hAnsi="Times New Roman" w:cs="Times New Roman"/>
          <w:vertAlign w:val="superscript"/>
        </w:rPr>
        <w:t>5m)</w:t>
      </w:r>
      <w:r>
        <w:rPr>
          <w:rFonts w:ascii="Times New Roman" w:hAnsi="Times New Roman" w:cs="Times New Roman"/>
        </w:rPr>
        <w:t xml:space="preserve"> musí mať účtovnú závierku overenú audíto</w:t>
      </w:r>
      <w:r>
        <w:rPr>
          <w:rFonts w:ascii="Times New Roman" w:hAnsi="Times New Roman" w:cs="Times New Roman"/>
        </w:rPr>
        <w:t xml:space="preserve">rom, alebo </w:t>
      </w:r>
    </w:p>
    <w:p>
      <w:pPr>
        <w:ind w:firstLine="720"/>
        <w:jc w:val="both"/>
        <w:rPr>
          <w:rFonts w:ascii="Times New Roman" w:hAnsi="Times New Roman" w:cs="Times New Roman"/>
        </w:rPr>
      </w:pPr>
      <w:r>
        <w:rPr>
          <w:rFonts w:ascii="Times New Roman" w:hAnsi="Times New Roman" w:cs="Times New Roman"/>
        </w:rPr>
        <w:t>3b. banke alebo pobočke zahraničnej banky, v ktorej má uložený vklad, nedoručila v lehote podľa §</w:t>
      </w:r>
      <w:r>
        <w:rPr>
          <w:rFonts w:ascii="Symbol" w:hAnsi="Symbol" w:cs="Times New Roman"/>
        </w:rPr>
        <w:sym w:font="Symbol" w:char="F020"/>
      </w:r>
      <w:r>
        <w:rPr>
          <w:rFonts w:ascii="Times New Roman" w:hAnsi="Times New Roman" w:cs="Times New Roman"/>
        </w:rPr>
        <w:t>26 ods.</w:t>
      </w:r>
      <w:r>
        <w:rPr>
          <w:rFonts w:ascii="Symbol" w:hAnsi="Symbol" w:cs="Times New Roman"/>
        </w:rPr>
        <w:sym w:font="Symbol" w:char="F020"/>
      </w:r>
      <w:r>
        <w:rPr>
          <w:rFonts w:ascii="Times New Roman" w:hAnsi="Times New Roman" w:cs="Times New Roman"/>
        </w:rPr>
        <w:t>4 jednoznačné písomné oznámenie, či musí alebo nemusí mať účtovnú závierku overenú audítorom,</w:t>
      </w:r>
      <w:r>
        <w:rPr>
          <w:rFonts w:ascii="Times New Roman" w:hAnsi="Times New Roman" w:cs="Times New Roman"/>
          <w:vertAlign w:val="superscript"/>
        </w:rPr>
        <w:t>5m)</w:t>
      </w:r>
      <w:r>
        <w:rPr>
          <w:rFonts w:ascii="Times New Roman" w:hAnsi="Times New Roman" w:cs="Times New Roman"/>
        </w:rPr>
        <w:t>“.</w:t>
      </w:r>
    </w:p>
    <w:p>
      <w:pPr>
        <w:jc w:val="both"/>
        <w:rPr>
          <w:rFonts w:ascii="Times New Roman" w:hAnsi="Times New Roman" w:cs="Times New Roman"/>
        </w:rPr>
      </w:pPr>
    </w:p>
    <w:p>
      <w:pPr>
        <w:pStyle w:val="BodyText"/>
        <w:spacing w:after="120"/>
        <w:ind w:left="720" w:hanging="360"/>
        <w:rPr>
          <w:rFonts w:ascii="Times New Roman" w:hAnsi="Times New Roman" w:cs="Times New Roman"/>
          <w:sz w:val="24"/>
          <w:lang w:val="sk-SK"/>
        </w:rPr>
      </w:pPr>
      <w:r>
        <w:rPr>
          <w:rFonts w:ascii="Times New Roman" w:hAnsi="Times New Roman" w:cs="Times New Roman"/>
          <w:sz w:val="24"/>
          <w:lang w:val="sk-SK"/>
        </w:rPr>
        <w:t>5.</w:t>
        <w:tab/>
        <w:t>V §</w:t>
      </w:r>
      <w:r>
        <w:rPr>
          <w:rFonts w:ascii="Symbol" w:hAnsi="Symbol" w:cs="Times New Roman"/>
          <w:sz w:val="24"/>
          <w:lang w:val="sk-SK"/>
        </w:rPr>
        <w:sym w:font="Symbol" w:char="F020"/>
      </w:r>
      <w:r>
        <w:rPr>
          <w:rFonts w:ascii="Times New Roman" w:hAnsi="Times New Roman" w:cs="Times New Roman"/>
          <w:sz w:val="24"/>
          <w:lang w:val="sk-SK"/>
        </w:rPr>
        <w:t>3 ods.</w:t>
      </w:r>
      <w:r>
        <w:rPr>
          <w:rFonts w:ascii="Symbol" w:hAnsi="Symbol" w:cs="Times New Roman"/>
          <w:sz w:val="24"/>
          <w:lang w:val="sk-SK"/>
        </w:rPr>
        <w:sym w:font="Symbol" w:char="F020"/>
      </w:r>
      <w:r>
        <w:rPr>
          <w:rFonts w:ascii="Times New Roman" w:hAnsi="Times New Roman" w:cs="Times New Roman"/>
          <w:sz w:val="24"/>
          <w:lang w:val="sk-SK"/>
        </w:rPr>
        <w:t>3 sa písmeno</w:t>
      </w:r>
      <w:r>
        <w:rPr>
          <w:rFonts w:ascii="Symbol" w:hAnsi="Symbol" w:cs="Times New Roman"/>
          <w:sz w:val="24"/>
          <w:lang w:val="sk-SK"/>
        </w:rPr>
        <w:sym w:font="Symbol" w:char="F020"/>
      </w:r>
      <w:r>
        <w:rPr>
          <w:rFonts w:ascii="Times New Roman" w:hAnsi="Times New Roman" w:cs="Times New Roman"/>
          <w:sz w:val="24"/>
          <w:lang w:val="sk-SK"/>
        </w:rPr>
        <w:t>c) dopĺňa b</w:t>
      </w:r>
      <w:r>
        <w:rPr>
          <w:rFonts w:ascii="Times New Roman" w:hAnsi="Times New Roman" w:cs="Times New Roman"/>
          <w:sz w:val="24"/>
          <w:lang w:val="sk-SK"/>
        </w:rPr>
        <w:t>odom 6, ktorý znie:</w:t>
      </w:r>
    </w:p>
    <w:p>
      <w:pPr>
        <w:pStyle w:val="BodyText"/>
        <w:spacing w:after="120"/>
        <w:ind w:firstLine="709"/>
        <w:jc w:val="both"/>
        <w:rPr>
          <w:rFonts w:ascii="Times New Roman" w:hAnsi="Times New Roman" w:cs="Times New Roman"/>
          <w:sz w:val="24"/>
          <w:lang w:val="sk-SK"/>
        </w:rPr>
      </w:pPr>
      <w:r>
        <w:rPr>
          <w:rFonts w:ascii="Times New Roman" w:hAnsi="Times New Roman" w:cs="Times New Roman"/>
          <w:sz w:val="24"/>
          <w:lang w:val="sk-SK"/>
        </w:rPr>
        <w:t>„6. právnickej osoby, ktorá ovláda banku alebo zahraničnú banku, alebo ktorá je ovládaná bankou alebo zahraničnou bankou, v ktorej alebo v pobočke ktorej je vklad uložený.</w:t>
      </w:r>
      <w:r>
        <w:rPr>
          <w:rFonts w:ascii="Times New Roman" w:hAnsi="Times New Roman" w:cs="Times New Roman"/>
          <w:sz w:val="24"/>
          <w:vertAlign w:val="superscript"/>
          <w:lang w:val="sk-SK"/>
        </w:rPr>
        <w:t>5p</w:t>
      </w:r>
      <w:r>
        <w:rPr>
          <w:rFonts w:ascii="Times New Roman" w:hAnsi="Times New Roman" w:cs="Times New Roman"/>
          <w:sz w:val="24"/>
          <w:lang w:val="sk-SK"/>
        </w:rPr>
        <w:t>)“.</w:t>
      </w:r>
    </w:p>
    <w:p>
      <w:pPr>
        <w:pStyle w:val="BodyText2"/>
        <w:tabs>
          <w:tab w:val="clear" w:pos="426"/>
        </w:tabs>
        <w:spacing w:after="80"/>
        <w:ind w:left="539"/>
        <w:rPr>
          <w:rFonts w:ascii="Times New Roman" w:hAnsi="Times New Roman" w:cs="Times New Roman"/>
        </w:rPr>
      </w:pPr>
      <w:r>
        <w:rPr>
          <w:rFonts w:ascii="Times New Roman" w:hAnsi="Times New Roman" w:cs="Times New Roman"/>
        </w:rPr>
        <w:t>Poznámka pod čiarou k odkazu 5p znie:</w:t>
      </w:r>
    </w:p>
    <w:p>
      <w:pPr>
        <w:pStyle w:val="BodyText2"/>
        <w:tabs>
          <w:tab w:val="clear" w:pos="426"/>
        </w:tabs>
        <w:ind w:left="1276" w:hanging="737"/>
        <w:rPr>
          <w:rFonts w:ascii="Times New Roman" w:hAnsi="Times New Roman" w:cs="Times New Roman"/>
        </w:rPr>
      </w:pPr>
      <w:r>
        <w:rPr>
          <w:rFonts w:ascii="Times New Roman" w:hAnsi="Times New Roman" w:cs="Times New Roman"/>
        </w:rPr>
        <w:t>„5p)</w:t>
        <w:tab/>
        <w:t>§</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5 písm</w:t>
      </w:r>
      <w:r>
        <w:rPr>
          <w:rFonts w:ascii="Times New Roman" w:hAnsi="Times New Roman" w:cs="Times New Roman"/>
        </w:rPr>
        <w:t>.</w:t>
      </w:r>
      <w:r>
        <w:rPr>
          <w:rFonts w:ascii="Symbol" w:hAnsi="Symbol" w:cs="Times New Roman"/>
        </w:rPr>
        <w:sym w:font="Symbol" w:char="F020"/>
      </w:r>
      <w:r>
        <w:rPr>
          <w:rFonts w:ascii="Times New Roman" w:hAnsi="Times New Roman" w:cs="Times New Roman"/>
        </w:rPr>
        <w:t>l) zákona č.</w:t>
      </w:r>
      <w:r>
        <w:rPr>
          <w:rFonts w:ascii="Symbol" w:hAnsi="Symbol" w:cs="Times New Roman"/>
        </w:rPr>
        <w:sym w:font="Symbol" w:char="F020"/>
      </w:r>
      <w:r>
        <w:rPr>
          <w:rFonts w:ascii="Times New Roman" w:hAnsi="Times New Roman" w:cs="Times New Roman"/>
        </w:rPr>
        <w:t>483/2001</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v znení zákona č.</w:t>
      </w:r>
      <w:r>
        <w:rPr>
          <w:rFonts w:ascii="Symbol" w:hAnsi="Symbol" w:cs="Times New Roman"/>
        </w:rPr>
        <w:sym w:font="Symbol" w:char="F020"/>
      </w:r>
      <w:r>
        <w:rPr>
          <w:rFonts w:ascii="Times New Roman" w:hAnsi="Times New Roman" w:cs="Times New Roman"/>
        </w:rPr>
        <w:t>...../2004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w:t>
      </w:r>
    </w:p>
    <w:p>
      <w:pPr>
        <w:jc w:val="both"/>
        <w:rPr>
          <w:rFonts w:ascii="Times New Roman" w:hAnsi="Times New Roman" w:cs="Times New Roman"/>
        </w:rPr>
      </w:pPr>
    </w:p>
    <w:p>
      <w:pPr>
        <w:pStyle w:val="BodyText"/>
        <w:spacing w:after="120"/>
        <w:ind w:left="720" w:hanging="360"/>
        <w:rPr>
          <w:rFonts w:ascii="Times New Roman" w:hAnsi="Times New Roman" w:cs="Times New Roman"/>
          <w:sz w:val="24"/>
          <w:lang w:val="sk-SK"/>
        </w:rPr>
      </w:pPr>
      <w:r>
        <w:rPr>
          <w:rFonts w:ascii="Times New Roman" w:hAnsi="Times New Roman" w:cs="Times New Roman"/>
          <w:sz w:val="24"/>
          <w:lang w:val="sk-SK"/>
        </w:rPr>
        <w:t>6.</w:t>
        <w:tab/>
        <w:t>Poznámka pod čiarou k odkazu</w:t>
      </w:r>
      <w:r>
        <w:rPr>
          <w:rFonts w:ascii="Symbol" w:hAnsi="Symbol" w:cs="Times New Roman"/>
          <w:sz w:val="24"/>
          <w:lang w:val="sk-SK"/>
        </w:rPr>
        <w:sym w:font="Symbol" w:char="F020"/>
      </w:r>
      <w:r>
        <w:rPr>
          <w:rFonts w:ascii="Times New Roman" w:hAnsi="Times New Roman" w:cs="Times New Roman"/>
          <w:sz w:val="24"/>
          <w:lang w:val="sk-SK"/>
        </w:rPr>
        <w:t>7c znie:</w:t>
      </w:r>
    </w:p>
    <w:p>
      <w:pPr>
        <w:pStyle w:val="BodyText"/>
        <w:spacing w:after="120"/>
        <w:ind w:left="1260" w:hanging="551"/>
        <w:rPr>
          <w:rFonts w:ascii="Times New Roman" w:hAnsi="Times New Roman" w:cs="Times New Roman"/>
          <w:sz w:val="24"/>
          <w:lang w:val="sk-SK"/>
        </w:rPr>
      </w:pPr>
      <w:r>
        <w:rPr>
          <w:rFonts w:ascii="Times New Roman" w:hAnsi="Times New Roman" w:cs="Times New Roman"/>
          <w:sz w:val="24"/>
          <w:lang w:val="sk-SK"/>
        </w:rPr>
        <w:t>„7c)</w:t>
        <w:tab/>
        <w:t>§</w:t>
      </w:r>
      <w:r>
        <w:rPr>
          <w:rFonts w:ascii="Symbol" w:hAnsi="Symbol" w:cs="Times New Roman"/>
          <w:sz w:val="24"/>
          <w:lang w:val="sk-SK"/>
        </w:rPr>
        <w:sym w:font="Symbol" w:char="F020"/>
      </w:r>
      <w:r>
        <w:rPr>
          <w:rFonts w:ascii="Times New Roman" w:hAnsi="Times New Roman" w:cs="Times New Roman"/>
          <w:sz w:val="24"/>
          <w:lang w:val="sk-SK"/>
        </w:rPr>
        <w:t>35 až</w:t>
      </w:r>
      <w:r>
        <w:rPr>
          <w:rFonts w:ascii="Symbol" w:hAnsi="Symbol" w:cs="Times New Roman"/>
          <w:sz w:val="24"/>
          <w:lang w:val="sk-SK"/>
        </w:rPr>
        <w:sym w:font="Symbol" w:char="F020"/>
      </w:r>
      <w:r>
        <w:rPr>
          <w:rFonts w:ascii="Times New Roman" w:hAnsi="Times New Roman" w:cs="Times New Roman"/>
          <w:sz w:val="24"/>
          <w:lang w:val="sk-SK"/>
        </w:rPr>
        <w:t>74 zákona č.</w:t>
      </w:r>
      <w:r>
        <w:rPr>
          <w:rFonts w:ascii="Symbol" w:hAnsi="Symbol" w:cs="Times New Roman"/>
          <w:sz w:val="24"/>
          <w:lang w:val="sk-SK"/>
        </w:rPr>
        <w:sym w:font="Symbol" w:char="F020"/>
      </w:r>
      <w:r>
        <w:rPr>
          <w:rFonts w:ascii="Times New Roman" w:hAnsi="Times New Roman" w:cs="Times New Roman"/>
          <w:sz w:val="24"/>
          <w:lang w:val="sk-SK"/>
        </w:rPr>
        <w:t>594/2003</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w:t>
      </w:r>
    </w:p>
    <w:p>
      <w:pPr>
        <w:jc w:val="both"/>
        <w:rPr>
          <w:rFonts w:ascii="Times New Roman" w:hAnsi="Times New Roman" w:cs="Times New Roman"/>
          <w:iCs/>
        </w:rPr>
      </w:pPr>
    </w:p>
    <w:p>
      <w:pPr>
        <w:ind w:left="720" w:hanging="360"/>
        <w:jc w:val="both"/>
        <w:rPr>
          <w:rFonts w:ascii="Times New Roman" w:hAnsi="Times New Roman" w:cs="Times New Roman"/>
          <w:iCs/>
        </w:rPr>
      </w:pPr>
      <w:r>
        <w:rPr>
          <w:rFonts w:ascii="Times New Roman" w:hAnsi="Times New Roman" w:cs="Times New Roman"/>
          <w:iCs/>
        </w:rPr>
        <w:t>7.</w:t>
        <w:tab/>
        <w:t>§</w:t>
      </w:r>
      <w:r>
        <w:rPr>
          <w:rFonts w:ascii="Symbol" w:hAnsi="Symbol" w:cs="Times New Roman"/>
          <w:iCs/>
        </w:rPr>
        <w:sym w:font="Symbol" w:char="F020"/>
      </w:r>
      <w:r>
        <w:rPr>
          <w:rFonts w:ascii="Times New Roman" w:hAnsi="Times New Roman" w:cs="Times New Roman"/>
          <w:iCs/>
        </w:rPr>
        <w:t>26 sa dopĺňa odsekom 4, ktorý znie:</w:t>
      </w:r>
    </w:p>
    <w:p>
      <w:pPr>
        <w:ind w:firstLine="720"/>
        <w:jc w:val="both"/>
        <w:rPr>
          <w:rFonts w:ascii="Times New Roman" w:hAnsi="Times New Roman" w:cs="Times New Roman"/>
        </w:rPr>
      </w:pPr>
      <w:r>
        <w:rPr>
          <w:rFonts w:ascii="Times New Roman" w:hAnsi="Times New Roman" w:cs="Times New Roman"/>
          <w:iCs/>
        </w:rPr>
        <w:t>„(4) Na účely rozlišovania vkladov chránených podľa tohto zákona a vkladov vylúčených z ochrany vkladov podľa §</w:t>
      </w:r>
      <w:r>
        <w:rPr>
          <w:rFonts w:ascii="Symbol" w:hAnsi="Symbol" w:cs="Times New Roman"/>
          <w:iCs/>
        </w:rPr>
        <w:sym w:font="Symbol" w:char="F020"/>
      </w:r>
      <w:r>
        <w:rPr>
          <w:rFonts w:ascii="Times New Roman" w:hAnsi="Times New Roman" w:cs="Times New Roman"/>
          <w:iCs/>
        </w:rPr>
        <w:t>3 ods.</w:t>
      </w:r>
      <w:r>
        <w:rPr>
          <w:rFonts w:ascii="Symbol" w:hAnsi="Symbol" w:cs="Times New Roman"/>
          <w:iCs/>
        </w:rPr>
        <w:sym w:font="Symbol" w:char="F020"/>
      </w:r>
      <w:r>
        <w:rPr>
          <w:rFonts w:ascii="Times New Roman" w:hAnsi="Times New Roman" w:cs="Times New Roman"/>
          <w:iCs/>
        </w:rPr>
        <w:t>3 písm.</w:t>
      </w:r>
      <w:r>
        <w:rPr>
          <w:rFonts w:ascii="Symbol" w:hAnsi="Symbol" w:cs="Times New Roman"/>
          <w:iCs/>
        </w:rPr>
        <w:sym w:font="Symbol" w:char="F020"/>
      </w:r>
      <w:r>
        <w:rPr>
          <w:rFonts w:ascii="Times New Roman" w:hAnsi="Times New Roman" w:cs="Times New Roman"/>
          <w:iCs/>
        </w:rPr>
        <w:t>c) bodu</w:t>
      </w:r>
      <w:r>
        <w:rPr>
          <w:rFonts w:ascii="Symbol" w:hAnsi="Symbol" w:cs="Times New Roman"/>
          <w:iCs/>
        </w:rPr>
        <w:sym w:font="Symbol" w:char="F020"/>
      </w:r>
      <w:r>
        <w:rPr>
          <w:rFonts w:ascii="Times New Roman" w:hAnsi="Times New Roman" w:cs="Times New Roman"/>
          <w:iCs/>
        </w:rPr>
        <w:t>3a má obchodná spoločnosť</w:t>
      </w:r>
      <w:r>
        <w:rPr>
          <w:rFonts w:ascii="Times New Roman" w:hAnsi="Times New Roman" w:cs="Times New Roman"/>
        </w:rPr>
        <w:t xml:space="preserve">, ktorá nie je uvedená v </w:t>
      </w:r>
      <w:r>
        <w:rPr>
          <w:rFonts w:ascii="Times New Roman" w:hAnsi="Times New Roman" w:cs="Times New Roman"/>
          <w:iCs/>
        </w:rPr>
        <w:t>§</w:t>
      </w:r>
      <w:r>
        <w:rPr>
          <w:rFonts w:ascii="Symbol" w:hAnsi="Symbol" w:cs="Times New Roman"/>
          <w:iCs/>
        </w:rPr>
        <w:sym w:font="Symbol" w:char="F020"/>
      </w:r>
      <w:r>
        <w:rPr>
          <w:rFonts w:ascii="Times New Roman" w:hAnsi="Times New Roman" w:cs="Times New Roman"/>
          <w:iCs/>
        </w:rPr>
        <w:t>3 ods.</w:t>
      </w:r>
      <w:r>
        <w:rPr>
          <w:rFonts w:ascii="Symbol" w:hAnsi="Symbol" w:cs="Times New Roman"/>
          <w:iCs/>
        </w:rPr>
        <w:sym w:font="Symbol" w:char="F020"/>
      </w:r>
      <w:r>
        <w:rPr>
          <w:rFonts w:ascii="Times New Roman" w:hAnsi="Times New Roman" w:cs="Times New Roman"/>
          <w:iCs/>
        </w:rPr>
        <w:t>3 písm.</w:t>
      </w:r>
      <w:r>
        <w:rPr>
          <w:rFonts w:ascii="Symbol" w:hAnsi="Symbol" w:cs="Times New Roman"/>
          <w:iCs/>
        </w:rPr>
        <w:sym w:font="Symbol" w:char="F020"/>
      </w:r>
      <w:r>
        <w:rPr>
          <w:rFonts w:ascii="Times New Roman" w:hAnsi="Times New Roman" w:cs="Times New Roman"/>
          <w:iCs/>
        </w:rPr>
        <w:t>b) a písm.</w:t>
      </w:r>
      <w:r>
        <w:rPr>
          <w:rFonts w:ascii="Symbol" w:hAnsi="Symbol" w:cs="Times New Roman"/>
          <w:iCs/>
        </w:rPr>
        <w:sym w:font="Symbol" w:char="F020"/>
      </w:r>
      <w:r>
        <w:rPr>
          <w:rFonts w:ascii="Times New Roman" w:hAnsi="Times New Roman" w:cs="Times New Roman"/>
          <w:iCs/>
        </w:rPr>
        <w:t xml:space="preserve">c) prvom </w:t>
      </w:r>
      <w:r>
        <w:rPr>
          <w:rFonts w:ascii="Times New Roman" w:hAnsi="Times New Roman" w:cs="Times New Roman"/>
        </w:rPr>
        <w:t>alebo</w:t>
      </w:r>
      <w:r>
        <w:rPr>
          <w:rFonts w:ascii="Symbol" w:hAnsi="Symbol" w:cs="Times New Roman"/>
        </w:rPr>
        <w:sym w:font="Symbol" w:char="F020"/>
      </w:r>
      <w:r>
        <w:rPr>
          <w:rFonts w:ascii="Times New Roman" w:hAnsi="Times New Roman" w:cs="Times New Roman"/>
        </w:rPr>
        <w:t>druhom bode okrem akciovej spoločnosti, povinnosť doručiť banke alebo pobočke zahraničnej banky, v ktorej má uložený vklad, jednoznačné písomné oznámenie, či musí alebo nemusí mať účtovnú závierku overenú audítorom,</w:t>
      </w:r>
      <w:r>
        <w:rPr>
          <w:rFonts w:ascii="Times New Roman" w:hAnsi="Times New Roman" w:cs="Times New Roman"/>
          <w:vertAlign w:val="superscript"/>
        </w:rPr>
        <w:t>5m)</w:t>
      </w:r>
      <w:r>
        <w:rPr>
          <w:rFonts w:ascii="Times New Roman" w:hAnsi="Times New Roman" w:cs="Times New Roman"/>
        </w:rPr>
        <w:t xml:space="preserve"> a to vždy najneskôr 15</w:t>
      </w:r>
      <w:r>
        <w:rPr>
          <w:rFonts w:ascii="Symbol" w:hAnsi="Symbol" w:cs="Times New Roman"/>
        </w:rPr>
        <w:sym w:font="Symbol" w:char="F020"/>
      </w:r>
      <w:r>
        <w:rPr>
          <w:rFonts w:ascii="Times New Roman" w:hAnsi="Times New Roman" w:cs="Times New Roman"/>
        </w:rPr>
        <w:t xml:space="preserve">dní po uplynutí účtovného obdobia, za ktoré táto </w:t>
      </w:r>
      <w:r>
        <w:rPr>
          <w:rFonts w:ascii="Times New Roman" w:hAnsi="Times New Roman" w:cs="Times New Roman"/>
          <w:iCs/>
        </w:rPr>
        <w:t>obchodná spoločnosť</w:t>
      </w:r>
      <w:r>
        <w:rPr>
          <w:rFonts w:ascii="Times New Roman" w:hAnsi="Times New Roman" w:cs="Times New Roman"/>
        </w:rPr>
        <w:t xml:space="preserve"> zostavuje účtovnú závierku. Ak si </w:t>
      </w:r>
      <w:r>
        <w:rPr>
          <w:rFonts w:ascii="Times New Roman" w:hAnsi="Times New Roman" w:cs="Times New Roman"/>
          <w:iCs/>
        </w:rPr>
        <w:t>obchodná spoločnosť</w:t>
      </w:r>
      <w:r>
        <w:rPr>
          <w:rFonts w:ascii="Times New Roman" w:hAnsi="Times New Roman" w:cs="Times New Roman"/>
        </w:rPr>
        <w:t>, ktorá nie je uvedená v </w:t>
      </w:r>
      <w:r>
        <w:rPr>
          <w:rFonts w:ascii="Times New Roman" w:hAnsi="Times New Roman" w:cs="Times New Roman"/>
          <w:iCs/>
        </w:rPr>
        <w:t>§</w:t>
      </w:r>
      <w:r>
        <w:rPr>
          <w:rFonts w:ascii="Symbol" w:hAnsi="Symbol" w:cs="Times New Roman"/>
          <w:iCs/>
        </w:rPr>
        <w:sym w:font="Symbol" w:char="F020"/>
      </w:r>
      <w:r>
        <w:rPr>
          <w:rFonts w:ascii="Times New Roman" w:hAnsi="Times New Roman" w:cs="Times New Roman"/>
          <w:iCs/>
        </w:rPr>
        <w:t>3 ods.</w:t>
      </w:r>
      <w:r>
        <w:rPr>
          <w:rFonts w:ascii="Symbol" w:hAnsi="Symbol" w:cs="Times New Roman"/>
          <w:iCs/>
        </w:rPr>
        <w:sym w:font="Symbol" w:char="F020"/>
      </w:r>
      <w:r>
        <w:rPr>
          <w:rFonts w:ascii="Times New Roman" w:hAnsi="Times New Roman" w:cs="Times New Roman"/>
          <w:iCs/>
        </w:rPr>
        <w:t>3 písm.</w:t>
      </w:r>
      <w:r>
        <w:rPr>
          <w:rFonts w:ascii="Symbol" w:hAnsi="Symbol" w:cs="Times New Roman"/>
          <w:iCs/>
        </w:rPr>
        <w:sym w:font="Symbol" w:char="F020"/>
      </w:r>
      <w:r>
        <w:rPr>
          <w:rFonts w:ascii="Times New Roman" w:hAnsi="Times New Roman" w:cs="Times New Roman"/>
          <w:iCs/>
        </w:rPr>
        <w:t>b) a písm.</w:t>
      </w:r>
      <w:r>
        <w:rPr>
          <w:rFonts w:ascii="Symbol" w:hAnsi="Symbol" w:cs="Times New Roman"/>
          <w:iCs/>
        </w:rPr>
        <w:sym w:font="Symbol" w:char="F020"/>
      </w:r>
      <w:r>
        <w:rPr>
          <w:rFonts w:ascii="Times New Roman" w:hAnsi="Times New Roman" w:cs="Times New Roman"/>
          <w:iCs/>
        </w:rPr>
        <w:t xml:space="preserve">c) prvom </w:t>
      </w:r>
      <w:r>
        <w:rPr>
          <w:rFonts w:ascii="Times New Roman" w:hAnsi="Times New Roman" w:cs="Times New Roman"/>
        </w:rPr>
        <w:t>alebo</w:t>
      </w:r>
      <w:r>
        <w:rPr>
          <w:rFonts w:ascii="Symbol" w:hAnsi="Symbol" w:cs="Times New Roman"/>
        </w:rPr>
        <w:sym w:font="Symbol" w:char="F020"/>
      </w:r>
      <w:r>
        <w:rPr>
          <w:rFonts w:ascii="Times New Roman" w:hAnsi="Times New Roman" w:cs="Times New Roman"/>
        </w:rPr>
        <w:t xml:space="preserve">druhom bode okrem akciovej spoločnosti, nesplní voči banke oznamovaciu povinnosť v lehote podľa prvej vety, </w:t>
      </w:r>
      <w:r>
        <w:rPr>
          <w:rFonts w:ascii="Times New Roman" w:hAnsi="Times New Roman" w:cs="Times New Roman"/>
          <w:iCs/>
        </w:rPr>
        <w:t xml:space="preserve">jej vklad v príslušnej banke nie je chránený podľa tohto zákona až do prvého dňa kalendárneho štvrťroku nasledujúceho po dni, keď </w:t>
      </w:r>
      <w:r>
        <w:rPr>
          <w:rFonts w:ascii="Times New Roman" w:hAnsi="Times New Roman" w:cs="Times New Roman"/>
        </w:rPr>
        <w:t xml:space="preserve">táto </w:t>
      </w:r>
      <w:r>
        <w:rPr>
          <w:rFonts w:ascii="Times New Roman" w:hAnsi="Times New Roman" w:cs="Times New Roman"/>
          <w:iCs/>
        </w:rPr>
        <w:t>obchodná spoločnosť</w:t>
      </w:r>
      <w:r>
        <w:rPr>
          <w:rFonts w:ascii="Times New Roman" w:hAnsi="Times New Roman" w:cs="Times New Roman"/>
        </w:rPr>
        <w:t xml:space="preserve"> doručí </w:t>
      </w:r>
      <w:r>
        <w:rPr>
          <w:rFonts w:ascii="Times New Roman" w:hAnsi="Times New Roman" w:cs="Times New Roman"/>
          <w:iCs/>
        </w:rPr>
        <w:t xml:space="preserve">príslušnej banke </w:t>
      </w:r>
      <w:r>
        <w:rPr>
          <w:rFonts w:ascii="Times New Roman" w:hAnsi="Times New Roman" w:cs="Times New Roman"/>
        </w:rPr>
        <w:t xml:space="preserve">písomné oznámenie podľa prvej vety. Ak </w:t>
      </w:r>
      <w:r>
        <w:rPr>
          <w:rFonts w:ascii="Times New Roman" w:hAnsi="Times New Roman" w:cs="Times New Roman"/>
          <w:iCs/>
        </w:rPr>
        <w:t>obchodná spoločnosť</w:t>
      </w:r>
      <w:r>
        <w:rPr>
          <w:rFonts w:ascii="Times New Roman" w:hAnsi="Times New Roman" w:cs="Times New Roman"/>
        </w:rPr>
        <w:t xml:space="preserve">, ktorá nie je uvedená v </w:t>
      </w:r>
      <w:r>
        <w:rPr>
          <w:rFonts w:ascii="Times New Roman" w:hAnsi="Times New Roman" w:cs="Times New Roman"/>
          <w:iCs/>
        </w:rPr>
        <w:t>§</w:t>
      </w:r>
      <w:r>
        <w:rPr>
          <w:rFonts w:ascii="Symbol" w:hAnsi="Symbol" w:cs="Times New Roman"/>
          <w:iCs/>
        </w:rPr>
        <w:sym w:font="Symbol" w:char="F020"/>
      </w:r>
      <w:r>
        <w:rPr>
          <w:rFonts w:ascii="Times New Roman" w:hAnsi="Times New Roman" w:cs="Times New Roman"/>
          <w:iCs/>
        </w:rPr>
        <w:t>3 ods.</w:t>
      </w:r>
      <w:r>
        <w:rPr>
          <w:rFonts w:ascii="Symbol" w:hAnsi="Symbol" w:cs="Times New Roman"/>
          <w:iCs/>
        </w:rPr>
        <w:sym w:font="Symbol" w:char="F020"/>
      </w:r>
      <w:r>
        <w:rPr>
          <w:rFonts w:ascii="Times New Roman" w:hAnsi="Times New Roman" w:cs="Times New Roman"/>
          <w:iCs/>
        </w:rPr>
        <w:t>3 písm.</w:t>
      </w:r>
      <w:r>
        <w:rPr>
          <w:rFonts w:ascii="Symbol" w:hAnsi="Symbol" w:cs="Times New Roman"/>
          <w:iCs/>
        </w:rPr>
        <w:sym w:font="Symbol" w:char="F020"/>
      </w:r>
      <w:r>
        <w:rPr>
          <w:rFonts w:ascii="Times New Roman" w:hAnsi="Times New Roman" w:cs="Times New Roman"/>
          <w:iCs/>
        </w:rPr>
        <w:t>b) a písm.</w:t>
      </w:r>
      <w:r>
        <w:rPr>
          <w:rFonts w:ascii="Symbol" w:hAnsi="Symbol" w:cs="Times New Roman"/>
          <w:iCs/>
        </w:rPr>
        <w:sym w:font="Symbol" w:char="F020"/>
      </w:r>
      <w:r>
        <w:rPr>
          <w:rFonts w:ascii="Times New Roman" w:hAnsi="Times New Roman" w:cs="Times New Roman"/>
          <w:iCs/>
        </w:rPr>
        <w:t xml:space="preserve">c) prvom alebo druhom </w:t>
      </w:r>
      <w:r>
        <w:rPr>
          <w:rFonts w:ascii="Times New Roman" w:hAnsi="Times New Roman" w:cs="Times New Roman"/>
        </w:rPr>
        <w:t>bode</w:t>
      </w:r>
      <w:r>
        <w:rPr>
          <w:rFonts w:ascii="Symbol" w:hAnsi="Symbol" w:cs="Times New Roman"/>
        </w:rPr>
        <w:sym w:font="Symbol" w:char="F020"/>
      </w:r>
      <w:r>
        <w:rPr>
          <w:rFonts w:ascii="Times New Roman" w:hAnsi="Times New Roman" w:cs="Times New Roman"/>
        </w:rPr>
        <w:t>okrem akciovej spoločnosti, doručí banke písomné oznámenie podľa prvej vety</w:t>
      </w:r>
      <w:r>
        <w:rPr>
          <w:rFonts w:ascii="Times New Roman" w:hAnsi="Times New Roman" w:cs="Times New Roman"/>
          <w:iCs/>
        </w:rPr>
        <w:t xml:space="preserve"> po dni, keď sa vklady v tejto banke</w:t>
      </w:r>
      <w:r>
        <w:rPr>
          <w:rFonts w:ascii="Times New Roman" w:hAnsi="Times New Roman" w:cs="Times New Roman"/>
        </w:rPr>
        <w:t xml:space="preserve"> stali nedostupnými podľa </w:t>
      </w:r>
      <w:r>
        <w:rPr>
          <w:rFonts w:ascii="Times New Roman" w:hAnsi="Times New Roman" w:cs="Times New Roman"/>
          <w:iCs/>
        </w:rPr>
        <w:t>§</w:t>
      </w:r>
      <w:r>
        <w:rPr>
          <w:rFonts w:ascii="Symbol" w:hAnsi="Symbol" w:cs="Times New Roman"/>
          <w:iCs/>
        </w:rPr>
        <w:sym w:font="Symbol" w:char="F020"/>
      </w:r>
      <w:r>
        <w:rPr>
          <w:rFonts w:ascii="Times New Roman" w:hAnsi="Times New Roman" w:cs="Times New Roman"/>
          <w:iCs/>
        </w:rPr>
        <w:t xml:space="preserve">3 </w:t>
      </w:r>
      <w:r>
        <w:rPr>
          <w:rFonts w:ascii="Times New Roman" w:hAnsi="Times New Roman" w:cs="Times New Roman"/>
        </w:rPr>
        <w:t>ods.</w:t>
      </w:r>
      <w:r>
        <w:rPr>
          <w:rFonts w:ascii="Symbol" w:hAnsi="Symbol" w:cs="Times New Roman"/>
        </w:rPr>
        <w:sym w:font="Symbol" w:char="F020"/>
      </w:r>
      <w:r>
        <w:rPr>
          <w:rFonts w:ascii="Times New Roman" w:hAnsi="Times New Roman" w:cs="Times New Roman"/>
        </w:rPr>
        <w:t>5,</w:t>
      </w:r>
      <w:r>
        <w:rPr>
          <w:rFonts w:ascii="Times New Roman" w:hAnsi="Times New Roman" w:cs="Times New Roman"/>
          <w:iCs/>
        </w:rPr>
        <w:t xml:space="preserve"> za vklady</w:t>
      </w:r>
      <w:r>
        <w:rPr>
          <w:rFonts w:ascii="Times New Roman" w:hAnsi="Times New Roman" w:cs="Times New Roman"/>
        </w:rPr>
        <w:t xml:space="preserve"> tejto </w:t>
      </w:r>
      <w:r>
        <w:rPr>
          <w:rFonts w:ascii="Times New Roman" w:hAnsi="Times New Roman" w:cs="Times New Roman"/>
          <w:iCs/>
        </w:rPr>
        <w:t>obchodnej spoločnosti</w:t>
      </w:r>
      <w:r>
        <w:rPr>
          <w:rFonts w:ascii="Times New Roman" w:hAnsi="Times New Roman" w:cs="Times New Roman"/>
        </w:rPr>
        <w:t xml:space="preserve"> sa neposkytne náhrada podľa tohto zákona.“.</w:t>
      </w:r>
    </w:p>
    <w:p>
      <w:pPr>
        <w:jc w:val="both"/>
        <w:rPr>
          <w:rFonts w:ascii="Times New Roman" w:hAnsi="Times New Roman" w:cs="Times New Roman"/>
          <w:iCs/>
        </w:rPr>
      </w:pPr>
    </w:p>
    <w:p>
      <w:pPr>
        <w:jc w:val="both"/>
        <w:rPr>
          <w:rFonts w:ascii="Times New Roman" w:hAnsi="Times New Roman" w:cs="Times New Roman"/>
          <w:iCs/>
        </w:rPr>
      </w:pPr>
    </w:p>
    <w:p>
      <w:pPr>
        <w:pStyle w:val="BodyText"/>
        <w:spacing w:after="120"/>
        <w:ind w:firstLine="709"/>
        <w:rPr>
          <w:rFonts w:ascii="Times New Roman" w:hAnsi="Times New Roman" w:cs="Times New Roman"/>
          <w:sz w:val="24"/>
          <w:lang w:val="sk-SK"/>
        </w:rPr>
      </w:pPr>
      <w:r>
        <w:rPr>
          <w:rFonts w:ascii="Times New Roman" w:hAnsi="Times New Roman" w:cs="Times New Roman"/>
          <w:sz w:val="24"/>
          <w:lang w:val="sk-SK"/>
        </w:rPr>
        <w:t>8. Za §</w:t>
      </w:r>
      <w:r>
        <w:rPr>
          <w:rFonts w:ascii="Symbol" w:hAnsi="Symbol" w:cs="Times New Roman"/>
          <w:sz w:val="24"/>
          <w:lang w:val="sk-SK"/>
        </w:rPr>
        <w:sym w:font="Symbol" w:char="F020"/>
      </w:r>
      <w:r>
        <w:rPr>
          <w:rFonts w:ascii="Times New Roman" w:hAnsi="Times New Roman" w:cs="Times New Roman"/>
          <w:sz w:val="24"/>
          <w:lang w:val="sk-SK"/>
        </w:rPr>
        <w:t xml:space="preserve">28a sa vkladajú </w:t>
      </w:r>
      <w:r>
        <w:rPr>
          <w:rFonts w:ascii="Times New Roman" w:hAnsi="Times New Roman" w:cs="Times New Roman"/>
          <w:sz w:val="24"/>
          <w:lang w:val="sk-SK"/>
        </w:rPr>
        <w:t>§</w:t>
      </w:r>
      <w:r>
        <w:rPr>
          <w:rFonts w:ascii="Symbol" w:hAnsi="Symbol" w:cs="Times New Roman"/>
          <w:sz w:val="24"/>
          <w:lang w:val="sk-SK"/>
        </w:rPr>
        <w:sym w:font="Symbol" w:char="F020"/>
      </w:r>
      <w:r>
        <w:rPr>
          <w:rFonts w:ascii="Times New Roman" w:hAnsi="Times New Roman" w:cs="Times New Roman"/>
          <w:sz w:val="24"/>
          <w:lang w:val="sk-SK"/>
        </w:rPr>
        <w:t>28b a 28c, ktoré znejú:</w:t>
      </w:r>
    </w:p>
    <w:p>
      <w:pPr>
        <w:jc w:val="center"/>
        <w:rPr>
          <w:rFonts w:ascii="Times New Roman" w:hAnsi="Times New Roman" w:cs="Times New Roman"/>
        </w:rPr>
      </w:pPr>
      <w:r>
        <w:rPr>
          <w:rFonts w:ascii="Times New Roman" w:hAnsi="Times New Roman" w:cs="Times New Roman"/>
        </w:rPr>
        <w:t>§</w:t>
      </w:r>
      <w:r>
        <w:rPr>
          <w:rFonts w:ascii="Symbol" w:hAnsi="Symbol" w:cs="Times New Roman"/>
        </w:rPr>
        <w:sym w:font="Symbol" w:char="F020"/>
      </w:r>
      <w:r>
        <w:rPr>
          <w:rFonts w:ascii="Times New Roman" w:hAnsi="Times New Roman" w:cs="Times New Roman"/>
        </w:rPr>
        <w:t>28b</w:t>
      </w:r>
    </w:p>
    <w:p>
      <w:pPr>
        <w:pStyle w:val="Heading2"/>
        <w:spacing w:after="0"/>
        <w:ind w:firstLine="0"/>
        <w:jc w:val="center"/>
        <w:rPr>
          <w:rFonts w:ascii="Times New Roman" w:hAnsi="Times New Roman" w:cs="Times New Roman"/>
          <w:sz w:val="24"/>
        </w:rPr>
      </w:pPr>
      <w:r>
        <w:rPr>
          <w:rFonts w:ascii="Times New Roman" w:hAnsi="Times New Roman" w:cs="Times New Roman"/>
          <w:sz w:val="24"/>
        </w:rPr>
        <w:t xml:space="preserve">Prechodné ustanovenia </w:t>
      </w:r>
    </w:p>
    <w:p>
      <w:pPr>
        <w:pStyle w:val="Heading2"/>
        <w:spacing w:after="0"/>
        <w:ind w:firstLine="0"/>
        <w:jc w:val="center"/>
        <w:rPr>
          <w:rFonts w:ascii="Times New Roman" w:hAnsi="Times New Roman" w:cs="Times New Roman"/>
          <w:sz w:val="24"/>
        </w:rPr>
      </w:pPr>
      <w:r>
        <w:rPr>
          <w:rFonts w:ascii="Times New Roman" w:hAnsi="Times New Roman" w:cs="Times New Roman"/>
          <w:sz w:val="24"/>
        </w:rPr>
        <w:t>k úpravám účinným od 1.</w:t>
      </w:r>
      <w:r>
        <w:rPr>
          <w:rFonts w:ascii="Symbol" w:hAnsi="Symbol" w:cs="Times New Roman"/>
          <w:sz w:val="24"/>
        </w:rPr>
        <w:sym w:font="Symbol" w:char="F020"/>
      </w:r>
      <w:r>
        <w:rPr>
          <w:rFonts w:ascii="Times New Roman" w:hAnsi="Times New Roman" w:cs="Times New Roman"/>
          <w:sz w:val="24"/>
        </w:rPr>
        <w:t>januára 2005</w:t>
      </w:r>
    </w:p>
    <w:p>
      <w:pPr>
        <w:jc w:val="both"/>
        <w:rPr>
          <w:rFonts w:ascii="Times New Roman" w:hAnsi="Times New Roman" w:cs="Times New Roman"/>
        </w:rPr>
      </w:pPr>
    </w:p>
    <w:p>
      <w:pPr>
        <w:ind w:firstLine="720"/>
        <w:jc w:val="both"/>
        <w:rPr>
          <w:rFonts w:ascii="Times New Roman" w:hAnsi="Times New Roman" w:cs="Times New Roman"/>
          <w:iCs/>
        </w:rPr>
      </w:pPr>
      <w:r>
        <w:rPr>
          <w:rFonts w:ascii="Times New Roman" w:hAnsi="Times New Roman" w:cs="Times New Roman"/>
          <w:iCs/>
        </w:rPr>
        <w:t xml:space="preserve"> (1) Obchodná spoločnosť</w:t>
      </w:r>
      <w:r>
        <w:rPr>
          <w:rFonts w:ascii="Times New Roman" w:hAnsi="Times New Roman" w:cs="Times New Roman"/>
        </w:rPr>
        <w:t xml:space="preserve">, ktorá nie je uvedená v </w:t>
      </w:r>
      <w:r>
        <w:rPr>
          <w:rFonts w:ascii="Times New Roman" w:hAnsi="Times New Roman" w:cs="Times New Roman"/>
          <w:iCs/>
        </w:rPr>
        <w:t>§</w:t>
      </w:r>
      <w:r>
        <w:rPr>
          <w:rFonts w:ascii="Symbol" w:hAnsi="Symbol" w:cs="Times New Roman"/>
          <w:iCs/>
        </w:rPr>
        <w:sym w:font="Symbol" w:char="F020"/>
      </w:r>
      <w:r>
        <w:rPr>
          <w:rFonts w:ascii="Times New Roman" w:hAnsi="Times New Roman" w:cs="Times New Roman"/>
          <w:iCs/>
        </w:rPr>
        <w:t>3 ods.</w:t>
      </w:r>
      <w:r>
        <w:rPr>
          <w:rFonts w:ascii="Symbol" w:hAnsi="Symbol" w:cs="Times New Roman"/>
          <w:iCs/>
        </w:rPr>
        <w:sym w:font="Symbol" w:char="F020"/>
      </w:r>
      <w:r>
        <w:rPr>
          <w:rFonts w:ascii="Times New Roman" w:hAnsi="Times New Roman" w:cs="Times New Roman"/>
          <w:iCs/>
        </w:rPr>
        <w:t>3 písm.</w:t>
      </w:r>
      <w:r>
        <w:rPr>
          <w:rFonts w:ascii="Symbol" w:hAnsi="Symbol" w:cs="Times New Roman"/>
          <w:iCs/>
        </w:rPr>
        <w:sym w:font="Symbol" w:char="F020"/>
      </w:r>
      <w:r>
        <w:rPr>
          <w:rFonts w:ascii="Times New Roman" w:hAnsi="Times New Roman" w:cs="Times New Roman"/>
          <w:iCs/>
        </w:rPr>
        <w:t>b) a písm.</w:t>
      </w:r>
      <w:r>
        <w:rPr>
          <w:rFonts w:ascii="Symbol" w:hAnsi="Symbol" w:cs="Times New Roman"/>
          <w:iCs/>
        </w:rPr>
        <w:sym w:font="Symbol" w:char="F020"/>
      </w:r>
      <w:r>
        <w:rPr>
          <w:rFonts w:ascii="Times New Roman" w:hAnsi="Times New Roman" w:cs="Times New Roman"/>
          <w:iCs/>
        </w:rPr>
        <w:t xml:space="preserve">c) prvom </w:t>
      </w:r>
      <w:r>
        <w:rPr>
          <w:rFonts w:ascii="Times New Roman" w:hAnsi="Times New Roman" w:cs="Times New Roman"/>
        </w:rPr>
        <w:t>alebo</w:t>
      </w:r>
      <w:r>
        <w:rPr>
          <w:rFonts w:ascii="Symbol" w:hAnsi="Symbol" w:cs="Times New Roman"/>
        </w:rPr>
        <w:sym w:font="Symbol" w:char="F020"/>
      </w:r>
      <w:r>
        <w:rPr>
          <w:rFonts w:ascii="Times New Roman" w:hAnsi="Times New Roman" w:cs="Times New Roman"/>
        </w:rPr>
        <w:t>druhom bode okrem akciovej spoločnosti, je povinná najneskôr do 15.</w:t>
      </w:r>
      <w:r>
        <w:rPr>
          <w:rFonts w:ascii="Symbol" w:hAnsi="Symbol" w:cs="Times New Roman"/>
        </w:rPr>
        <w:sym w:font="Symbol" w:char="F020"/>
      </w:r>
      <w:r>
        <w:rPr>
          <w:rFonts w:ascii="Times New Roman" w:hAnsi="Times New Roman" w:cs="Times New Roman"/>
        </w:rPr>
        <w:t>januára 2005 doručiť banke alebo pobočke zahraničnej banky, v ktorej má uložený vklad, jednoznačné písomné oznámenie, či riadnu účtovnú závierku zostavovanú v roku 2004 za predchádzajúci kalendárny rok musela alebo nemusela mať overenú audítorom.</w:t>
      </w:r>
      <w:r>
        <w:rPr>
          <w:rFonts w:ascii="Times New Roman" w:hAnsi="Times New Roman" w:cs="Times New Roman"/>
          <w:vertAlign w:val="superscript"/>
        </w:rPr>
        <w:t>5m)</w:t>
      </w:r>
    </w:p>
    <w:p>
      <w:pPr>
        <w:ind w:firstLine="720"/>
        <w:jc w:val="both"/>
        <w:rPr>
          <w:rFonts w:ascii="Times New Roman" w:hAnsi="Times New Roman" w:cs="Times New Roman"/>
        </w:rPr>
      </w:pPr>
      <w:r>
        <w:rPr>
          <w:rFonts w:ascii="Times New Roman" w:hAnsi="Times New Roman" w:cs="Times New Roman"/>
          <w:iCs/>
        </w:rPr>
        <w:t>(2) N</w:t>
      </w:r>
      <w:r>
        <w:rPr>
          <w:rFonts w:ascii="Times New Roman" w:hAnsi="Times New Roman" w:cs="Times New Roman"/>
        </w:rPr>
        <w:t>a účely výpočtu štvrťročnej splátky ročného príspevku sa v</w:t>
      </w:r>
      <w:r>
        <w:rPr>
          <w:rFonts w:ascii="Times New Roman" w:hAnsi="Times New Roman" w:cs="Times New Roman"/>
          <w:iCs/>
        </w:rPr>
        <w:t>klady právnických osôb, na ktoré sa vzťahuje ochrana podľa §</w:t>
      </w:r>
      <w:r>
        <w:rPr>
          <w:rFonts w:ascii="Symbol" w:hAnsi="Symbol" w:cs="Times New Roman"/>
          <w:iCs/>
        </w:rPr>
        <w:sym w:font="Symbol" w:char="F020"/>
      </w:r>
      <w:r>
        <w:rPr>
          <w:rFonts w:ascii="Times New Roman" w:hAnsi="Times New Roman" w:cs="Times New Roman"/>
          <w:iCs/>
        </w:rPr>
        <w:t>3 ods.</w:t>
      </w:r>
      <w:r>
        <w:rPr>
          <w:rFonts w:ascii="Symbol" w:hAnsi="Symbol" w:cs="Times New Roman"/>
          <w:iCs/>
        </w:rPr>
        <w:sym w:font="Symbol" w:char="F020"/>
      </w:r>
      <w:r>
        <w:rPr>
          <w:rFonts w:ascii="Times New Roman" w:hAnsi="Times New Roman" w:cs="Times New Roman"/>
          <w:iCs/>
        </w:rPr>
        <w:t>3 písm.</w:t>
      </w:r>
      <w:r>
        <w:rPr>
          <w:rFonts w:ascii="Symbol" w:hAnsi="Symbol" w:cs="Times New Roman"/>
          <w:iCs/>
        </w:rPr>
        <w:sym w:font="Symbol" w:char="F020"/>
      </w:r>
      <w:r>
        <w:rPr>
          <w:rFonts w:ascii="Times New Roman" w:hAnsi="Times New Roman" w:cs="Times New Roman"/>
          <w:iCs/>
        </w:rPr>
        <w:t>c)</w:t>
      </w:r>
      <w:r>
        <w:rPr>
          <w:rFonts w:ascii="Times New Roman" w:hAnsi="Times New Roman" w:cs="Times New Roman"/>
        </w:rPr>
        <w:t>, prvýkrát zahrnú do priemerného stavu vkladov za štvrtý kalendárny štvrťrok roku 2004.</w:t>
      </w:r>
    </w:p>
    <w:p>
      <w:pPr>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28c</w:t>
      </w:r>
    </w:p>
    <w:p>
      <w:pPr>
        <w:ind w:firstLine="720"/>
        <w:jc w:val="both"/>
        <w:rPr>
          <w:rFonts w:ascii="Times New Roman" w:hAnsi="Times New Roman" w:cs="Times New Roman"/>
        </w:rPr>
      </w:pPr>
      <w:r>
        <w:rPr>
          <w:rFonts w:ascii="Times New Roman" w:hAnsi="Times New Roman" w:cs="Times New Roman"/>
          <w:color w:val="000000"/>
        </w:rPr>
        <w:t>Týmto zákonom sa preberá právny akt Európskych spoločenstiev a Európskej únie uvedený v prílohe.“.</w:t>
      </w:r>
    </w:p>
    <w:p>
      <w:pPr>
        <w:pStyle w:val="BodyText2"/>
        <w:tabs>
          <w:tab w:val="clear" w:pos="426"/>
        </w:tabs>
        <w:rPr>
          <w:rFonts w:ascii="Times New Roman" w:hAnsi="Times New Roman" w:cs="Times New Roman"/>
        </w:rPr>
      </w:pPr>
    </w:p>
    <w:p>
      <w:pPr>
        <w:pStyle w:val="BodyText2"/>
        <w:tabs>
          <w:tab w:val="clear" w:pos="426"/>
        </w:tabs>
        <w:ind w:left="720" w:hanging="360"/>
        <w:rPr>
          <w:rFonts w:ascii="Times New Roman" w:hAnsi="Times New Roman" w:cs="Times New Roman"/>
        </w:rPr>
      </w:pPr>
    </w:p>
    <w:p>
      <w:pPr>
        <w:pStyle w:val="BodyText2"/>
        <w:tabs>
          <w:tab w:val="clear" w:pos="426"/>
        </w:tabs>
        <w:ind w:left="720" w:hanging="360"/>
        <w:rPr>
          <w:rFonts w:ascii="Times New Roman" w:hAnsi="Times New Roman" w:cs="Times New Roman"/>
        </w:rPr>
      </w:pPr>
    </w:p>
    <w:p>
      <w:pPr>
        <w:pStyle w:val="BodyText2"/>
        <w:tabs>
          <w:tab w:val="clear" w:pos="426"/>
        </w:tabs>
        <w:ind w:left="720" w:hanging="360"/>
        <w:rPr>
          <w:rFonts w:ascii="Times New Roman" w:hAnsi="Times New Roman" w:cs="Times New Roman"/>
        </w:rPr>
      </w:pPr>
    </w:p>
    <w:p>
      <w:pPr>
        <w:pStyle w:val="BodyText2"/>
        <w:tabs>
          <w:tab w:val="clear" w:pos="426"/>
        </w:tabs>
        <w:ind w:left="720" w:hanging="360"/>
        <w:rPr>
          <w:rFonts w:ascii="Times New Roman" w:hAnsi="Times New Roman" w:cs="Times New Roman"/>
        </w:rPr>
      </w:pPr>
    </w:p>
    <w:p>
      <w:pPr>
        <w:pStyle w:val="BodyText2"/>
        <w:tabs>
          <w:tab w:val="clear" w:pos="426"/>
        </w:tabs>
        <w:ind w:left="720" w:hanging="360"/>
        <w:rPr>
          <w:rFonts w:ascii="Times New Roman" w:hAnsi="Times New Roman" w:cs="Times New Roman"/>
        </w:rPr>
      </w:pPr>
    </w:p>
    <w:p>
      <w:pPr>
        <w:pStyle w:val="BodyText2"/>
        <w:tabs>
          <w:tab w:val="clear" w:pos="426"/>
        </w:tabs>
        <w:ind w:left="720" w:hanging="360"/>
        <w:rPr>
          <w:rFonts w:ascii="Times New Roman" w:hAnsi="Times New Roman" w:cs="Times New Roman"/>
        </w:rPr>
      </w:pPr>
      <w:r>
        <w:rPr>
          <w:rFonts w:ascii="Times New Roman" w:hAnsi="Times New Roman" w:cs="Times New Roman"/>
        </w:rPr>
        <w:t>7.</w:t>
        <w:tab/>
        <w:t>Príloha znie:</w:t>
      </w:r>
    </w:p>
    <w:p>
      <w:pPr>
        <w:pStyle w:val="BodyText2"/>
        <w:tabs>
          <w:tab w:val="clear" w:pos="426"/>
        </w:tabs>
        <w:rPr>
          <w:rFonts w:ascii="Times New Roman" w:hAnsi="Times New Roman" w:cs="Times New Roman"/>
        </w:rPr>
      </w:pPr>
    </w:p>
    <w:p>
      <w:pPr>
        <w:pStyle w:val="BodyText2"/>
        <w:tabs>
          <w:tab w:val="clear" w:pos="426"/>
        </w:tabs>
        <w:rPr>
          <w:rFonts w:ascii="Times New Roman" w:hAnsi="Times New Roman" w:cs="Times New Roman"/>
        </w:rPr>
      </w:pPr>
    </w:p>
    <w:p>
      <w:pPr>
        <w:ind w:left="5760"/>
        <w:jc w:val="both"/>
        <w:rPr>
          <w:rFonts w:ascii="Times New Roman" w:hAnsi="Times New Roman" w:cs="Times New Roman"/>
        </w:rPr>
      </w:pPr>
      <w:r>
        <w:rPr>
          <w:rFonts w:ascii="Times New Roman" w:hAnsi="Times New Roman" w:cs="Times New Roman"/>
          <w:color w:val="000000"/>
        </w:rPr>
        <w:t>„Príloha k zákonu Národnej rady Slovenskej republiky č.</w:t>
      </w:r>
      <w:r>
        <w:rPr>
          <w:rFonts w:ascii="Symbol" w:hAnsi="Symbol" w:cs="Times New Roman"/>
          <w:color w:val="000000"/>
        </w:rPr>
        <w:sym w:font="Symbol" w:char="F020"/>
      </w:r>
      <w:r>
        <w:rPr>
          <w:rFonts w:ascii="Times New Roman" w:hAnsi="Times New Roman" w:cs="Times New Roman"/>
          <w:color w:val="000000"/>
        </w:rPr>
        <w:t>118/1996</w:t>
      </w:r>
      <w:r>
        <w:rPr>
          <w:rFonts w:ascii="Symbol" w:hAnsi="Symbol" w:cs="Times New Roman"/>
          <w:color w:val="000000"/>
        </w:rPr>
        <w:sym w:font="Symbol" w:char="F020"/>
      </w:r>
      <w:r>
        <w:rPr>
          <w:rFonts w:ascii="Times New Roman" w:hAnsi="Times New Roman" w:cs="Times New Roman"/>
          <w:color w:val="000000"/>
        </w:rPr>
        <w:t>Z.</w:t>
      </w:r>
      <w:r>
        <w:rPr>
          <w:rFonts w:ascii="Symbol" w:hAnsi="Symbol" w:cs="Times New Roman"/>
          <w:color w:val="000000"/>
        </w:rPr>
        <w:sym w:font="Symbol" w:char="F020"/>
      </w:r>
      <w:r>
        <w:rPr>
          <w:rFonts w:ascii="Times New Roman" w:hAnsi="Times New Roman" w:cs="Times New Roman"/>
          <w:color w:val="000000"/>
        </w:rPr>
        <w:t xml:space="preserve">z. </w:t>
      </w:r>
      <w:r>
        <w:rPr>
          <w:rFonts w:ascii="Times New Roman" w:hAnsi="Times New Roman" w:cs="Times New Roman"/>
        </w:rPr>
        <w:t>v znení neskorších predpisov</w:t>
      </w:r>
    </w:p>
    <w:p>
      <w:pPr>
        <w:jc w:val="both"/>
        <w:rPr>
          <w:rFonts w:ascii="Times New Roman" w:hAnsi="Times New Roman" w:cs="Times New Roman"/>
          <w:color w:val="000000"/>
        </w:rPr>
      </w:pPr>
    </w:p>
    <w:p>
      <w:pPr>
        <w:jc w:val="both"/>
        <w:rPr>
          <w:rFonts w:ascii="Times New Roman" w:hAnsi="Times New Roman" w:cs="Times New Roman"/>
          <w:color w:val="000000"/>
        </w:rPr>
      </w:pPr>
    </w:p>
    <w:p>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ZOZNAM PREBERANÝCH PRÁVNYCH AKTOV</w:t>
      </w:r>
    </w:p>
    <w:p>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EURÓPSKYCH SPOLOČENSTIEV</w:t>
      </w:r>
      <w:r>
        <w:rPr>
          <w:rFonts w:ascii="Times New Roman" w:hAnsi="Times New Roman" w:cs="Times New Roman"/>
          <w:color w:val="000000"/>
          <w:sz w:val="24"/>
          <w:lang w:val="sk-SK"/>
        </w:rPr>
        <w:t xml:space="preserve"> A EURÓPSKEJ ÚNIE</w:t>
      </w:r>
    </w:p>
    <w:p>
      <w:pPr>
        <w:rPr>
          <w:rFonts w:ascii="Times New Roman" w:hAnsi="Times New Roman" w:cs="Times New Roman"/>
          <w:color w:val="000000"/>
          <w:szCs w:val="20"/>
          <w:lang w:eastAsia="cs-CZ"/>
        </w:rPr>
      </w:pPr>
    </w:p>
    <w:p>
      <w:pPr>
        <w:rPr>
          <w:rFonts w:ascii="Times New Roman" w:hAnsi="Times New Roman" w:cs="Times New Roman"/>
          <w:color w:val="000000"/>
          <w:szCs w:val="20"/>
          <w:lang w:eastAsia="cs-CZ"/>
        </w:rPr>
      </w:pPr>
    </w:p>
    <w:p>
      <w:pPr>
        <w:spacing w:after="80"/>
        <w:ind w:left="538" w:firstLine="2"/>
        <w:jc w:val="both"/>
        <w:rPr>
          <w:rFonts w:ascii="Times New Roman" w:hAnsi="Times New Roman" w:cs="Times New Roman"/>
        </w:rPr>
      </w:pPr>
      <w:r>
        <w:rPr>
          <w:rFonts w:ascii="Times New Roman" w:hAnsi="Times New Roman" w:cs="Times New Roman"/>
        </w:rPr>
        <w:t>Smernica Európskeho parlamentu a Rady 94/19/ES z 30.</w:t>
      </w:r>
      <w:r>
        <w:rPr>
          <w:rFonts w:ascii="Symbol" w:hAnsi="Symbol" w:cs="Times New Roman"/>
        </w:rPr>
        <w:sym w:font="Symbol" w:char="F020"/>
      </w:r>
      <w:r>
        <w:rPr>
          <w:rFonts w:ascii="Times New Roman" w:hAnsi="Times New Roman" w:cs="Times New Roman"/>
        </w:rPr>
        <w:t>mája 1994 o systémoch ochrany vkladov (Úradný vestník Európskych spoločenstiev L</w:t>
      </w:r>
      <w:r>
        <w:rPr>
          <w:rFonts w:ascii="Symbol" w:hAnsi="Symbol" w:cs="Times New Roman"/>
        </w:rPr>
        <w:sym w:font="Symbol" w:char="F020"/>
      </w:r>
      <w:r>
        <w:rPr>
          <w:rFonts w:ascii="Times New Roman" w:hAnsi="Times New Roman" w:cs="Times New Roman"/>
        </w:rPr>
        <w:t>135 z 31.</w:t>
      </w:r>
      <w:r>
        <w:rPr>
          <w:rFonts w:ascii="Symbol" w:hAnsi="Symbol" w:cs="Times New Roman"/>
        </w:rPr>
        <w:sym w:font="Symbol" w:char="F020"/>
      </w:r>
      <w:r>
        <w:rPr>
          <w:rFonts w:ascii="Times New Roman" w:hAnsi="Times New Roman" w:cs="Times New Roman"/>
        </w:rPr>
        <w:t>5.</w:t>
      </w:r>
      <w:r>
        <w:rPr>
          <w:rFonts w:ascii="Symbol" w:hAnsi="Symbol" w:cs="Times New Roman"/>
        </w:rPr>
        <w:sym w:font="Symbol" w:char="F020"/>
      </w:r>
      <w:r>
        <w:rPr>
          <w:rFonts w:ascii="Times New Roman" w:hAnsi="Times New Roman" w:cs="Times New Roman"/>
        </w:rPr>
        <w:t>1994).“.</w:t>
      </w:r>
    </w:p>
    <w:p>
      <w:pPr>
        <w:jc w:val="both"/>
        <w:rPr>
          <w:rFonts w:ascii="Times New Roman" w:hAnsi="Times New Roman" w:cs="Times New Roman"/>
        </w:rPr>
      </w:pPr>
    </w:p>
    <w:p>
      <w:pPr>
        <w:jc w:val="both"/>
        <w:rPr>
          <w:rFonts w:ascii="Times New Roman" w:hAnsi="Times New Roman" w:cs="Times New Roman"/>
        </w:rPr>
      </w:pPr>
    </w:p>
    <w:p>
      <w:pPr>
        <w:pStyle w:val="BodyText"/>
        <w:spacing w:after="120"/>
        <w:jc w:val="center"/>
        <w:rPr>
          <w:rFonts w:ascii="Times New Roman" w:hAnsi="Times New Roman" w:cs="Times New Roman"/>
          <w:sz w:val="24"/>
          <w:lang w:val="sk-SK"/>
        </w:rPr>
      </w:pPr>
      <w:r>
        <w:rPr>
          <w:rFonts w:ascii="Times New Roman" w:hAnsi="Times New Roman" w:cs="Times New Roman"/>
          <w:sz w:val="24"/>
          <w:lang w:val="sk-SK"/>
        </w:rPr>
        <w:t>Čl.</w:t>
      </w:r>
      <w:r>
        <w:rPr>
          <w:rFonts w:ascii="Symbol" w:hAnsi="Symbol" w:cs="Times New Roman"/>
          <w:sz w:val="24"/>
          <w:lang w:val="sk-SK"/>
        </w:rPr>
        <w:sym w:font="Symbol" w:char="F020"/>
      </w:r>
      <w:r>
        <w:rPr>
          <w:rFonts w:ascii="Times New Roman" w:hAnsi="Times New Roman" w:cs="Times New Roman"/>
          <w:sz w:val="24"/>
          <w:lang w:val="sk-SK"/>
        </w:rPr>
        <w:t>IV</w:t>
      </w:r>
    </w:p>
    <w:p>
      <w:pPr>
        <w:pStyle w:val="BodyText"/>
        <w:spacing w:after="120"/>
        <w:ind w:firstLine="709"/>
        <w:jc w:val="both"/>
        <w:rPr>
          <w:rFonts w:ascii="Times New Roman" w:hAnsi="Times New Roman" w:cs="Times New Roman"/>
          <w:sz w:val="24"/>
          <w:lang w:val="sk-SK"/>
        </w:rPr>
      </w:pPr>
      <w:r>
        <w:rPr>
          <w:rFonts w:ascii="Times New Roman" w:hAnsi="Times New Roman" w:cs="Times New Roman"/>
          <w:sz w:val="24"/>
          <w:lang w:val="sk-SK"/>
        </w:rPr>
        <w:t>Zákon Národnej rady Slovenskej republiky č.</w:t>
      </w:r>
      <w:r>
        <w:rPr>
          <w:rFonts w:ascii="Symbol" w:hAnsi="Symbol" w:cs="Times New Roman"/>
          <w:sz w:val="24"/>
          <w:lang w:val="sk-SK"/>
        </w:rPr>
        <w:sym w:font="Symbol" w:char="F020"/>
      </w:r>
      <w:r>
        <w:rPr>
          <w:rFonts w:ascii="Times New Roman" w:hAnsi="Times New Roman" w:cs="Times New Roman"/>
          <w:sz w:val="24"/>
          <w:lang w:val="sk-SK"/>
        </w:rPr>
        <w:t>202/1995</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 xml:space="preserve">z. </w:t>
      </w:r>
      <w:r>
        <w:rPr>
          <w:rFonts w:ascii="Times New Roman" w:hAnsi="Times New Roman" w:cs="Times New Roman"/>
          <w:sz w:val="24"/>
          <w:szCs w:val="26"/>
          <w:lang w:val="sk-SK"/>
        </w:rPr>
        <w:t>Devízový zákon a zákon, ktorým sa mení a dopĺňa zákon Slovenskej národnej rady č.</w:t>
      </w:r>
      <w:r>
        <w:rPr>
          <w:rFonts w:ascii="Symbol" w:hAnsi="Symbol" w:cs="Times New Roman"/>
          <w:sz w:val="24"/>
          <w:szCs w:val="26"/>
          <w:lang w:val="sk-SK"/>
        </w:rPr>
        <w:sym w:font="Symbol" w:char="F020"/>
      </w:r>
      <w:r>
        <w:rPr>
          <w:rFonts w:ascii="Times New Roman" w:hAnsi="Times New Roman" w:cs="Times New Roman"/>
          <w:sz w:val="24"/>
          <w:szCs w:val="26"/>
          <w:lang w:val="sk-SK"/>
        </w:rPr>
        <w:t>372/1990</w:t>
      </w:r>
      <w:r>
        <w:rPr>
          <w:rFonts w:ascii="Symbol" w:hAnsi="Symbol" w:cs="Times New Roman"/>
          <w:sz w:val="24"/>
          <w:szCs w:val="26"/>
          <w:lang w:val="sk-SK"/>
        </w:rPr>
        <w:sym w:font="Symbol" w:char="F020"/>
      </w:r>
      <w:r>
        <w:rPr>
          <w:rFonts w:ascii="Times New Roman" w:hAnsi="Times New Roman" w:cs="Times New Roman"/>
          <w:sz w:val="24"/>
          <w:szCs w:val="26"/>
          <w:lang w:val="sk-SK"/>
        </w:rPr>
        <w:t>Zb. o priestupkoch v znení neskorších predpisov, v znení zákona č.</w:t>
      </w:r>
      <w:r>
        <w:rPr>
          <w:rFonts w:ascii="Symbol" w:hAnsi="Symbol" w:cs="Times New Roman"/>
          <w:sz w:val="24"/>
          <w:szCs w:val="26"/>
          <w:lang w:val="sk-SK"/>
        </w:rPr>
        <w:sym w:font="Symbol" w:char="F020"/>
      </w:r>
      <w:r>
        <w:rPr>
          <w:rFonts w:ascii="Times New Roman" w:hAnsi="Times New Roman" w:cs="Times New Roman"/>
          <w:sz w:val="24"/>
          <w:szCs w:val="26"/>
          <w:lang w:val="sk-SK"/>
        </w:rPr>
        <w:t>45/1998</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z., zákona č.</w:t>
      </w:r>
      <w:r>
        <w:rPr>
          <w:rFonts w:ascii="Symbol" w:hAnsi="Symbol" w:cs="Times New Roman"/>
          <w:sz w:val="24"/>
          <w:szCs w:val="26"/>
          <w:lang w:val="sk-SK"/>
        </w:rPr>
        <w:sym w:font="Symbol" w:char="F020"/>
      </w:r>
      <w:r>
        <w:rPr>
          <w:rFonts w:ascii="Times New Roman" w:hAnsi="Times New Roman" w:cs="Times New Roman"/>
          <w:sz w:val="24"/>
          <w:szCs w:val="26"/>
          <w:lang w:val="sk-SK"/>
        </w:rPr>
        <w:t>200/1998</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z., zákona č.</w:t>
      </w:r>
      <w:r>
        <w:rPr>
          <w:rFonts w:ascii="Symbol" w:hAnsi="Symbol" w:cs="Times New Roman"/>
          <w:sz w:val="24"/>
          <w:szCs w:val="26"/>
          <w:lang w:val="sk-SK"/>
        </w:rPr>
        <w:sym w:font="Symbol" w:char="F020"/>
      </w:r>
      <w:r>
        <w:rPr>
          <w:rFonts w:ascii="Times New Roman" w:hAnsi="Times New Roman" w:cs="Times New Roman"/>
          <w:sz w:val="24"/>
          <w:szCs w:val="26"/>
          <w:lang w:val="sk-SK"/>
        </w:rPr>
        <w:t>388/1999</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z., zákona č.</w:t>
      </w:r>
      <w:r>
        <w:rPr>
          <w:rFonts w:ascii="Symbol" w:hAnsi="Symbol" w:cs="Times New Roman"/>
          <w:sz w:val="24"/>
          <w:szCs w:val="26"/>
          <w:lang w:val="sk-SK"/>
        </w:rPr>
        <w:sym w:font="Symbol" w:char="F020"/>
      </w:r>
      <w:r>
        <w:rPr>
          <w:rFonts w:ascii="Times New Roman" w:hAnsi="Times New Roman" w:cs="Times New Roman"/>
          <w:sz w:val="24"/>
          <w:szCs w:val="26"/>
          <w:lang w:val="sk-SK"/>
        </w:rPr>
        <w:t>367/2000</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z., zákona č.</w:t>
      </w:r>
      <w:r>
        <w:rPr>
          <w:rFonts w:ascii="Symbol" w:hAnsi="Symbol" w:cs="Times New Roman"/>
          <w:sz w:val="24"/>
          <w:szCs w:val="26"/>
          <w:lang w:val="sk-SK"/>
        </w:rPr>
        <w:sym w:font="Symbol" w:char="F020"/>
      </w:r>
      <w:r>
        <w:rPr>
          <w:rFonts w:ascii="Times New Roman" w:hAnsi="Times New Roman" w:cs="Times New Roman"/>
          <w:sz w:val="24"/>
          <w:szCs w:val="26"/>
          <w:lang w:val="sk-SK"/>
        </w:rPr>
        <w:t>442/200</w:t>
      </w:r>
      <w:r>
        <w:rPr>
          <w:rFonts w:ascii="Times New Roman" w:hAnsi="Times New Roman" w:cs="Times New Roman"/>
          <w:sz w:val="24"/>
          <w:szCs w:val="26"/>
          <w:lang w:val="sk-SK"/>
        </w:rPr>
        <w:t>0</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z., zákona č.</w:t>
      </w:r>
      <w:r>
        <w:rPr>
          <w:rFonts w:ascii="Symbol" w:hAnsi="Symbol" w:cs="Times New Roman"/>
          <w:sz w:val="24"/>
          <w:szCs w:val="26"/>
          <w:lang w:val="sk-SK"/>
        </w:rPr>
        <w:sym w:font="Symbol" w:char="F020"/>
      </w:r>
      <w:r>
        <w:rPr>
          <w:rFonts w:ascii="Times New Roman" w:hAnsi="Times New Roman" w:cs="Times New Roman"/>
          <w:sz w:val="24"/>
          <w:szCs w:val="26"/>
          <w:lang w:val="sk-SK"/>
        </w:rPr>
        <w:t>456/2002</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z. a zákona č.</w:t>
      </w:r>
      <w:r>
        <w:rPr>
          <w:rFonts w:ascii="Symbol" w:hAnsi="Symbol" w:cs="Times New Roman"/>
          <w:sz w:val="24"/>
          <w:szCs w:val="26"/>
          <w:lang w:val="sk-SK"/>
        </w:rPr>
        <w:sym w:font="Symbol" w:char="F020"/>
      </w:r>
      <w:r>
        <w:rPr>
          <w:rFonts w:ascii="Times New Roman" w:hAnsi="Times New Roman" w:cs="Times New Roman"/>
          <w:sz w:val="24"/>
          <w:szCs w:val="26"/>
          <w:lang w:val="sk-SK"/>
        </w:rPr>
        <w:t>602/2003</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 xml:space="preserve">z. sa </w:t>
      </w:r>
      <w:r>
        <w:rPr>
          <w:rFonts w:ascii="Times New Roman" w:hAnsi="Times New Roman" w:cs="Times New Roman"/>
          <w:sz w:val="24"/>
          <w:lang w:val="sk-SK"/>
        </w:rPr>
        <w:t>mení a dopĺňa takto:</w:t>
      </w:r>
    </w:p>
    <w:p>
      <w:pPr>
        <w:jc w:val="both"/>
        <w:rPr>
          <w:rFonts w:ascii="Times New Roman" w:hAnsi="Times New Roman" w:cs="Times New Roman"/>
          <w:szCs w:val="26"/>
        </w:rPr>
      </w:pPr>
    </w:p>
    <w:p>
      <w:pPr>
        <w:ind w:left="720" w:hanging="360"/>
        <w:jc w:val="both"/>
        <w:rPr>
          <w:rFonts w:ascii="Times New Roman" w:hAnsi="Times New Roman" w:cs="Times New Roman"/>
          <w:szCs w:val="26"/>
        </w:rPr>
      </w:pPr>
      <w:r>
        <w:rPr>
          <w:rFonts w:ascii="Times New Roman" w:hAnsi="Times New Roman" w:cs="Times New Roman"/>
          <w:szCs w:val="26"/>
        </w:rPr>
        <w:t>1.</w:t>
        <w:tab/>
      </w:r>
      <w:r>
        <w:rPr>
          <w:rFonts w:ascii="Times New Roman" w:hAnsi="Times New Roman" w:cs="Times New Roman"/>
        </w:rPr>
        <w:t>V §</w:t>
      </w:r>
      <w:r>
        <w:rPr>
          <w:rFonts w:ascii="Symbol" w:hAnsi="Symbol" w:cs="Times New Roman"/>
        </w:rPr>
        <w:sym w:font="Symbol" w:char="F020"/>
      </w:r>
      <w:r>
        <w:rPr>
          <w:rFonts w:ascii="Times New Roman" w:hAnsi="Times New Roman" w:cs="Times New Roman"/>
        </w:rPr>
        <w:t>6 sa odsek</w:t>
      </w:r>
      <w:r>
        <w:rPr>
          <w:rFonts w:ascii="Symbol" w:hAnsi="Symbol" w:cs="Times New Roman"/>
        </w:rPr>
        <w:sym w:font="Symbol" w:char="F020"/>
      </w:r>
      <w:r>
        <w:rPr>
          <w:rFonts w:ascii="Times New Roman" w:hAnsi="Times New Roman" w:cs="Times New Roman"/>
        </w:rPr>
        <w:t>3 dopĺňa písmenom</w:t>
      </w:r>
      <w:r>
        <w:rPr>
          <w:rFonts w:ascii="Symbol" w:hAnsi="Symbol" w:cs="Times New Roman"/>
        </w:rPr>
        <w:sym w:font="Symbol" w:char="F020"/>
      </w:r>
      <w:r>
        <w:rPr>
          <w:rFonts w:ascii="Times New Roman" w:hAnsi="Times New Roman" w:cs="Times New Roman"/>
        </w:rPr>
        <w:t>e), ktoré znie:</w:t>
      </w:r>
    </w:p>
    <w:p>
      <w:pPr>
        <w:ind w:left="992" w:hanging="425"/>
        <w:jc w:val="both"/>
        <w:rPr>
          <w:rFonts w:ascii="Times New Roman" w:hAnsi="Times New Roman" w:cs="Times New Roman"/>
          <w:szCs w:val="26"/>
        </w:rPr>
      </w:pPr>
      <w:r>
        <w:rPr>
          <w:rFonts w:ascii="Times New Roman" w:hAnsi="Times New Roman" w:cs="Times New Roman"/>
          <w:szCs w:val="26"/>
        </w:rPr>
        <w:t>„e)</w:t>
        <w:tab/>
      </w:r>
      <w:r>
        <w:rPr>
          <w:rFonts w:ascii="Times New Roman" w:hAnsi="Times New Roman" w:cs="Times New Roman"/>
        </w:rPr>
        <w:t>fyzické osoby, prostredníctvom ktorých sa bude vykonávať povolená činnosť, musia spĺňať podmienky podľa písmen</w:t>
      </w:r>
      <w:r>
        <w:rPr>
          <w:rFonts w:ascii="Symbol" w:hAnsi="Symbol" w:cs="Times New Roman"/>
        </w:rPr>
        <w:sym w:font="Symbol" w:char="F020"/>
      </w:r>
      <w:r>
        <w:rPr>
          <w:rFonts w:ascii="Times New Roman" w:hAnsi="Times New Roman" w:cs="Times New Roman"/>
        </w:rPr>
        <w:t>a) až</w:t>
      </w:r>
      <w:r>
        <w:rPr>
          <w:rFonts w:ascii="Symbol" w:hAnsi="Symbol" w:cs="Times New Roman"/>
        </w:rPr>
        <w:sym w:font="Symbol" w:char="F020"/>
      </w:r>
      <w:r>
        <w:rPr>
          <w:rFonts w:ascii="Times New Roman" w:hAnsi="Times New Roman" w:cs="Times New Roman"/>
        </w:rPr>
        <w:t>d).</w:t>
      </w:r>
      <w:r>
        <w:rPr>
          <w:rFonts w:ascii="Times New Roman" w:hAnsi="Times New Roman" w:cs="Times New Roman"/>
          <w:szCs w:val="26"/>
        </w:rPr>
        <w:t>“.</w:t>
      </w:r>
    </w:p>
    <w:p>
      <w:pPr>
        <w:jc w:val="both"/>
        <w:rPr>
          <w:rFonts w:ascii="Times New Roman" w:hAnsi="Times New Roman" w:cs="Times New Roman"/>
        </w:rPr>
      </w:pPr>
    </w:p>
    <w:p>
      <w:pPr>
        <w:ind w:left="720" w:hanging="360"/>
        <w:jc w:val="both"/>
        <w:rPr>
          <w:rFonts w:ascii="Times New Roman" w:hAnsi="Times New Roman" w:cs="Times New Roman"/>
          <w:szCs w:val="26"/>
        </w:rPr>
      </w:pPr>
      <w:r>
        <w:rPr>
          <w:rFonts w:ascii="Times New Roman" w:hAnsi="Times New Roman" w:cs="Times New Roman"/>
          <w:szCs w:val="26"/>
        </w:rPr>
        <w:t>2.</w:t>
        <w:tab/>
      </w:r>
      <w:r>
        <w:rPr>
          <w:rFonts w:ascii="Times New Roman" w:hAnsi="Times New Roman" w:cs="Times New Roman"/>
        </w:rPr>
        <w:t>V §</w:t>
      </w:r>
      <w:r>
        <w:rPr>
          <w:rFonts w:ascii="Symbol" w:hAnsi="Symbol" w:cs="Times New Roman"/>
        </w:rPr>
        <w:sym w:font="Symbol" w:char="F020"/>
      </w:r>
      <w:r>
        <w:rPr>
          <w:rFonts w:ascii="Times New Roman" w:hAnsi="Times New Roman" w:cs="Times New Roman"/>
        </w:rPr>
        <w:t>6 ods.</w:t>
      </w:r>
      <w:r>
        <w:rPr>
          <w:rFonts w:ascii="Symbol" w:hAnsi="Symbol" w:cs="Times New Roman"/>
        </w:rPr>
        <w:sym w:font="Symbol" w:char="F020"/>
      </w:r>
      <w:r>
        <w:rPr>
          <w:rFonts w:ascii="Times New Roman" w:hAnsi="Times New Roman" w:cs="Times New Roman"/>
        </w:rPr>
        <w:t>4 písm.</w:t>
      </w:r>
      <w:r>
        <w:rPr>
          <w:rFonts w:ascii="Symbol" w:hAnsi="Symbol" w:cs="Times New Roman"/>
        </w:rPr>
        <w:sym w:font="Symbol" w:char="F020"/>
      </w:r>
      <w:r>
        <w:rPr>
          <w:rFonts w:ascii="Times New Roman" w:hAnsi="Times New Roman" w:cs="Times New Roman"/>
        </w:rPr>
        <w:t>a) sa na konci pripájajú slová „písm.</w:t>
      </w:r>
      <w:r>
        <w:rPr>
          <w:rFonts w:ascii="Symbol" w:hAnsi="Symbol" w:cs="Times New Roman"/>
        </w:rPr>
        <w:sym w:font="Symbol" w:char="F020"/>
      </w:r>
      <w:r>
        <w:rPr>
          <w:rFonts w:ascii="Times New Roman" w:hAnsi="Times New Roman" w:cs="Times New Roman"/>
        </w:rPr>
        <w:t>a) až</w:t>
      </w:r>
      <w:r>
        <w:rPr>
          <w:rFonts w:ascii="Symbol" w:hAnsi="Symbol" w:cs="Times New Roman"/>
        </w:rPr>
        <w:sym w:font="Symbol" w:char="F020"/>
      </w:r>
      <w:r>
        <w:rPr>
          <w:rFonts w:ascii="Times New Roman" w:hAnsi="Times New Roman" w:cs="Times New Roman"/>
        </w:rPr>
        <w:t>d)“.</w:t>
      </w:r>
    </w:p>
    <w:p>
      <w:pPr>
        <w:jc w:val="both"/>
        <w:rPr>
          <w:rFonts w:ascii="Times New Roman" w:hAnsi="Times New Roman" w:cs="Times New Roman"/>
        </w:rPr>
      </w:pPr>
    </w:p>
    <w:p>
      <w:pPr>
        <w:ind w:left="720" w:hanging="360"/>
        <w:jc w:val="both"/>
        <w:rPr>
          <w:rFonts w:ascii="Times New Roman" w:hAnsi="Times New Roman" w:cs="Times New Roman"/>
          <w:szCs w:val="26"/>
        </w:rPr>
      </w:pPr>
      <w:r>
        <w:rPr>
          <w:rFonts w:ascii="Times New Roman" w:hAnsi="Times New Roman" w:cs="Times New Roman"/>
        </w:rPr>
        <w:t>3</w:t>
      </w:r>
      <w:r>
        <w:rPr>
          <w:rFonts w:ascii="Times New Roman" w:hAnsi="Times New Roman" w:cs="Times New Roman"/>
          <w:szCs w:val="26"/>
        </w:rPr>
        <w:t>.</w:t>
        <w:tab/>
      </w:r>
      <w:r>
        <w:rPr>
          <w:rFonts w:ascii="Times New Roman" w:hAnsi="Times New Roman" w:cs="Times New Roman"/>
        </w:rPr>
        <w:t>V §</w:t>
      </w:r>
      <w:r>
        <w:rPr>
          <w:rFonts w:ascii="Symbol" w:hAnsi="Symbol" w:cs="Times New Roman"/>
        </w:rPr>
        <w:sym w:font="Symbol" w:char="F020"/>
      </w:r>
      <w:r>
        <w:rPr>
          <w:rFonts w:ascii="Times New Roman" w:hAnsi="Times New Roman" w:cs="Times New Roman"/>
        </w:rPr>
        <w:t>8 odsek</w:t>
      </w:r>
      <w:r>
        <w:rPr>
          <w:rFonts w:ascii="Symbol" w:hAnsi="Symbol" w:cs="Times New Roman"/>
        </w:rPr>
        <w:sym w:font="Symbol" w:char="F020"/>
      </w:r>
      <w:r>
        <w:rPr>
          <w:rFonts w:ascii="Times New Roman" w:hAnsi="Times New Roman" w:cs="Times New Roman"/>
        </w:rPr>
        <w:t>1 znie:</w:t>
      </w:r>
    </w:p>
    <w:p>
      <w:pPr>
        <w:ind w:firstLine="567"/>
        <w:jc w:val="both"/>
        <w:rPr>
          <w:rFonts w:ascii="Times New Roman" w:hAnsi="Times New Roman" w:cs="Times New Roman"/>
        </w:rPr>
      </w:pPr>
      <w:r>
        <w:rPr>
          <w:rFonts w:ascii="Times New Roman" w:hAnsi="Times New Roman" w:cs="Times New Roman"/>
        </w:rPr>
        <w:t>„(1) Tuzemec a organizačná zložka cudzozemca v tuzemsku sú aj bez súhlasu dotknutých osôb povinní ohlásiť údaje v rozsahu ustanovenom osobitným zákonom</w:t>
      </w:r>
      <w:r>
        <w:rPr>
          <w:rFonts w:ascii="Times New Roman" w:hAnsi="Times New Roman" w:cs="Times New Roman"/>
          <w:vertAlign w:val="superscript"/>
        </w:rPr>
        <w:t>15a)</w:t>
      </w:r>
      <w:r>
        <w:rPr>
          <w:rFonts w:ascii="Times New Roman" w:hAnsi="Times New Roman" w:cs="Times New Roman"/>
        </w:rPr>
        <w:t xml:space="preserve"> a údaje o skutočnostiach, ktoré sa týkajú</w:t>
      </w:r>
    </w:p>
    <w:p>
      <w:pPr>
        <w:ind w:left="425" w:hanging="425"/>
        <w:jc w:val="both"/>
        <w:rPr>
          <w:rFonts w:ascii="Times New Roman" w:hAnsi="Times New Roman" w:cs="Times New Roman"/>
        </w:rPr>
      </w:pPr>
      <w:r>
        <w:rPr>
          <w:rFonts w:ascii="Times New Roman" w:hAnsi="Times New Roman" w:cs="Times New Roman"/>
        </w:rPr>
        <w:t>a)</w:t>
        <w:tab/>
        <w:t>inkás, platieb a prevodov, ktoré sa týkajú priamych investícií, finančných úverov, cenných papierov, operácií na finančnom trhu vrátane operácií vykonávaných prostredníctvom cudzozemcov, a to vo vzťahu k tuzemcom v zahraničí a vo vzťahu k cudzozemcom</w:t>
      </w:r>
      <w:r>
        <w:rPr>
          <w:rFonts w:ascii="Symbol" w:hAnsi="Symbol" w:cs="Times New Roman"/>
        </w:rPr>
        <w:sym w:font="Symbol" w:char="F03B"/>
      </w:r>
      <w:r>
        <w:rPr>
          <w:rFonts w:ascii="Times New Roman" w:hAnsi="Times New Roman" w:cs="Times New Roman"/>
        </w:rPr>
        <w:t xml:space="preserve"> to sa nevzťahuje na inkasá, platby a prevody, ktoré sa týkajú priamych investícií, finančných úverov, cenných papierov, operácií na finančnom trhu vrátane operácií vykonávaných prostredníctvom cudzozemcov, a to vo vzťahu k organizačnej zložke cudzozemca v tuzemsku,</w:t>
      </w:r>
    </w:p>
    <w:p>
      <w:pPr>
        <w:ind w:left="425" w:hanging="425"/>
        <w:jc w:val="both"/>
        <w:rPr>
          <w:rFonts w:ascii="Times New Roman" w:hAnsi="Times New Roman" w:cs="Times New Roman"/>
        </w:rPr>
      </w:pPr>
      <w:r>
        <w:rPr>
          <w:rFonts w:ascii="Times New Roman" w:hAnsi="Times New Roman" w:cs="Times New Roman"/>
        </w:rPr>
        <w:t>b)</w:t>
        <w:tab/>
        <w:t>zriadenia účtov a stavu účtov v zahraničí</w:t>
      </w:r>
      <w:r>
        <w:rPr>
          <w:rFonts w:ascii="Symbol" w:hAnsi="Symbol" w:cs="Times New Roman"/>
        </w:rPr>
        <w:sym w:font="Symbol" w:char="F03B"/>
      </w:r>
      <w:r>
        <w:rPr>
          <w:rFonts w:ascii="Times New Roman" w:hAnsi="Times New Roman" w:cs="Times New Roman"/>
        </w:rPr>
        <w:t xml:space="preserve"> to sa nevzťahuje na tuzemca – fyzickú osobu počas jeho pobytu v zahraničí.“.</w:t>
      </w:r>
    </w:p>
    <w:p>
      <w:pPr>
        <w:jc w:val="both"/>
        <w:rPr>
          <w:rFonts w:ascii="Times New Roman" w:hAnsi="Times New Roman" w:cs="Times New Roman"/>
        </w:rPr>
      </w:pPr>
    </w:p>
    <w:p>
      <w:pPr>
        <w:ind w:left="714" w:hanging="357"/>
        <w:jc w:val="both"/>
        <w:rPr>
          <w:rFonts w:ascii="Times New Roman" w:hAnsi="Times New Roman" w:cs="Times New Roman"/>
          <w:szCs w:val="26"/>
        </w:rPr>
      </w:pPr>
      <w:r>
        <w:rPr>
          <w:rFonts w:ascii="Times New Roman" w:hAnsi="Times New Roman" w:cs="Times New Roman"/>
          <w:szCs w:val="26"/>
        </w:rPr>
        <w:t>4.</w:t>
        <w:tab/>
      </w:r>
      <w:r>
        <w:rPr>
          <w:rFonts w:ascii="Times New Roman" w:hAnsi="Times New Roman" w:cs="Times New Roman"/>
        </w:rPr>
        <w:t>V §</w:t>
      </w:r>
      <w:r>
        <w:rPr>
          <w:rFonts w:ascii="Symbol" w:hAnsi="Symbol" w:cs="Times New Roman"/>
        </w:rPr>
        <w:sym w:font="Symbol" w:char="F020"/>
      </w:r>
      <w:r>
        <w:rPr>
          <w:rFonts w:ascii="Times New Roman" w:hAnsi="Times New Roman" w:cs="Times New Roman"/>
        </w:rPr>
        <w:t>12 ods.</w:t>
      </w:r>
      <w:r>
        <w:rPr>
          <w:rFonts w:ascii="Symbol" w:hAnsi="Symbol" w:cs="Times New Roman"/>
        </w:rPr>
        <w:sym w:font="Symbol" w:char="F020"/>
      </w:r>
      <w:r>
        <w:rPr>
          <w:rFonts w:ascii="Times New Roman" w:hAnsi="Times New Roman" w:cs="Times New Roman"/>
        </w:rPr>
        <w:t>5 sa na konci pripájajú slová „a nesplnenie povinností ustano</w:t>
      </w:r>
      <w:r>
        <w:rPr>
          <w:rFonts w:ascii="Times New Roman" w:hAnsi="Times New Roman" w:cs="Times New Roman"/>
        </w:rPr>
        <w:t>vených v §</w:t>
      </w:r>
      <w:r>
        <w:rPr>
          <w:rFonts w:ascii="Symbol" w:hAnsi="Symbol" w:cs="Times New Roman"/>
        </w:rPr>
        <w:sym w:font="Symbol" w:char="F020"/>
      </w:r>
      <w:r>
        <w:rPr>
          <w:rFonts w:ascii="Times New Roman" w:hAnsi="Times New Roman" w:cs="Times New Roman"/>
        </w:rPr>
        <w:t>11 ods.</w:t>
      </w:r>
      <w:r>
        <w:rPr>
          <w:rFonts w:ascii="Symbol" w:hAnsi="Symbol" w:cs="Times New Roman"/>
        </w:rPr>
        <w:sym w:font="Symbol" w:char="F020"/>
      </w:r>
      <w:r>
        <w:rPr>
          <w:rFonts w:ascii="Times New Roman" w:hAnsi="Times New Roman" w:cs="Times New Roman"/>
        </w:rPr>
        <w:t>2 a</w:t>
      </w:r>
      <w:r>
        <w:rPr>
          <w:rFonts w:ascii="Symbol" w:hAnsi="Symbol" w:cs="Times New Roman"/>
        </w:rPr>
        <w:sym w:font="Symbol" w:char="F020"/>
      </w:r>
      <w:r>
        <w:rPr>
          <w:rFonts w:ascii="Times New Roman" w:hAnsi="Times New Roman" w:cs="Times New Roman"/>
        </w:rPr>
        <w:t>3.“.</w:t>
      </w:r>
    </w:p>
    <w:p>
      <w:pPr>
        <w:jc w:val="both"/>
        <w:rPr>
          <w:rFonts w:ascii="Times New Roman" w:hAnsi="Times New Roman" w:cs="Times New Roman"/>
        </w:rPr>
      </w:pPr>
    </w:p>
    <w:p>
      <w:pPr>
        <w:pStyle w:val="BodyText"/>
        <w:spacing w:after="120"/>
        <w:ind w:left="720" w:hanging="360"/>
        <w:rPr>
          <w:rFonts w:ascii="Times New Roman" w:hAnsi="Times New Roman" w:cs="Times New Roman"/>
          <w:sz w:val="24"/>
          <w:lang w:val="sk-SK"/>
        </w:rPr>
      </w:pPr>
      <w:r>
        <w:rPr>
          <w:rFonts w:ascii="Times New Roman" w:hAnsi="Times New Roman" w:cs="Times New Roman"/>
          <w:sz w:val="24"/>
          <w:lang w:val="sk-SK"/>
        </w:rPr>
        <w:t>5.</w:t>
        <w:tab/>
        <w:t>Poznámky pod čiarou k odkazom</w:t>
      </w:r>
      <w:r>
        <w:rPr>
          <w:rFonts w:ascii="Symbol" w:hAnsi="Symbol" w:cs="Times New Roman"/>
          <w:sz w:val="24"/>
          <w:lang w:val="sk-SK"/>
        </w:rPr>
        <w:sym w:font="Symbol" w:char="F020"/>
      </w:r>
      <w:r>
        <w:rPr>
          <w:rFonts w:ascii="Times New Roman" w:hAnsi="Times New Roman" w:cs="Times New Roman"/>
          <w:sz w:val="24"/>
          <w:lang w:val="sk-SK"/>
        </w:rPr>
        <w:t>17b a 18 znejú:</w:t>
      </w:r>
    </w:p>
    <w:p>
      <w:pPr>
        <w:ind w:left="1260" w:hanging="551"/>
        <w:jc w:val="both"/>
        <w:rPr>
          <w:rFonts w:ascii="Times New Roman" w:hAnsi="Times New Roman" w:cs="Times New Roman"/>
        </w:rPr>
      </w:pPr>
      <w:r>
        <w:rPr>
          <w:rFonts w:ascii="Times New Roman" w:hAnsi="Times New Roman" w:cs="Times New Roman"/>
        </w:rPr>
        <w:t>17b)</w:t>
        <w:tab/>
        <w:t>Zákon č.</w:t>
      </w:r>
      <w:r>
        <w:rPr>
          <w:rFonts w:ascii="Symbol" w:hAnsi="Symbol" w:cs="Times New Roman"/>
        </w:rPr>
        <w:sym w:font="Symbol" w:char="F020"/>
      </w:r>
      <w:r>
        <w:rPr>
          <w:rFonts w:ascii="Times New Roman" w:hAnsi="Times New Roman" w:cs="Times New Roman"/>
        </w:rPr>
        <w:t>367/2000</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 xml:space="preserve">z. v znení neskorších predpisov. </w:t>
      </w:r>
    </w:p>
    <w:p>
      <w:pPr>
        <w:pStyle w:val="BodyText2"/>
        <w:spacing w:after="120"/>
        <w:ind w:left="1259" w:hanging="550"/>
        <w:rPr>
          <w:rFonts w:ascii="Times New Roman" w:hAnsi="Times New Roman" w:cs="Times New Roman"/>
        </w:rPr>
      </w:pPr>
      <w:r>
        <w:rPr>
          <w:rFonts w:ascii="Times New Roman" w:hAnsi="Times New Roman" w:cs="Times New Roman"/>
        </w:rPr>
        <w:t>18)</w:t>
        <w:tab/>
        <w:t>Napríklad Občiansky súdny poriadok, zákon č.</w:t>
      </w:r>
      <w:r>
        <w:rPr>
          <w:rFonts w:ascii="Symbol" w:hAnsi="Symbol" w:cs="Times New Roman"/>
        </w:rPr>
        <w:sym w:font="Symbol" w:char="F020"/>
      </w:r>
      <w:r>
        <w:rPr>
          <w:rFonts w:ascii="Times New Roman" w:hAnsi="Times New Roman" w:cs="Times New Roman"/>
        </w:rPr>
        <w:t>244/2002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o rozhodcovskom konaní, zákon Národnej rady Slovenskej republiky č.</w:t>
      </w:r>
      <w:r>
        <w:rPr>
          <w:rFonts w:ascii="Symbol" w:hAnsi="Symbol" w:cs="Times New Roman"/>
        </w:rPr>
        <w:sym w:font="Symbol" w:char="F020"/>
      </w:r>
      <w:r>
        <w:rPr>
          <w:rFonts w:ascii="Times New Roman" w:hAnsi="Times New Roman" w:cs="Times New Roman"/>
        </w:rPr>
        <w:t>233/1995</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o súdnych exekútoroch a exekučnej činnosti (Exekučný poriadok) v znení neskorších predpisov.“.</w:t>
      </w:r>
    </w:p>
    <w:p>
      <w:pPr>
        <w:jc w:val="both"/>
        <w:rPr>
          <w:rFonts w:ascii="Times New Roman" w:hAnsi="Times New Roman" w:cs="Times New Roman"/>
        </w:rPr>
      </w:pPr>
    </w:p>
    <w:p>
      <w:pPr>
        <w:ind w:left="714" w:hanging="357"/>
        <w:jc w:val="both"/>
        <w:rPr>
          <w:rFonts w:ascii="Times New Roman" w:hAnsi="Times New Roman" w:cs="Times New Roman"/>
          <w:sz w:val="26"/>
          <w:szCs w:val="26"/>
        </w:rPr>
      </w:pPr>
      <w:r>
        <w:rPr>
          <w:rFonts w:ascii="Times New Roman" w:hAnsi="Times New Roman" w:cs="Times New Roman"/>
          <w:sz w:val="26"/>
          <w:szCs w:val="26"/>
        </w:rPr>
        <w:t>6. V §</w:t>
      </w:r>
      <w:r>
        <w:rPr>
          <w:rFonts w:ascii="Symbol" w:hAnsi="Symbol" w:cs="Times New Roman"/>
          <w:sz w:val="26"/>
          <w:szCs w:val="26"/>
        </w:rPr>
        <w:sym w:font="Symbol" w:char="F020"/>
      </w:r>
      <w:r>
        <w:rPr>
          <w:rFonts w:ascii="Times New Roman" w:hAnsi="Times New Roman" w:cs="Times New Roman"/>
          <w:sz w:val="26"/>
          <w:szCs w:val="26"/>
        </w:rPr>
        <w:t>24 sa v odseku</w:t>
      </w:r>
      <w:r>
        <w:rPr>
          <w:rFonts w:ascii="Symbol" w:hAnsi="Symbol" w:cs="Times New Roman"/>
          <w:sz w:val="26"/>
          <w:szCs w:val="26"/>
        </w:rPr>
        <w:sym w:font="Symbol" w:char="F020"/>
      </w:r>
      <w:r>
        <w:rPr>
          <w:rFonts w:ascii="Times New Roman" w:hAnsi="Times New Roman" w:cs="Times New Roman"/>
          <w:sz w:val="26"/>
          <w:szCs w:val="26"/>
        </w:rPr>
        <w:t>3 slovo „kontroly“ nahrádza slovom „dohľadu“ a v odseku</w:t>
      </w:r>
      <w:r>
        <w:rPr>
          <w:rFonts w:ascii="Symbol" w:hAnsi="Symbol" w:cs="Times New Roman"/>
          <w:sz w:val="26"/>
          <w:szCs w:val="26"/>
        </w:rPr>
        <w:sym w:font="Symbol" w:char="F020"/>
      </w:r>
      <w:r>
        <w:rPr>
          <w:rFonts w:ascii="Times New Roman" w:hAnsi="Times New Roman" w:cs="Times New Roman"/>
          <w:sz w:val="26"/>
          <w:szCs w:val="26"/>
        </w:rPr>
        <w:t>5 sa slovo „kontrole“ nahrádza slovom „dohľade“.</w:t>
      </w:r>
    </w:p>
    <w:p>
      <w:pPr>
        <w:jc w:val="both"/>
        <w:rPr>
          <w:rFonts w:ascii="Times New Roman" w:hAnsi="Times New Roman" w:cs="Times New Roman"/>
          <w:sz w:val="26"/>
          <w:szCs w:val="26"/>
        </w:rPr>
      </w:pPr>
    </w:p>
    <w:p>
      <w:pPr>
        <w:pStyle w:val="BodyText2"/>
        <w:tabs>
          <w:tab w:val="clear" w:pos="426"/>
        </w:tabs>
        <w:ind w:left="720" w:hanging="360"/>
        <w:rPr>
          <w:rFonts w:ascii="Times New Roman" w:hAnsi="Times New Roman" w:cs="Times New Roman"/>
        </w:rPr>
      </w:pPr>
      <w:r>
        <w:rPr>
          <w:rFonts w:ascii="Times New Roman" w:hAnsi="Times New Roman" w:cs="Times New Roman"/>
        </w:rPr>
        <w:t>7.</w:t>
        <w:tab/>
      </w:r>
      <w:r>
        <w:rPr>
          <w:rFonts w:ascii="Times New Roman" w:hAnsi="Times New Roman" w:cs="Times New Roman"/>
        </w:rPr>
        <w:t>§ 41 znie:</w:t>
      </w:r>
    </w:p>
    <w:p>
      <w:pPr>
        <w:jc w:val="center"/>
        <w:rPr>
          <w:rFonts w:ascii="Times New Roman" w:hAnsi="Times New Roman" w:cs="Times New Roman"/>
        </w:rPr>
      </w:pPr>
      <w:r>
        <w:rPr>
          <w:rFonts w:ascii="Times New Roman" w:hAnsi="Times New Roman" w:cs="Times New Roman"/>
        </w:rPr>
        <w:t>„§ 41</w:t>
      </w:r>
    </w:p>
    <w:p>
      <w:pPr>
        <w:ind w:firstLine="720"/>
        <w:jc w:val="both"/>
        <w:rPr>
          <w:rFonts w:ascii="Times New Roman" w:hAnsi="Times New Roman" w:cs="Times New Roman"/>
        </w:rPr>
      </w:pPr>
      <w:r>
        <w:rPr>
          <w:rFonts w:ascii="Times New Roman" w:hAnsi="Times New Roman" w:cs="Times New Roman"/>
          <w:color w:val="000000"/>
        </w:rPr>
        <w:t>Týmto zákonom sa preberá právny akt Európskych spoločenstiev a Európskej únie uvedený v prílohe.“.</w:t>
      </w:r>
    </w:p>
    <w:p>
      <w:pPr>
        <w:pStyle w:val="BodyText2"/>
        <w:tabs>
          <w:tab w:val="clear" w:pos="426"/>
        </w:tabs>
        <w:rPr>
          <w:rFonts w:ascii="Times New Roman" w:hAnsi="Times New Roman" w:cs="Times New Roman"/>
        </w:rPr>
      </w:pPr>
    </w:p>
    <w:p>
      <w:pPr>
        <w:pStyle w:val="BodyText2"/>
        <w:tabs>
          <w:tab w:val="clear" w:pos="426"/>
        </w:tabs>
        <w:rPr>
          <w:rFonts w:ascii="Times New Roman" w:hAnsi="Times New Roman" w:cs="Times New Roman"/>
        </w:rPr>
      </w:pPr>
    </w:p>
    <w:p>
      <w:pPr>
        <w:pStyle w:val="BodyText2"/>
        <w:tabs>
          <w:tab w:val="clear" w:pos="426"/>
        </w:tabs>
        <w:ind w:left="720" w:hanging="360"/>
        <w:rPr>
          <w:rFonts w:ascii="Times New Roman" w:hAnsi="Times New Roman" w:cs="Times New Roman"/>
        </w:rPr>
      </w:pPr>
      <w:r>
        <w:rPr>
          <w:rFonts w:ascii="Times New Roman" w:hAnsi="Times New Roman" w:cs="Times New Roman"/>
        </w:rPr>
        <w:t>8.</w:t>
        <w:tab/>
        <w:t>Príloha znie:</w:t>
      </w:r>
    </w:p>
    <w:p>
      <w:pPr>
        <w:ind w:left="5760"/>
        <w:jc w:val="both"/>
        <w:rPr>
          <w:rFonts w:ascii="Times New Roman" w:hAnsi="Times New Roman" w:cs="Times New Roman"/>
        </w:rPr>
      </w:pPr>
      <w:r>
        <w:rPr>
          <w:rFonts w:ascii="Times New Roman" w:hAnsi="Times New Roman" w:cs="Times New Roman"/>
          <w:color w:val="000000"/>
        </w:rPr>
        <w:t>„Príloha k zákonu Národnej rady Slovenskej republiky č.</w:t>
      </w:r>
      <w:r>
        <w:rPr>
          <w:rFonts w:ascii="Symbol" w:hAnsi="Symbol" w:cs="Times New Roman"/>
          <w:color w:val="000000"/>
        </w:rPr>
        <w:sym w:font="Symbol" w:char="F020"/>
      </w:r>
      <w:r>
        <w:rPr>
          <w:rFonts w:ascii="Times New Roman" w:hAnsi="Times New Roman" w:cs="Times New Roman"/>
          <w:color w:val="000000"/>
        </w:rPr>
        <w:t>202/1995</w:t>
      </w:r>
      <w:r>
        <w:rPr>
          <w:rFonts w:ascii="Symbol" w:hAnsi="Symbol" w:cs="Times New Roman"/>
          <w:color w:val="000000"/>
        </w:rPr>
        <w:sym w:font="Symbol" w:char="F020"/>
      </w:r>
      <w:r>
        <w:rPr>
          <w:rFonts w:ascii="Times New Roman" w:hAnsi="Times New Roman" w:cs="Times New Roman"/>
          <w:color w:val="000000"/>
        </w:rPr>
        <w:t>Z.</w:t>
      </w:r>
      <w:r>
        <w:rPr>
          <w:rFonts w:ascii="Symbol" w:hAnsi="Symbol" w:cs="Times New Roman"/>
          <w:color w:val="000000"/>
        </w:rPr>
        <w:sym w:font="Symbol" w:char="F020"/>
      </w:r>
      <w:r>
        <w:rPr>
          <w:rFonts w:ascii="Times New Roman" w:hAnsi="Times New Roman" w:cs="Times New Roman"/>
          <w:color w:val="000000"/>
        </w:rPr>
        <w:t xml:space="preserve">z. </w:t>
      </w:r>
      <w:r>
        <w:rPr>
          <w:rFonts w:ascii="Times New Roman" w:hAnsi="Times New Roman" w:cs="Times New Roman"/>
        </w:rPr>
        <w:t>v znení neskorších predpisov</w:t>
      </w:r>
    </w:p>
    <w:p>
      <w:pPr>
        <w:jc w:val="both"/>
        <w:rPr>
          <w:rFonts w:ascii="Times New Roman" w:hAnsi="Times New Roman" w:cs="Times New Roman"/>
          <w:color w:val="000000"/>
        </w:rPr>
      </w:pPr>
    </w:p>
    <w:p>
      <w:pPr>
        <w:jc w:val="both"/>
        <w:rPr>
          <w:rFonts w:ascii="Times New Roman" w:hAnsi="Times New Roman" w:cs="Times New Roman"/>
          <w:color w:val="000000"/>
        </w:rPr>
      </w:pPr>
    </w:p>
    <w:p>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 xml:space="preserve">ZOZNAM PREBERANÝCH </w:t>
      </w:r>
      <w:r>
        <w:rPr>
          <w:rFonts w:ascii="Times New Roman" w:hAnsi="Times New Roman" w:cs="Times New Roman"/>
          <w:color w:val="000000"/>
          <w:sz w:val="24"/>
          <w:lang w:val="sk-SK"/>
        </w:rPr>
        <w:t>PRÁVNYCH AKTOV</w:t>
      </w:r>
    </w:p>
    <w:p>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EURÓPSKYCH SPOLOČENSTIEV A EURÓPSKEJ ÚNIE</w:t>
      </w:r>
    </w:p>
    <w:p>
      <w:pPr>
        <w:rPr>
          <w:rFonts w:ascii="Times New Roman" w:hAnsi="Times New Roman" w:cs="Times New Roman"/>
          <w:color w:val="000000"/>
          <w:szCs w:val="20"/>
          <w:lang w:eastAsia="cs-CZ"/>
        </w:rPr>
      </w:pPr>
    </w:p>
    <w:p>
      <w:pPr>
        <w:jc w:val="both"/>
        <w:rPr>
          <w:rFonts w:ascii="Times New Roman" w:hAnsi="Times New Roman" w:cs="Times New Roman"/>
        </w:rPr>
      </w:pPr>
    </w:p>
    <w:p>
      <w:pPr>
        <w:spacing w:after="80"/>
        <w:ind w:left="538" w:firstLine="2"/>
        <w:jc w:val="both"/>
        <w:rPr>
          <w:rFonts w:ascii="Times New Roman" w:hAnsi="Times New Roman" w:cs="Times New Roman"/>
        </w:rPr>
      </w:pPr>
      <w:r>
        <w:rPr>
          <w:rFonts w:ascii="Times New Roman" w:hAnsi="Times New Roman" w:cs="Times New Roman"/>
        </w:rPr>
        <w:t>Smernica Rady č. 88/361/EHS z 24.</w:t>
      </w:r>
      <w:r>
        <w:rPr>
          <w:rFonts w:ascii="Symbol" w:hAnsi="Symbol" w:cs="Times New Roman"/>
        </w:rPr>
        <w:sym w:font="Symbol" w:char="F020"/>
      </w:r>
      <w:r>
        <w:rPr>
          <w:rFonts w:ascii="Times New Roman" w:hAnsi="Times New Roman" w:cs="Times New Roman"/>
        </w:rPr>
        <w:t>júna 1988 o vykonávaní článku</w:t>
      </w:r>
      <w:r>
        <w:rPr>
          <w:rFonts w:ascii="Symbol" w:hAnsi="Symbol" w:cs="Times New Roman"/>
        </w:rPr>
        <w:sym w:font="Symbol" w:char="F020"/>
      </w:r>
      <w:r>
        <w:rPr>
          <w:rFonts w:ascii="Times New Roman" w:hAnsi="Times New Roman" w:cs="Times New Roman"/>
        </w:rPr>
        <w:t>67 zmluvy (Úradný vestník Európskych spoločenstiev L</w:t>
      </w:r>
      <w:r>
        <w:rPr>
          <w:rFonts w:ascii="Symbol" w:hAnsi="Symbol" w:cs="Times New Roman"/>
        </w:rPr>
        <w:sym w:font="Symbol" w:char="F020"/>
      </w:r>
      <w:r>
        <w:rPr>
          <w:rFonts w:ascii="Times New Roman" w:hAnsi="Times New Roman" w:cs="Times New Roman"/>
        </w:rPr>
        <w:t>178 z 8.</w:t>
      </w:r>
      <w:r>
        <w:rPr>
          <w:rFonts w:ascii="Symbol" w:hAnsi="Symbol" w:cs="Times New Roman"/>
        </w:rPr>
        <w:sym w:font="Symbol" w:char="F020"/>
      </w:r>
      <w:r>
        <w:rPr>
          <w:rFonts w:ascii="Times New Roman" w:hAnsi="Times New Roman" w:cs="Times New Roman"/>
        </w:rPr>
        <w:t>7.</w:t>
      </w:r>
      <w:r>
        <w:rPr>
          <w:rFonts w:ascii="Symbol" w:hAnsi="Symbol" w:cs="Times New Roman"/>
        </w:rPr>
        <w:sym w:font="Symbol" w:char="F020"/>
      </w:r>
      <w:r>
        <w:rPr>
          <w:rFonts w:ascii="Times New Roman" w:hAnsi="Times New Roman" w:cs="Times New Roman"/>
        </w:rPr>
        <w:t>1988).“.</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Čl. V</w:t>
      </w:r>
    </w:p>
    <w:p>
      <w:pPr>
        <w:jc w:val="both"/>
        <w:rPr>
          <w:rFonts w:ascii="Times New Roman" w:hAnsi="Times New Roman" w:cs="Times New Roman"/>
        </w:rPr>
      </w:pPr>
    </w:p>
    <w:p>
      <w:pPr>
        <w:pStyle w:val="BodyText2"/>
        <w:tabs>
          <w:tab w:val="clear" w:pos="426"/>
        </w:tabs>
        <w:rPr>
          <w:rFonts w:ascii="Times New Roman" w:hAnsi="Times New Roman" w:cs="Times New Roman"/>
        </w:rPr>
      </w:pPr>
      <w:r>
        <w:rPr>
          <w:rFonts w:ascii="Times New Roman" w:hAnsi="Times New Roman" w:cs="Times New Roman"/>
        </w:rPr>
        <w:tab/>
        <w:t>Predseda Národnej rady Slovenskej republiky sa splnomocňuje, aby v Zbierke zákonov Slovenskej republiky vyhlásil úplné znenie zákona č.</w:t>
      </w:r>
      <w:r>
        <w:rPr>
          <w:rFonts w:ascii="Symbol" w:hAnsi="Symbol" w:cs="Times New Roman"/>
        </w:rPr>
        <w:sym w:font="Symbol" w:char="F020"/>
      </w:r>
      <w:r>
        <w:rPr>
          <w:rFonts w:ascii="Times New Roman" w:hAnsi="Times New Roman" w:cs="Times New Roman"/>
        </w:rPr>
        <w:t>483/2001Z.</w:t>
      </w:r>
      <w:r>
        <w:rPr>
          <w:rFonts w:ascii="Symbol" w:hAnsi="Symbol" w:cs="Times New Roman"/>
        </w:rPr>
        <w:sym w:font="Symbol" w:char="F020"/>
      </w:r>
      <w:r>
        <w:rPr>
          <w:rFonts w:ascii="Times New Roman" w:hAnsi="Times New Roman" w:cs="Times New Roman"/>
        </w:rPr>
        <w:t>z. o bankách a o zmene a doplnení niektorých zákonov, ako vyplýva zo zmien a doplnení vykonaných zákonom č.</w:t>
      </w:r>
      <w:r>
        <w:rPr>
          <w:rFonts w:ascii="Symbol" w:hAnsi="Symbol" w:cs="Times New Roman"/>
        </w:rPr>
        <w:sym w:font="Symbol" w:char="F020"/>
      </w:r>
      <w:r>
        <w:rPr>
          <w:rFonts w:ascii="Times New Roman" w:hAnsi="Times New Roman" w:cs="Times New Roman"/>
        </w:rPr>
        <w:t>430/2002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zákonom č.</w:t>
      </w:r>
      <w:r>
        <w:rPr>
          <w:rFonts w:ascii="Symbol" w:hAnsi="Symbol" w:cs="Times New Roman"/>
        </w:rPr>
        <w:sym w:font="Symbol" w:char="F020"/>
      </w:r>
      <w:r>
        <w:rPr>
          <w:rFonts w:ascii="Times New Roman" w:hAnsi="Times New Roman" w:cs="Times New Roman"/>
        </w:rPr>
        <w:t>510/2002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zákonom č.</w:t>
      </w:r>
      <w:r>
        <w:rPr>
          <w:rFonts w:ascii="Symbol" w:hAnsi="Symbol" w:cs="Times New Roman"/>
        </w:rPr>
        <w:sym w:font="Symbol" w:char="F020"/>
      </w:r>
      <w:r>
        <w:rPr>
          <w:rFonts w:ascii="Times New Roman" w:hAnsi="Times New Roman" w:cs="Times New Roman"/>
        </w:rPr>
        <w:t>165/2003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zákonom č.</w:t>
      </w:r>
      <w:r>
        <w:rPr>
          <w:rFonts w:ascii="Symbol" w:hAnsi="Symbol" w:cs="Times New Roman"/>
        </w:rPr>
        <w:sym w:font="Symbol" w:char="F020"/>
      </w:r>
      <w:r>
        <w:rPr>
          <w:rFonts w:ascii="Times New Roman" w:hAnsi="Times New Roman" w:cs="Times New Roman"/>
        </w:rPr>
        <w:t>603/2003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zákonom č.</w:t>
      </w:r>
      <w:r>
        <w:rPr>
          <w:rFonts w:ascii="Symbol" w:hAnsi="Symbol" w:cs="Times New Roman"/>
        </w:rPr>
        <w:sym w:font="Symbol" w:char="F020"/>
      </w:r>
      <w:r>
        <w:rPr>
          <w:rFonts w:ascii="Times New Roman" w:hAnsi="Times New Roman" w:cs="Times New Roman"/>
        </w:rPr>
        <w:t>215/2004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a týmto zákonom.</w:t>
      </w:r>
    </w:p>
    <w:p>
      <w:pPr>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Čl. VI</w:t>
      </w:r>
    </w:p>
    <w:p>
      <w:pPr>
        <w:jc w:val="center"/>
        <w:rPr>
          <w:rFonts w:ascii="Times New Roman" w:hAnsi="Times New Roman" w:cs="Times New Roman"/>
        </w:rPr>
      </w:pPr>
      <w:r>
        <w:rPr>
          <w:rFonts w:ascii="Times New Roman" w:hAnsi="Times New Roman" w:cs="Times New Roman"/>
        </w:rPr>
        <w:t>Účinnosť</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Tento zákon nadobúda účinnosť 1. januára 2005.</w:t>
      </w:r>
    </w:p>
    <w:sectPr>
      <w:headerReference w:type="even" r:id="rId4"/>
      <w:footerReference w:type="default" r:id="rId5"/>
      <w:pgSz w:w="11906" w:h="16838"/>
      <w:pgMar w:top="1417" w:right="1417" w:bottom="1417" w:left="162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28</w:t>
    </w:r>
    <w:r>
      <w:rPr>
        <w:rFonts w:ascii="Times New Roman" w:hAnsi="Times New Roman" w:cs="Times New Roman"/>
      </w:rPr>
      <w:fldChar w:fldCharType="end"/>
    </w:r>
    <w:r>
      <w:rPr>
        <w:rFonts w:ascii="Times New Roman" w:hAnsi="Times New Roman" w:cs="Times New Roman"/>
      </w:rPr>
      <w:t xml:space="preserve"> -</w:t>
    </w:r>
  </w:p>
  <w:p>
    <w:pPr>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16C"/>
    <w:multiLevelType w:val="hybridMultilevel"/>
    <w:tmpl w:val="8C04042E"/>
    <w:lvl w:ilvl="0">
      <w:start w:val="1"/>
      <w:numFmt w:val="decimal"/>
      <w:lvlText w:val="(%1)"/>
      <w:lvlJc w:val="left"/>
      <w:pPr>
        <w:tabs>
          <w:tab w:val="num" w:pos="1410"/>
        </w:tabs>
        <w:ind w:left="1410" w:hanging="70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76A0FA2"/>
    <w:multiLevelType w:val="hybridMultilevel"/>
    <w:tmpl w:val="1048F5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9866F1"/>
    <w:multiLevelType w:val="hybridMultilevel"/>
    <w:tmpl w:val="C1BE3930"/>
    <w:lvl w:ilvl="0">
      <w:start w:val="1"/>
      <w:numFmt w:val="lowerLetter"/>
      <w:lvlText w:val="%1)"/>
      <w:lvlJc w:val="left"/>
      <w:pPr>
        <w:tabs>
          <w:tab w:val="num" w:pos="840"/>
        </w:tabs>
        <w:ind w:left="840" w:hanging="4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CE2020"/>
    <w:multiLevelType w:val="hybridMultilevel"/>
    <w:tmpl w:val="09649618"/>
    <w:lvl w:ilvl="0">
      <w:start w:val="1"/>
      <w:numFmt w:val="decimal"/>
      <w:lvlText w:val="%1)"/>
      <w:lvlJc w:val="left"/>
      <w:pPr>
        <w:tabs>
          <w:tab w:val="num" w:pos="1875"/>
        </w:tabs>
        <w:ind w:left="1875" w:hanging="1155"/>
      </w:pPr>
      <w:rPr>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0CF76A1"/>
    <w:multiLevelType w:val="hybridMultilevel"/>
    <w:tmpl w:val="DACC48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3387E7D"/>
    <w:multiLevelType w:val="hybridMultilevel"/>
    <w:tmpl w:val="66CABF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39D2443"/>
    <w:multiLevelType w:val="hybridMultilevel"/>
    <w:tmpl w:val="B3E01F94"/>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BB141B"/>
    <w:multiLevelType w:val="hybridMultilevel"/>
    <w:tmpl w:val="B14E9C96"/>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B8B49C8"/>
    <w:multiLevelType w:val="hybridMultilevel"/>
    <w:tmpl w:val="E4925A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B22AC2"/>
    <w:multiLevelType w:val="hybridMultilevel"/>
    <w:tmpl w:val="87CE89F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3B2947"/>
    <w:multiLevelType w:val="hybridMultilevel"/>
    <w:tmpl w:val="6E92783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B75A6D"/>
    <w:multiLevelType w:val="hybridMultilevel"/>
    <w:tmpl w:val="C0C25362"/>
    <w:lvl w:ilvl="0">
      <w:start w:val="1"/>
      <w:numFmt w:val="lowerLetter"/>
      <w:lvlText w:val="%1)"/>
      <w:lvlJc w:val="left"/>
      <w:pPr>
        <w:tabs>
          <w:tab w:val="num" w:pos="720"/>
        </w:tabs>
        <w:ind w:left="720" w:hanging="360"/>
      </w:pPr>
    </w:lvl>
    <w:lvl w:ilvl="1">
      <w:start w:val="1"/>
      <w:numFmt w:val="lowerLetter"/>
      <w:lvlText w:val="%2)"/>
      <w:lvlJc w:val="left"/>
      <w:pPr>
        <w:tabs>
          <w:tab w:val="num" w:pos="1455"/>
        </w:tabs>
        <w:ind w:left="1455" w:hanging="37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E2E7D64"/>
    <w:multiLevelType w:val="hybridMultilevel"/>
    <w:tmpl w:val="88D82F90"/>
    <w:lvl w:ilvl="0">
      <w:start w:val="4"/>
      <w:numFmt w:val="lowerLetter"/>
      <w:lvlText w:val="(%1)"/>
      <w:lvlJc w:val="left"/>
      <w:pPr>
        <w:tabs>
          <w:tab w:val="num" w:pos="426"/>
        </w:tabs>
        <w:ind w:left="426" w:hanging="360"/>
      </w:pPr>
    </w:lvl>
    <w:lvl w:ilvl="1">
      <w:start w:val="1"/>
      <w:numFmt w:val="lowerLetter"/>
      <w:lvlText w:val="%2."/>
      <w:lvlJc w:val="left"/>
      <w:pPr>
        <w:tabs>
          <w:tab w:val="num" w:pos="1146"/>
        </w:tabs>
        <w:ind w:left="1146" w:hanging="360"/>
      </w:pPr>
    </w:lvl>
    <w:lvl w:ilvl="2">
      <w:start w:val="1"/>
      <w:numFmt w:val="lowerRoman"/>
      <w:lvlText w:val="%3."/>
      <w:lvlJc w:val="right"/>
      <w:pPr>
        <w:tabs>
          <w:tab w:val="num" w:pos="1866"/>
        </w:tabs>
        <w:ind w:left="1866" w:hanging="180"/>
      </w:pPr>
    </w:lvl>
    <w:lvl w:ilvl="3">
      <w:start w:val="1"/>
      <w:numFmt w:val="decimal"/>
      <w:lvlText w:val="%4."/>
      <w:lvlJc w:val="left"/>
      <w:pPr>
        <w:tabs>
          <w:tab w:val="num" w:pos="2586"/>
        </w:tabs>
        <w:ind w:left="2586" w:hanging="360"/>
      </w:pPr>
    </w:lvl>
    <w:lvl w:ilvl="4">
      <w:start w:val="1"/>
      <w:numFmt w:val="lowerLetter"/>
      <w:lvlText w:val="%5."/>
      <w:lvlJc w:val="left"/>
      <w:pPr>
        <w:tabs>
          <w:tab w:val="num" w:pos="3306"/>
        </w:tabs>
        <w:ind w:left="3306" w:hanging="360"/>
      </w:pPr>
    </w:lvl>
    <w:lvl w:ilvl="5">
      <w:start w:val="1"/>
      <w:numFmt w:val="lowerRoman"/>
      <w:lvlText w:val="%6."/>
      <w:lvlJc w:val="right"/>
      <w:pPr>
        <w:tabs>
          <w:tab w:val="num" w:pos="4026"/>
        </w:tabs>
        <w:ind w:left="4026" w:hanging="180"/>
      </w:pPr>
    </w:lvl>
    <w:lvl w:ilvl="6">
      <w:start w:val="1"/>
      <w:numFmt w:val="decimal"/>
      <w:lvlText w:val="%7."/>
      <w:lvlJc w:val="left"/>
      <w:pPr>
        <w:tabs>
          <w:tab w:val="num" w:pos="4746"/>
        </w:tabs>
        <w:ind w:left="4746" w:hanging="360"/>
      </w:pPr>
    </w:lvl>
    <w:lvl w:ilvl="7">
      <w:start w:val="1"/>
      <w:numFmt w:val="lowerLetter"/>
      <w:lvlText w:val="%8."/>
      <w:lvlJc w:val="left"/>
      <w:pPr>
        <w:tabs>
          <w:tab w:val="num" w:pos="5466"/>
        </w:tabs>
        <w:ind w:left="5466" w:hanging="360"/>
      </w:pPr>
    </w:lvl>
    <w:lvl w:ilvl="8">
      <w:start w:val="1"/>
      <w:numFmt w:val="lowerRoman"/>
      <w:lvlText w:val="%9."/>
      <w:lvlJc w:val="right"/>
      <w:pPr>
        <w:tabs>
          <w:tab w:val="num" w:pos="6186"/>
        </w:tabs>
        <w:ind w:left="6186" w:hanging="180"/>
      </w:pPr>
    </w:lvl>
  </w:abstractNum>
  <w:abstractNum w:abstractNumId="13">
    <w:nsid w:val="1FBF1E2E"/>
    <w:multiLevelType w:val="hybridMultilevel"/>
    <w:tmpl w:val="0DC224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7E4B83"/>
    <w:multiLevelType w:val="hybridMultilevel"/>
    <w:tmpl w:val="EDBCD82C"/>
    <w:lvl w:ilvl="0">
      <w:start w:val="19"/>
      <w:numFmt w:val="decimal"/>
      <w:lvlText w:val="%1."/>
      <w:lvlJc w:val="left"/>
      <w:pPr>
        <w:tabs>
          <w:tab w:val="num" w:pos="1185"/>
        </w:tabs>
        <w:ind w:left="1185" w:hanging="48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5">
    <w:nsid w:val="21E05919"/>
    <w:multiLevelType w:val="hybridMultilevel"/>
    <w:tmpl w:val="0D9EDF80"/>
    <w:lvl w:ilvl="0">
      <w:start w:val="1"/>
      <w:numFmt w:val="lowerLetter"/>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301063D"/>
    <w:multiLevelType w:val="hybridMultilevel"/>
    <w:tmpl w:val="DED654BA"/>
    <w:lvl w:ilvl="0">
      <w:start w:val="1"/>
      <w:numFmt w:val="bullet"/>
      <w:lvlText w:val=""/>
      <w:lvlJc w:val="left"/>
      <w:pPr>
        <w:tabs>
          <w:tab w:val="num" w:pos="823"/>
        </w:tabs>
        <w:ind w:left="823" w:hanging="397"/>
      </w:pPr>
      <w:rPr>
        <w:rFonts w:ascii="Symbol" w:hAnsi="Symbol"/>
        <w:rtl w:val="0"/>
      </w:rPr>
    </w:lvl>
    <w:lvl w:ilvl="1">
      <w:start w:val="1"/>
      <w:numFmt w:val="bullet"/>
      <w:lvlText w:val="o"/>
      <w:lvlJc w:val="left"/>
      <w:pPr>
        <w:tabs>
          <w:tab w:val="num" w:pos="1866"/>
        </w:tabs>
        <w:ind w:left="1866" w:hanging="360"/>
      </w:pPr>
      <w:rPr>
        <w:rFonts w:ascii="Courier New" w:hAnsi="Courier New"/>
        <w:rtl w:val="0"/>
      </w:rPr>
    </w:lvl>
    <w:lvl w:ilvl="2">
      <w:start w:val="1"/>
      <w:numFmt w:val="bullet"/>
      <w:lvlText w:val=""/>
      <w:lvlJc w:val="left"/>
      <w:pPr>
        <w:tabs>
          <w:tab w:val="num" w:pos="2586"/>
        </w:tabs>
        <w:ind w:left="2586" w:hanging="360"/>
      </w:pPr>
      <w:rPr>
        <w:rFonts w:ascii="Wingdings" w:hAnsi="Wingdings"/>
        <w:rtl w:val="0"/>
      </w:rPr>
    </w:lvl>
    <w:lvl w:ilvl="3">
      <w:start w:val="1"/>
      <w:numFmt w:val="bullet"/>
      <w:lvlText w:val=""/>
      <w:lvlJc w:val="left"/>
      <w:pPr>
        <w:tabs>
          <w:tab w:val="num" w:pos="3306"/>
        </w:tabs>
        <w:ind w:left="3306" w:hanging="360"/>
      </w:pPr>
      <w:rPr>
        <w:rFonts w:ascii="Symbol" w:hAnsi="Symbol"/>
        <w:rtl w:val="0"/>
      </w:rPr>
    </w:lvl>
    <w:lvl w:ilvl="4">
      <w:start w:val="1"/>
      <w:numFmt w:val="bullet"/>
      <w:lvlText w:val="o"/>
      <w:lvlJc w:val="left"/>
      <w:pPr>
        <w:tabs>
          <w:tab w:val="num" w:pos="4026"/>
        </w:tabs>
        <w:ind w:left="4026" w:hanging="360"/>
      </w:pPr>
      <w:rPr>
        <w:rFonts w:ascii="Courier New" w:hAnsi="Courier New"/>
        <w:rtl w:val="0"/>
      </w:rPr>
    </w:lvl>
    <w:lvl w:ilvl="5">
      <w:start w:val="1"/>
      <w:numFmt w:val="bullet"/>
      <w:lvlText w:val=""/>
      <w:lvlJc w:val="left"/>
      <w:pPr>
        <w:tabs>
          <w:tab w:val="num" w:pos="4746"/>
        </w:tabs>
        <w:ind w:left="4746" w:hanging="360"/>
      </w:pPr>
      <w:rPr>
        <w:rFonts w:ascii="Wingdings" w:hAnsi="Wingdings"/>
        <w:rtl w:val="0"/>
      </w:rPr>
    </w:lvl>
    <w:lvl w:ilvl="6">
      <w:start w:val="1"/>
      <w:numFmt w:val="bullet"/>
      <w:lvlText w:val=""/>
      <w:lvlJc w:val="left"/>
      <w:pPr>
        <w:tabs>
          <w:tab w:val="num" w:pos="5466"/>
        </w:tabs>
        <w:ind w:left="5466" w:hanging="360"/>
      </w:pPr>
      <w:rPr>
        <w:rFonts w:ascii="Symbol" w:hAnsi="Symbol"/>
        <w:rtl w:val="0"/>
      </w:rPr>
    </w:lvl>
    <w:lvl w:ilvl="7">
      <w:start w:val="1"/>
      <w:numFmt w:val="bullet"/>
      <w:lvlText w:val="o"/>
      <w:lvlJc w:val="left"/>
      <w:pPr>
        <w:tabs>
          <w:tab w:val="num" w:pos="6186"/>
        </w:tabs>
        <w:ind w:left="6186" w:hanging="360"/>
      </w:pPr>
      <w:rPr>
        <w:rFonts w:ascii="Courier New" w:hAnsi="Courier New"/>
        <w:rtl w:val="0"/>
      </w:rPr>
    </w:lvl>
    <w:lvl w:ilvl="8">
      <w:start w:val="1"/>
      <w:numFmt w:val="bullet"/>
      <w:lvlText w:val=""/>
      <w:lvlJc w:val="left"/>
      <w:pPr>
        <w:tabs>
          <w:tab w:val="num" w:pos="6906"/>
        </w:tabs>
        <w:ind w:left="6906" w:hanging="360"/>
      </w:pPr>
      <w:rPr>
        <w:rFonts w:ascii="Wingdings" w:hAnsi="Wingdings"/>
        <w:rtl w:val="0"/>
      </w:rPr>
    </w:lvl>
  </w:abstractNum>
  <w:abstractNum w:abstractNumId="17">
    <w:nsid w:val="235F398E"/>
    <w:multiLevelType w:val="hybridMultilevel"/>
    <w:tmpl w:val="65C00984"/>
    <w:lvl w:ilvl="0">
      <w:start w:val="1"/>
      <w:numFmt w:val="bullet"/>
      <w:lvlText w:val=""/>
      <w:lvlJc w:val="left"/>
      <w:pPr>
        <w:tabs>
          <w:tab w:val="num" w:pos="397"/>
        </w:tabs>
        <w:ind w:left="397" w:hanging="397"/>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
    <w:nsid w:val="274537D1"/>
    <w:multiLevelType w:val="hybridMultilevel"/>
    <w:tmpl w:val="C018E0BA"/>
    <w:lvl w:ilvl="0">
      <w:start w:val="1"/>
      <w:numFmt w:val="lowerLetter"/>
      <w:lvlText w:val="(%1)"/>
      <w:lvlJc w:val="left"/>
      <w:pPr>
        <w:tabs>
          <w:tab w:val="num" w:pos="1875"/>
        </w:tabs>
        <w:ind w:left="1875" w:hanging="465"/>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9">
    <w:nsid w:val="2C1732D0"/>
    <w:multiLevelType w:val="hybridMultilevel"/>
    <w:tmpl w:val="206E84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C7B15BF"/>
    <w:multiLevelType w:val="hybridMultilevel"/>
    <w:tmpl w:val="0C7EBD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C8931EC"/>
    <w:multiLevelType w:val="hybridMultilevel"/>
    <w:tmpl w:val="F4B433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C9D48DC"/>
    <w:multiLevelType w:val="hybridMultilevel"/>
    <w:tmpl w:val="12860CD2"/>
    <w:lvl w:ilvl="0">
      <w:start w:val="1"/>
      <w:numFmt w:val="decimal"/>
      <w:lvlText w:val="%1."/>
      <w:lvlJc w:val="left"/>
      <w:pPr>
        <w:tabs>
          <w:tab w:val="num" w:pos="1845"/>
        </w:tabs>
        <w:ind w:left="1845" w:hanging="360"/>
      </w:pPr>
    </w:lvl>
    <w:lvl w:ilvl="1">
      <w:start w:val="1"/>
      <w:numFmt w:val="lowerLetter"/>
      <w:lvlText w:val="%2."/>
      <w:lvlJc w:val="left"/>
      <w:pPr>
        <w:tabs>
          <w:tab w:val="num" w:pos="2565"/>
        </w:tabs>
        <w:ind w:left="2565" w:hanging="360"/>
      </w:pPr>
    </w:lvl>
    <w:lvl w:ilvl="2">
      <w:start w:val="1"/>
      <w:numFmt w:val="lowerRoman"/>
      <w:lvlText w:val="%3."/>
      <w:lvlJc w:val="right"/>
      <w:pPr>
        <w:tabs>
          <w:tab w:val="num" w:pos="3285"/>
        </w:tabs>
        <w:ind w:left="3285" w:hanging="180"/>
      </w:pPr>
    </w:lvl>
    <w:lvl w:ilvl="3">
      <w:start w:val="1"/>
      <w:numFmt w:val="decimal"/>
      <w:lvlText w:val="%4."/>
      <w:lvlJc w:val="left"/>
      <w:pPr>
        <w:tabs>
          <w:tab w:val="num" w:pos="4005"/>
        </w:tabs>
        <w:ind w:left="4005" w:hanging="360"/>
      </w:pPr>
    </w:lvl>
    <w:lvl w:ilvl="4">
      <w:start w:val="1"/>
      <w:numFmt w:val="lowerLetter"/>
      <w:lvlText w:val="%5."/>
      <w:lvlJc w:val="left"/>
      <w:pPr>
        <w:tabs>
          <w:tab w:val="num" w:pos="4725"/>
        </w:tabs>
        <w:ind w:left="4725" w:hanging="360"/>
      </w:pPr>
    </w:lvl>
    <w:lvl w:ilvl="5">
      <w:start w:val="1"/>
      <w:numFmt w:val="lowerRoman"/>
      <w:lvlText w:val="%6."/>
      <w:lvlJc w:val="right"/>
      <w:pPr>
        <w:tabs>
          <w:tab w:val="num" w:pos="5445"/>
        </w:tabs>
        <w:ind w:left="5445" w:hanging="180"/>
      </w:pPr>
    </w:lvl>
    <w:lvl w:ilvl="6">
      <w:start w:val="1"/>
      <w:numFmt w:val="decimal"/>
      <w:lvlText w:val="%7."/>
      <w:lvlJc w:val="left"/>
      <w:pPr>
        <w:tabs>
          <w:tab w:val="num" w:pos="6165"/>
        </w:tabs>
        <w:ind w:left="6165" w:hanging="360"/>
      </w:pPr>
    </w:lvl>
    <w:lvl w:ilvl="7">
      <w:start w:val="1"/>
      <w:numFmt w:val="lowerLetter"/>
      <w:lvlText w:val="%8."/>
      <w:lvlJc w:val="left"/>
      <w:pPr>
        <w:tabs>
          <w:tab w:val="num" w:pos="6885"/>
        </w:tabs>
        <w:ind w:left="6885" w:hanging="360"/>
      </w:pPr>
    </w:lvl>
    <w:lvl w:ilvl="8">
      <w:start w:val="1"/>
      <w:numFmt w:val="lowerRoman"/>
      <w:lvlText w:val="%9."/>
      <w:lvlJc w:val="right"/>
      <w:pPr>
        <w:tabs>
          <w:tab w:val="num" w:pos="7605"/>
        </w:tabs>
        <w:ind w:left="7605" w:hanging="180"/>
      </w:pPr>
    </w:lvl>
  </w:abstractNum>
  <w:abstractNum w:abstractNumId="23">
    <w:nsid w:val="2EE8294B"/>
    <w:multiLevelType w:val="hybridMultilevel"/>
    <w:tmpl w:val="D7C6878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DE1B3F"/>
    <w:multiLevelType w:val="singleLevel"/>
    <w:tmpl w:val="0C090017"/>
    <w:lvl w:ilvl="0">
      <w:start w:val="1"/>
      <w:numFmt w:val="lowerLetter"/>
      <w:lvlText w:val="%1)"/>
      <w:lvlJc w:val="left"/>
      <w:pPr>
        <w:tabs>
          <w:tab w:val="num" w:pos="360"/>
        </w:tabs>
        <w:ind w:left="360" w:hanging="360"/>
      </w:pPr>
    </w:lvl>
  </w:abstractNum>
  <w:abstractNum w:abstractNumId="25">
    <w:nsid w:val="307D6ED7"/>
    <w:multiLevelType w:val="hybridMultilevel"/>
    <w:tmpl w:val="10E0ACBC"/>
    <w:lvl w:ilvl="0">
      <w:start w:val="1"/>
      <w:numFmt w:val="bullet"/>
      <w:lvlText w:val=""/>
      <w:lvlJc w:val="left"/>
      <w:pPr>
        <w:tabs>
          <w:tab w:val="num" w:pos="397"/>
        </w:tabs>
        <w:ind w:left="397" w:hanging="397"/>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6">
    <w:nsid w:val="315E1AC4"/>
    <w:multiLevelType w:val="hybridMultilevel"/>
    <w:tmpl w:val="F87661DE"/>
    <w:lvl w:ilvl="0">
      <w:start w:val="1"/>
      <w:numFmt w:val="bullet"/>
      <w:lvlText w:val=""/>
      <w:lvlJc w:val="left"/>
      <w:pPr>
        <w:tabs>
          <w:tab w:val="num" w:pos="823"/>
        </w:tabs>
        <w:ind w:left="823" w:hanging="397"/>
      </w:pPr>
      <w:rPr>
        <w:rFonts w:ascii="Symbol" w:hAnsi="Symbol"/>
        <w:rtl w:val="0"/>
      </w:rPr>
    </w:lvl>
    <w:lvl w:ilvl="1">
      <w:start w:val="1"/>
      <w:numFmt w:val="bullet"/>
      <w:lvlText w:val="o"/>
      <w:lvlJc w:val="left"/>
      <w:pPr>
        <w:tabs>
          <w:tab w:val="num" w:pos="1866"/>
        </w:tabs>
        <w:ind w:left="1866" w:hanging="360"/>
      </w:pPr>
      <w:rPr>
        <w:rFonts w:ascii="Courier New" w:hAnsi="Courier New"/>
        <w:rtl w:val="0"/>
      </w:rPr>
    </w:lvl>
    <w:lvl w:ilvl="2">
      <w:start w:val="1"/>
      <w:numFmt w:val="bullet"/>
      <w:lvlText w:val=""/>
      <w:lvlJc w:val="left"/>
      <w:pPr>
        <w:tabs>
          <w:tab w:val="num" w:pos="2586"/>
        </w:tabs>
        <w:ind w:left="2586" w:hanging="360"/>
      </w:pPr>
      <w:rPr>
        <w:rFonts w:ascii="Wingdings" w:hAnsi="Wingdings"/>
        <w:rtl w:val="0"/>
      </w:rPr>
    </w:lvl>
    <w:lvl w:ilvl="3">
      <w:start w:val="1"/>
      <w:numFmt w:val="bullet"/>
      <w:lvlText w:val=""/>
      <w:lvlJc w:val="left"/>
      <w:pPr>
        <w:tabs>
          <w:tab w:val="num" w:pos="3306"/>
        </w:tabs>
        <w:ind w:left="3306" w:hanging="360"/>
      </w:pPr>
      <w:rPr>
        <w:rFonts w:ascii="Symbol" w:hAnsi="Symbol"/>
        <w:rtl w:val="0"/>
      </w:rPr>
    </w:lvl>
    <w:lvl w:ilvl="4">
      <w:start w:val="1"/>
      <w:numFmt w:val="bullet"/>
      <w:lvlText w:val="o"/>
      <w:lvlJc w:val="left"/>
      <w:pPr>
        <w:tabs>
          <w:tab w:val="num" w:pos="4026"/>
        </w:tabs>
        <w:ind w:left="4026" w:hanging="360"/>
      </w:pPr>
      <w:rPr>
        <w:rFonts w:ascii="Courier New" w:hAnsi="Courier New"/>
        <w:rtl w:val="0"/>
      </w:rPr>
    </w:lvl>
    <w:lvl w:ilvl="5">
      <w:start w:val="1"/>
      <w:numFmt w:val="bullet"/>
      <w:lvlText w:val=""/>
      <w:lvlJc w:val="left"/>
      <w:pPr>
        <w:tabs>
          <w:tab w:val="num" w:pos="4746"/>
        </w:tabs>
        <w:ind w:left="4746" w:hanging="360"/>
      </w:pPr>
      <w:rPr>
        <w:rFonts w:ascii="Wingdings" w:hAnsi="Wingdings"/>
        <w:rtl w:val="0"/>
      </w:rPr>
    </w:lvl>
    <w:lvl w:ilvl="6">
      <w:start w:val="1"/>
      <w:numFmt w:val="bullet"/>
      <w:lvlText w:val=""/>
      <w:lvlJc w:val="left"/>
      <w:pPr>
        <w:tabs>
          <w:tab w:val="num" w:pos="5466"/>
        </w:tabs>
        <w:ind w:left="5466" w:hanging="360"/>
      </w:pPr>
      <w:rPr>
        <w:rFonts w:ascii="Symbol" w:hAnsi="Symbol"/>
        <w:rtl w:val="0"/>
      </w:rPr>
    </w:lvl>
    <w:lvl w:ilvl="7">
      <w:start w:val="1"/>
      <w:numFmt w:val="bullet"/>
      <w:lvlText w:val="o"/>
      <w:lvlJc w:val="left"/>
      <w:pPr>
        <w:tabs>
          <w:tab w:val="num" w:pos="6186"/>
        </w:tabs>
        <w:ind w:left="6186" w:hanging="360"/>
      </w:pPr>
      <w:rPr>
        <w:rFonts w:ascii="Courier New" w:hAnsi="Courier New"/>
        <w:rtl w:val="0"/>
      </w:rPr>
    </w:lvl>
    <w:lvl w:ilvl="8">
      <w:start w:val="1"/>
      <w:numFmt w:val="bullet"/>
      <w:lvlText w:val=""/>
      <w:lvlJc w:val="left"/>
      <w:pPr>
        <w:tabs>
          <w:tab w:val="num" w:pos="6906"/>
        </w:tabs>
        <w:ind w:left="6906" w:hanging="360"/>
      </w:pPr>
      <w:rPr>
        <w:rFonts w:ascii="Wingdings" w:hAnsi="Wingdings"/>
        <w:rtl w:val="0"/>
      </w:rPr>
    </w:lvl>
  </w:abstractNum>
  <w:abstractNum w:abstractNumId="27">
    <w:nsid w:val="341B2E0E"/>
    <w:multiLevelType w:val="hybridMultilevel"/>
    <w:tmpl w:val="D1483A0E"/>
    <w:lvl w:ilvl="0">
      <w:start w:val="1"/>
      <w:numFmt w:val="lowerLetter"/>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8473F08"/>
    <w:multiLevelType w:val="hybridMultilevel"/>
    <w:tmpl w:val="6D90BE0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B42046C"/>
    <w:multiLevelType w:val="hybridMultilevel"/>
    <w:tmpl w:val="049E78E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CB11BBB"/>
    <w:multiLevelType w:val="hybridMultilevel"/>
    <w:tmpl w:val="55D668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EB03150"/>
    <w:multiLevelType w:val="hybridMultilevel"/>
    <w:tmpl w:val="41EECAFE"/>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2">
    <w:nsid w:val="3EB85348"/>
    <w:multiLevelType w:val="hybridMultilevel"/>
    <w:tmpl w:val="7AB2785E"/>
    <w:lvl w:ilvl="0">
      <w:start w:val="1"/>
      <w:numFmt w:val="lowerLetter"/>
      <w:lvlText w:val="%1)"/>
      <w:lvlJc w:val="left"/>
      <w:pPr>
        <w:tabs>
          <w:tab w:val="num" w:pos="720"/>
        </w:tabs>
        <w:ind w:left="720" w:hanging="360"/>
      </w:pPr>
    </w:lvl>
    <w:lvl w:ilvl="1">
      <w:start w:val="2"/>
      <w:numFmt w:val="decimal"/>
      <w:lvlText w:val="%2."/>
      <w:lvlJc w:val="left"/>
      <w:pPr>
        <w:tabs>
          <w:tab w:val="num" w:pos="1500"/>
        </w:tabs>
        <w:ind w:left="1500" w:hanging="420"/>
      </w:pPr>
    </w:lvl>
    <w:lvl w:ilvl="2">
      <w:start w:val="1"/>
      <w:numFmt w:val="lowerLetter"/>
      <w:lvlText w:val="(%3)"/>
      <w:lvlJc w:val="left"/>
      <w:pPr>
        <w:tabs>
          <w:tab w:val="num" w:pos="2655"/>
        </w:tabs>
        <w:ind w:left="198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EF63664"/>
    <w:multiLevelType w:val="hybridMultilevel"/>
    <w:tmpl w:val="C542280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02A5765"/>
    <w:multiLevelType w:val="hybridMultilevel"/>
    <w:tmpl w:val="30A0C8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5E10F2B"/>
    <w:multiLevelType w:val="hybridMultilevel"/>
    <w:tmpl w:val="F6DAA632"/>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61C5DD4"/>
    <w:multiLevelType w:val="hybridMultilevel"/>
    <w:tmpl w:val="21B451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76B26AB"/>
    <w:multiLevelType w:val="multilevel"/>
    <w:tmpl w:val="8B360168"/>
    <w:lvl w:ilvl="0">
      <w:start w:val="1"/>
      <w:numFmt w:val="lowerLetter"/>
      <w:lvlText w:val="%1)"/>
      <w:lvlJc w:val="left"/>
      <w:pPr>
        <w:tabs>
          <w:tab w:val="num" w:pos="360"/>
        </w:tabs>
        <w:ind w:left="360" w:hanging="360"/>
      </w:pPr>
    </w:lvl>
    <w:lvl w:ilvl="1">
      <w:start w:val="1"/>
      <w:numFmt w:val="lowerLetter"/>
      <w:lvlText w:val="%2)"/>
      <w:lvlJc w:val="left"/>
      <w:pPr>
        <w:tabs>
          <w:tab w:val="num" w:pos="1320"/>
        </w:tabs>
        <w:ind w:left="1320" w:hanging="360"/>
      </w:pPr>
    </w:lvl>
    <w:lvl w:ilvl="2">
      <w:start w:val="1"/>
      <w:numFmt w:val="bullet"/>
      <w:lvlText w:val=""/>
      <w:lvlJc w:val="left"/>
      <w:pPr>
        <w:tabs>
          <w:tab w:val="num" w:pos="2220"/>
        </w:tabs>
        <w:ind w:left="2220" w:hanging="360"/>
      </w:pPr>
      <w:rPr>
        <w:rFonts w:ascii="Symbol" w:hAnsi="Symbol" w:cs="Times New Roman"/>
        <w:rtl w:val="0"/>
      </w:r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38">
    <w:nsid w:val="4BC75A0D"/>
    <w:multiLevelType w:val="hybridMultilevel"/>
    <w:tmpl w:val="64E05172"/>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C8D02A9"/>
    <w:multiLevelType w:val="hybridMultilevel"/>
    <w:tmpl w:val="37C254D6"/>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F31525C"/>
    <w:multiLevelType w:val="hybridMultilevel"/>
    <w:tmpl w:val="D54664A8"/>
    <w:lvl w:ilvl="0">
      <w:start w:val="1"/>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07B33A8"/>
    <w:multiLevelType w:val="hybridMultilevel"/>
    <w:tmpl w:val="F9A2897A"/>
    <w:lvl w:ilvl="0">
      <w:start w:val="1"/>
      <w:numFmt w:val="bullet"/>
      <w:lvlText w:val=""/>
      <w:lvlJc w:val="left"/>
      <w:pPr>
        <w:tabs>
          <w:tab w:val="num" w:pos="397"/>
        </w:tabs>
        <w:ind w:left="397" w:hanging="397"/>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2">
    <w:nsid w:val="51EA4727"/>
    <w:multiLevelType w:val="hybridMultilevel"/>
    <w:tmpl w:val="D64A7B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5AC7C89"/>
    <w:multiLevelType w:val="hybridMultilevel"/>
    <w:tmpl w:val="B136E9AE"/>
    <w:lvl w:ilvl="0">
      <w:start w:val="1"/>
      <w:numFmt w:val="lowerLetter"/>
      <w:lvlText w:val="%1)"/>
      <w:lvlJc w:val="left"/>
      <w:pPr>
        <w:tabs>
          <w:tab w:val="num" w:pos="720"/>
        </w:tabs>
        <w:ind w:left="720" w:hanging="360"/>
      </w:pPr>
    </w:lvl>
    <w:lvl w:ilvl="1">
      <w:start w:val="1"/>
      <w:numFmt w:val="lowerLetter"/>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5C37143"/>
    <w:multiLevelType w:val="hybridMultilevel"/>
    <w:tmpl w:val="4D2AA286"/>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45">
    <w:nsid w:val="58A86458"/>
    <w:multiLevelType w:val="hybridMultilevel"/>
    <w:tmpl w:val="9F1807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AAF35E6"/>
    <w:multiLevelType w:val="hybridMultilevel"/>
    <w:tmpl w:val="E7125E2E"/>
    <w:lvl w:ilvl="0">
      <w:start w:val="1"/>
      <w:numFmt w:val="bullet"/>
      <w:lvlText w:val=""/>
      <w:lvlJc w:val="left"/>
      <w:pPr>
        <w:tabs>
          <w:tab w:val="num" w:pos="397"/>
        </w:tabs>
        <w:ind w:left="397" w:hanging="397"/>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8">
    <w:nsid w:val="5B49494D"/>
    <w:multiLevelType w:val="hybridMultilevel"/>
    <w:tmpl w:val="A5C63818"/>
    <w:lvl w:ilvl="0">
      <w:start w:val="1"/>
      <w:numFmt w:val="bullet"/>
      <w:lvlText w:val=""/>
      <w:lvlJc w:val="left"/>
      <w:pPr>
        <w:tabs>
          <w:tab w:val="num" w:pos="1248"/>
        </w:tabs>
        <w:ind w:left="1248" w:hanging="397"/>
      </w:pPr>
      <w:rPr>
        <w:rFonts w:ascii="Symbol" w:hAnsi="Symbol"/>
        <w:rtl w:val="0"/>
      </w:rPr>
    </w:lvl>
    <w:lvl w:ilvl="1">
      <w:start w:val="1"/>
      <w:numFmt w:val="bullet"/>
      <w:lvlText w:val="o"/>
      <w:lvlJc w:val="left"/>
      <w:pPr>
        <w:tabs>
          <w:tab w:val="num" w:pos="2291"/>
        </w:tabs>
        <w:ind w:left="2291" w:hanging="360"/>
      </w:pPr>
      <w:rPr>
        <w:rFonts w:ascii="Courier New" w:hAnsi="Courier New"/>
        <w:rtl w:val="0"/>
      </w:rPr>
    </w:lvl>
    <w:lvl w:ilvl="2">
      <w:start w:val="1"/>
      <w:numFmt w:val="bullet"/>
      <w:lvlText w:val=""/>
      <w:lvlJc w:val="left"/>
      <w:pPr>
        <w:tabs>
          <w:tab w:val="num" w:pos="3011"/>
        </w:tabs>
        <w:ind w:left="3011" w:hanging="360"/>
      </w:pPr>
      <w:rPr>
        <w:rFonts w:ascii="Wingdings" w:hAnsi="Wingdings"/>
        <w:rtl w:val="0"/>
      </w:rPr>
    </w:lvl>
    <w:lvl w:ilvl="3">
      <w:start w:val="1"/>
      <w:numFmt w:val="bullet"/>
      <w:lvlText w:val=""/>
      <w:lvlJc w:val="left"/>
      <w:pPr>
        <w:tabs>
          <w:tab w:val="num" w:pos="3731"/>
        </w:tabs>
        <w:ind w:left="3731" w:hanging="360"/>
      </w:pPr>
      <w:rPr>
        <w:rFonts w:ascii="Symbol" w:hAnsi="Symbol"/>
        <w:rtl w:val="0"/>
      </w:rPr>
    </w:lvl>
    <w:lvl w:ilvl="4">
      <w:start w:val="1"/>
      <w:numFmt w:val="bullet"/>
      <w:lvlText w:val="o"/>
      <w:lvlJc w:val="left"/>
      <w:pPr>
        <w:tabs>
          <w:tab w:val="num" w:pos="4451"/>
        </w:tabs>
        <w:ind w:left="4451" w:hanging="360"/>
      </w:pPr>
      <w:rPr>
        <w:rFonts w:ascii="Courier New" w:hAnsi="Courier New"/>
        <w:rtl w:val="0"/>
      </w:rPr>
    </w:lvl>
    <w:lvl w:ilvl="5">
      <w:start w:val="1"/>
      <w:numFmt w:val="bullet"/>
      <w:lvlText w:val=""/>
      <w:lvlJc w:val="left"/>
      <w:pPr>
        <w:tabs>
          <w:tab w:val="num" w:pos="5171"/>
        </w:tabs>
        <w:ind w:left="5171" w:hanging="360"/>
      </w:pPr>
      <w:rPr>
        <w:rFonts w:ascii="Wingdings" w:hAnsi="Wingdings"/>
        <w:rtl w:val="0"/>
      </w:rPr>
    </w:lvl>
    <w:lvl w:ilvl="6">
      <w:start w:val="1"/>
      <w:numFmt w:val="bullet"/>
      <w:lvlText w:val=""/>
      <w:lvlJc w:val="left"/>
      <w:pPr>
        <w:tabs>
          <w:tab w:val="num" w:pos="5891"/>
        </w:tabs>
        <w:ind w:left="5891" w:hanging="360"/>
      </w:pPr>
      <w:rPr>
        <w:rFonts w:ascii="Symbol" w:hAnsi="Symbol"/>
        <w:rtl w:val="0"/>
      </w:rPr>
    </w:lvl>
    <w:lvl w:ilvl="7">
      <w:start w:val="1"/>
      <w:numFmt w:val="bullet"/>
      <w:lvlText w:val="o"/>
      <w:lvlJc w:val="left"/>
      <w:pPr>
        <w:tabs>
          <w:tab w:val="num" w:pos="6611"/>
        </w:tabs>
        <w:ind w:left="6611" w:hanging="360"/>
      </w:pPr>
      <w:rPr>
        <w:rFonts w:ascii="Courier New" w:hAnsi="Courier New"/>
        <w:rtl w:val="0"/>
      </w:rPr>
    </w:lvl>
    <w:lvl w:ilvl="8">
      <w:start w:val="1"/>
      <w:numFmt w:val="bullet"/>
      <w:lvlText w:val=""/>
      <w:lvlJc w:val="left"/>
      <w:pPr>
        <w:tabs>
          <w:tab w:val="num" w:pos="7331"/>
        </w:tabs>
        <w:ind w:left="7331" w:hanging="360"/>
      </w:pPr>
      <w:rPr>
        <w:rFonts w:ascii="Wingdings" w:hAnsi="Wingdings"/>
        <w:rtl w:val="0"/>
      </w:rPr>
    </w:lvl>
  </w:abstractNum>
  <w:abstractNum w:abstractNumId="49">
    <w:nsid w:val="5D665306"/>
    <w:multiLevelType w:val="hybridMultilevel"/>
    <w:tmpl w:val="8354D4CC"/>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1E96095"/>
    <w:multiLevelType w:val="hybridMultilevel"/>
    <w:tmpl w:val="F364C704"/>
    <w:lvl w:ilvl="0">
      <w:start w:val="1"/>
      <w:numFmt w:val="decimal"/>
      <w:lvlText w:val="%1)"/>
      <w:lvlJc w:val="left"/>
      <w:pPr>
        <w:tabs>
          <w:tab w:val="num" w:pos="1110"/>
        </w:tabs>
        <w:ind w:left="1110" w:hanging="390"/>
      </w:pPr>
      <w:rPr>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1">
    <w:nsid w:val="63D943B1"/>
    <w:multiLevelType w:val="singleLevel"/>
    <w:tmpl w:val="444807E8"/>
    <w:lvl w:ilvl="0">
      <w:start w:val="1"/>
      <w:numFmt w:val="lowerLetter"/>
      <w:lvlText w:val="%1)"/>
      <w:lvlJc w:val="left"/>
      <w:pPr>
        <w:tabs>
          <w:tab w:val="num" w:pos="1080"/>
        </w:tabs>
        <w:ind w:left="1080" w:hanging="360"/>
      </w:pPr>
    </w:lvl>
  </w:abstractNum>
  <w:abstractNum w:abstractNumId="52">
    <w:nsid w:val="65251791"/>
    <w:multiLevelType w:val="multilevel"/>
    <w:tmpl w:val="C09257D0"/>
    <w:lvl w:ilvl="0">
      <w:start w:val="1"/>
      <w:numFmt w:val="lowerLetter"/>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63B26EC"/>
    <w:multiLevelType w:val="hybridMultilevel"/>
    <w:tmpl w:val="E9D4294E"/>
    <w:lvl w:ilvl="0">
      <w:start w:val="6"/>
      <w:numFmt w:val="lowerLetter"/>
      <w:lvlText w:val="%1)"/>
      <w:lvlJc w:val="left"/>
      <w:pPr>
        <w:tabs>
          <w:tab w:val="num" w:pos="720"/>
        </w:tabs>
        <w:ind w:left="720" w:hanging="360"/>
      </w:pPr>
    </w:lvl>
    <w:lvl w:ilvl="1">
      <w:start w:val="1"/>
      <w:numFmt w:val="decimal"/>
      <w:lvlText w:val="%2."/>
      <w:lvlJc w:val="left"/>
      <w:pPr>
        <w:tabs>
          <w:tab w:val="num" w:pos="1875"/>
        </w:tabs>
        <w:ind w:left="1875" w:hanging="795"/>
      </w:pPr>
    </w:lvl>
    <w:lvl w:ilvl="2">
      <w:start w:val="2"/>
      <w:numFmt w:val="decimal"/>
      <w:lvlText w:val="(%3)"/>
      <w:lvlJc w:val="left"/>
      <w:pPr>
        <w:tabs>
          <w:tab w:val="num" w:pos="2370"/>
        </w:tabs>
        <w:ind w:left="2370" w:hanging="39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9CE5A05"/>
    <w:multiLevelType w:val="hybridMultilevel"/>
    <w:tmpl w:val="0218A0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BE2067A"/>
    <w:multiLevelType w:val="hybridMultilevel"/>
    <w:tmpl w:val="29F891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7C0F31E3"/>
    <w:multiLevelType w:val="hybridMultilevel"/>
    <w:tmpl w:val="B49A1FE8"/>
    <w:lvl w:ilvl="0">
      <w:start w:val="1"/>
      <w:numFmt w:val="lowerLetter"/>
      <w:lvlText w:val="(1)"/>
      <w:lvlJc w:val="left"/>
      <w:pPr>
        <w:tabs>
          <w:tab w:val="num" w:pos="1860"/>
        </w:tabs>
        <w:ind w:left="1860" w:hanging="45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57">
    <w:nsid w:val="7FAF2B27"/>
    <w:multiLevelType w:val="hybridMultilevel"/>
    <w:tmpl w:val="6428EF1C"/>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7FDF555B"/>
    <w:multiLevelType w:val="hybridMultilevel"/>
    <w:tmpl w:val="E9AE3B58"/>
    <w:lvl w:ilvl="0">
      <w:start w:val="21"/>
      <w:numFmt w:val="decimal"/>
      <w:lvlText w:val="%1."/>
      <w:lvlJc w:val="left"/>
      <w:pPr>
        <w:tabs>
          <w:tab w:val="num" w:pos="1125"/>
        </w:tabs>
        <w:ind w:left="1125" w:hanging="42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24"/>
  </w:num>
  <w:num w:numId="2">
    <w:abstractNumId w:val="37"/>
  </w:num>
  <w:num w:numId="3">
    <w:abstractNumId w:val="11"/>
  </w:num>
  <w:num w:numId="4">
    <w:abstractNumId w:val="13"/>
  </w:num>
  <w:num w:numId="5">
    <w:abstractNumId w:val="21"/>
  </w:num>
  <w:num w:numId="6">
    <w:abstractNumId w:val="34"/>
  </w:num>
  <w:num w:numId="7">
    <w:abstractNumId w:val="55"/>
  </w:num>
  <w:num w:numId="8">
    <w:abstractNumId w:val="15"/>
  </w:num>
  <w:num w:numId="9">
    <w:abstractNumId w:val="52"/>
  </w:num>
  <w:num w:numId="10">
    <w:abstractNumId w:val="44"/>
  </w:num>
  <w:num w:numId="11">
    <w:abstractNumId w:val="40"/>
  </w:num>
  <w:num w:numId="12">
    <w:abstractNumId w:val="12"/>
  </w:num>
  <w:num w:numId="13">
    <w:abstractNumId w:val="51"/>
  </w:num>
  <w:num w:numId="14">
    <w:abstractNumId w:val="25"/>
  </w:num>
  <w:num w:numId="15">
    <w:abstractNumId w:val="41"/>
  </w:num>
  <w:num w:numId="16">
    <w:abstractNumId w:val="48"/>
  </w:num>
  <w:num w:numId="17">
    <w:abstractNumId w:val="16"/>
  </w:num>
  <w:num w:numId="18">
    <w:abstractNumId w:val="47"/>
  </w:num>
  <w:num w:numId="19">
    <w:abstractNumId w:val="17"/>
  </w:num>
  <w:num w:numId="20">
    <w:abstractNumId w:val="26"/>
  </w:num>
  <w:num w:numId="21">
    <w:abstractNumId w:val="10"/>
  </w:num>
  <w:num w:numId="22">
    <w:abstractNumId w:val="23"/>
  </w:num>
  <w:num w:numId="23">
    <w:abstractNumId w:val="30"/>
  </w:num>
  <w:num w:numId="24">
    <w:abstractNumId w:val="43"/>
  </w:num>
  <w:num w:numId="25">
    <w:abstractNumId w:val="31"/>
  </w:num>
  <w:num w:numId="26">
    <w:abstractNumId w:val="0"/>
  </w:num>
  <w:num w:numId="27">
    <w:abstractNumId w:val="42"/>
  </w:num>
  <w:num w:numId="28">
    <w:abstractNumId w:val="27"/>
  </w:num>
  <w:num w:numId="29">
    <w:abstractNumId w:val="32"/>
  </w:num>
  <w:num w:numId="30">
    <w:abstractNumId w:val="46"/>
  </w:num>
  <w:num w:numId="31">
    <w:abstractNumId w:val="54"/>
  </w:num>
  <w:num w:numId="32">
    <w:abstractNumId w:val="9"/>
  </w:num>
  <w:num w:numId="33">
    <w:abstractNumId w:val="22"/>
  </w:num>
  <w:num w:numId="34">
    <w:abstractNumId w:val="8"/>
  </w:num>
  <w:num w:numId="35">
    <w:abstractNumId w:val="1"/>
  </w:num>
  <w:num w:numId="36">
    <w:abstractNumId w:val="33"/>
  </w:num>
  <w:num w:numId="37">
    <w:abstractNumId w:val="5"/>
  </w:num>
  <w:num w:numId="38">
    <w:abstractNumId w:val="53"/>
  </w:num>
  <w:num w:numId="39">
    <w:abstractNumId w:val="20"/>
  </w:num>
  <w:num w:numId="40">
    <w:abstractNumId w:val="4"/>
  </w:num>
  <w:num w:numId="41">
    <w:abstractNumId w:val="14"/>
  </w:num>
  <w:num w:numId="42">
    <w:abstractNumId w:val="36"/>
  </w:num>
  <w:num w:numId="43">
    <w:abstractNumId w:val="2"/>
  </w:num>
  <w:num w:numId="44">
    <w:abstractNumId w:val="29"/>
  </w:num>
  <w:num w:numId="45">
    <w:abstractNumId w:val="58"/>
  </w:num>
  <w:num w:numId="46">
    <w:abstractNumId w:val="56"/>
  </w:num>
  <w:num w:numId="47">
    <w:abstractNumId w:val="18"/>
  </w:num>
  <w:num w:numId="48">
    <w:abstractNumId w:val="3"/>
  </w:num>
  <w:num w:numId="49">
    <w:abstractNumId w:val="50"/>
  </w:num>
  <w:num w:numId="50">
    <w:abstractNumId w:val="38"/>
  </w:num>
  <w:num w:numId="51">
    <w:abstractNumId w:val="57"/>
  </w:num>
  <w:num w:numId="52">
    <w:abstractNumId w:val="49"/>
  </w:num>
  <w:num w:numId="53">
    <w:abstractNumId w:val="7"/>
  </w:num>
  <w:num w:numId="54">
    <w:abstractNumId w:val="35"/>
  </w:num>
  <w:num w:numId="55">
    <w:abstractNumId w:val="28"/>
  </w:num>
  <w:num w:numId="56">
    <w:abstractNumId w:val="39"/>
  </w:num>
  <w:num w:numId="57">
    <w:abstractNumId w:val="6"/>
  </w:num>
  <w:num w:numId="58">
    <w:abstractNumId w:val="45"/>
  </w:num>
  <w:num w:numId="5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sz w:val="28"/>
      <w:szCs w:val="20"/>
      <w:lang w:val="cs-CZ"/>
    </w:rPr>
  </w:style>
  <w:style w:type="paragraph" w:styleId="Heading2">
    <w:name w:val="heading 2"/>
    <w:basedOn w:val="Normal"/>
    <w:next w:val="Normal"/>
    <w:uiPriority w:val="9"/>
    <w:qFormat/>
    <w:pPr>
      <w:keepNext/>
      <w:overflowPunct w:val="0"/>
      <w:autoSpaceDE/>
      <w:autoSpaceDN/>
      <w:spacing w:after="120"/>
      <w:ind w:firstLine="709"/>
      <w:jc w:val="both"/>
      <w:textAlignment w:val="baseline"/>
      <w:outlineLvl w:val="1"/>
    </w:pPr>
    <w:rPr>
      <w:sz w:val="28"/>
      <w:szCs w:val="20"/>
    </w:rPr>
  </w:style>
  <w:style w:type="paragraph" w:styleId="Heading4">
    <w:name w:val="heading 4"/>
    <w:basedOn w:val="Normal"/>
    <w:next w:val="Normal"/>
    <w:uiPriority w:val="9"/>
    <w:qFormat/>
    <w:pPr>
      <w:keepNext/>
      <w:autoSpaceDE/>
      <w:autoSpaceDN/>
      <w:jc w:val="center"/>
      <w:outlineLvl w:val="3"/>
    </w:pPr>
    <w:rPr>
      <w:b/>
      <w:bCs/>
    </w:rPr>
  </w:style>
  <w:style w:type="paragraph" w:styleId="Heading9">
    <w:name w:val="heading 9"/>
    <w:basedOn w:val="Normal"/>
    <w:next w:val="Normal"/>
    <w:uiPriority w:val="9"/>
    <w:qFormat/>
    <w:pPr>
      <w:keepNext/>
      <w:jc w:val="center"/>
      <w:outlineLvl w:val="8"/>
    </w:pPr>
    <w:rPr>
      <w:b/>
      <w:szCs w:val="20"/>
    </w:rPr>
  </w:style>
  <w:style w:type="character" w:default="1" w:styleId="DefaultParagraphFont">
    <w:name w:val="Default Paragraph Font"/>
  </w:style>
  <w:style w:type="paragraph" w:styleId="BodyText">
    <w:name w:val="Body Text"/>
    <w:basedOn w:val="Normal"/>
    <w:pPr>
      <w:autoSpaceDE/>
      <w:autoSpaceDN/>
      <w:jc w:val="left"/>
    </w:pPr>
    <w:rPr>
      <w:color w:val="000000"/>
      <w:sz w:val="20"/>
      <w:szCs w:val="20"/>
      <w:lang w:val="cs-CZ"/>
    </w:rPr>
  </w:style>
  <w:style w:type="character" w:styleId="Hyperlink">
    <w:name w:val="Hyperlink"/>
    <w:basedOn w:val="DefaultParagraphFont"/>
    <w:rPr>
      <w:color w:val="0000FF"/>
      <w:u w:val="single"/>
    </w:rPr>
  </w:style>
  <w:style w:type="paragraph" w:styleId="BodyTextIndent3">
    <w:name w:val="Body Text Indent 3"/>
    <w:basedOn w:val="Normal"/>
    <w:pPr>
      <w:autoSpaceDE/>
      <w:autoSpaceDN/>
      <w:ind w:left="180" w:hanging="180"/>
      <w:jc w:val="left"/>
    </w:pPr>
    <w:rPr>
      <w:sz w:val="20"/>
    </w:rPr>
  </w:style>
  <w:style w:type="paragraph" w:styleId="BodyTextIndent2">
    <w:name w:val="Body Text Indent 2"/>
    <w:basedOn w:val="Normal"/>
    <w:pPr>
      <w:autoSpaceDE/>
      <w:autoSpaceDN/>
      <w:ind w:left="360" w:firstLine="360"/>
      <w:jc w:val="both"/>
    </w:pPr>
    <w:rPr>
      <w:sz w:val="20"/>
    </w:rPr>
  </w:style>
  <w:style w:type="paragraph" w:styleId="FootnoteText">
    <w:name w:val="footnote text"/>
    <w:basedOn w:val="Normal"/>
    <w:pPr>
      <w:autoSpaceDE/>
      <w:autoSpaceDN/>
      <w:jc w:val="left"/>
    </w:pPr>
    <w:rPr>
      <w:color w:val="000000"/>
      <w:sz w:val="20"/>
      <w:szCs w:val="20"/>
    </w:rPr>
  </w:style>
  <w:style w:type="paragraph" w:styleId="BodyTextIndent">
    <w:name w:val="Body Text Indent"/>
    <w:basedOn w:val="Normal"/>
    <w:pPr>
      <w:ind w:left="360" w:hanging="360"/>
      <w:jc w:val="both"/>
    </w:pPr>
  </w:style>
  <w:style w:type="paragraph" w:styleId="BodyText2">
    <w:name w:val="Body Text 2"/>
    <w:basedOn w:val="Normal"/>
    <w:pPr>
      <w:tabs>
        <w:tab w:val="left" w:pos="426"/>
      </w:tabs>
      <w:jc w:val="both"/>
    </w:pPr>
  </w:style>
  <w:style w:type="paragraph" w:styleId="BodyText3">
    <w:name w:val="Body Text 3"/>
    <w:basedOn w:val="Normal"/>
    <w:pPr>
      <w:jc w:val="both"/>
    </w:pPr>
    <w:rPr>
      <w:i/>
      <w:iCs/>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FollowedHyperlink">
    <w:name w:val="FollowedHyperlink"/>
    <w:basedOn w:val="DefaultParagraphFont"/>
    <w:rPr>
      <w:color w:val="800080"/>
      <w:u w:val="single"/>
    </w:rPr>
  </w:style>
  <w:style w:type="paragraph" w:styleId="Title">
    <w:name w:val="Title"/>
    <w:basedOn w:val="Normal"/>
    <w:uiPriority w:val="10"/>
    <w:qFormat/>
    <w:pPr>
      <w:jc w:val="center"/>
    </w:pPr>
    <w:rPr>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28</Pages>
  <Words>11573</Words>
  <Characters>65970</Characters>
  <Application>Microsoft Office Word</Application>
  <DocSecurity>0</DocSecurity>
  <Lines>0</Lines>
  <Paragraphs>0</Paragraphs>
  <ScaleCrop>false</ScaleCrop>
  <Company/>
  <LinksUpToDate>false</LinksUpToDate>
  <CharactersWithSpaces>81015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Dohľad na konsolidovanom základe</dc:title>
  <dc:creator>Robert Vlkolinsky</dc:creator>
  <cp:lastModifiedBy>Darina Caplanova</cp:lastModifiedBy>
  <cp:revision>2</cp:revision>
  <cp:lastPrinted>2004-06-16T11:52:00Z</cp:lastPrinted>
  <dcterms:created xsi:type="dcterms:W3CDTF">2004-06-18T11:59:00Z</dcterms:created>
  <dcterms:modified xsi:type="dcterms:W3CDTF">2004-06-18T11:59:00Z</dcterms:modified>
</cp:coreProperties>
</file>