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Footer"/>
        <w:tabs>
          <w:tab w:val="clear" w:pos="4536"/>
          <w:tab w:val="clear" w:pos="9072"/>
        </w:tabs>
        <w:rPr>
          <w:rFonts w:ascii="Times New Roman" w:hAnsi="Times New Roman" w:cs="Times New Roman"/>
          <w:sz w:val="24"/>
        </w:rPr>
      </w:pPr>
    </w:p>
    <w:p>
      <w:pPr>
        <w:pStyle w:val="Heading7"/>
        <w:rPr>
          <w:rFonts w:ascii="Times New Roman" w:hAnsi="Times New Roman" w:cs="Times New Roman"/>
          <w:sz w:val="24"/>
        </w:rPr>
      </w:pPr>
      <w:r>
        <w:rPr>
          <w:rFonts w:ascii="Times New Roman" w:hAnsi="Times New Roman" w:cs="Times New Roman"/>
          <w:sz w:val="24"/>
        </w:rPr>
        <w:t>Dôvodová správa</w:t>
      </w:r>
    </w:p>
    <w:p>
      <w:pPr>
        <w:rPr>
          <w:rFonts w:ascii="Times New Roman" w:hAnsi="Times New Roman" w:cs="Times New Roman"/>
        </w:rPr>
      </w:pPr>
    </w:p>
    <w:p>
      <w:pPr>
        <w:rPr>
          <w:rFonts w:ascii="Times New Roman" w:hAnsi="Times New Roman" w:cs="Times New Roman"/>
        </w:rPr>
      </w:pPr>
    </w:p>
    <w:p>
      <w:pPr>
        <w:pStyle w:val="Heading8"/>
        <w:rPr>
          <w:rFonts w:ascii="Times New Roman" w:hAnsi="Times New Roman" w:cs="Times New Roman"/>
          <w:b/>
        </w:rPr>
      </w:pPr>
      <w:r>
        <w:rPr>
          <w:rFonts w:ascii="Times New Roman" w:hAnsi="Times New Roman" w:cs="Times New Roman"/>
          <w:b/>
        </w:rPr>
        <w:t>I. Všeobecná časť</w:t>
      </w:r>
    </w:p>
    <w:p>
      <w:pPr>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Zmena klímy patrí medzi najvážnejšie globálne hrozby, akým muselo ľudstvo doteraz čeliť. Medzinárodná spoločnosť sa snaží riešiť problém zmeny klímy prostredníctvom Rámcového dohovoru OSN o zmene klímy z roku 1992, ktorého stranami je v súčasnosti 185 krajín alebo medzinárodných spoločenstiev, vrátane Slovenska a Európskej únie. Dohovor sa usiluje o stabilizáciu atmosférických koncentrácií skleníkových plynov na bezpečnú úroveň. Dohovor okrem iného vyžaduje od krajín, aby prijali opatrenia, zamerané na zníženie ich emisií na úroveň roku 1990. V roku 1997 sa strany Dohovoru dohodli, že rozvinuté krajiny by mali prijať právne záväzné zníženie ich spoločných emisií šiestich skleníkových plynov minimálne o 5% v porovnaní s rokom 1990, a to v priebehu obdobia 2008 – 2012. Tieto záväzky boli prijaté vo forme Kjótskeho protokolu. Pre Slovensko z protokolu vyplýva rovnaký záväzok ako pre ostatné krajiny Európskej únie: neprekročiť v období rokov 2008 - 2012 priemernú úroveň emisií skleníkových plynov z roku 1990 zníženú o 8 %.</w:t>
      </w:r>
    </w:p>
    <w:p>
      <w:pPr>
        <w:ind w:firstLine="708"/>
        <w:jc w:val="both"/>
        <w:rPr>
          <w:rFonts w:ascii="Times New Roman" w:hAnsi="Times New Roman" w:cs="Times New Roman"/>
        </w:rPr>
      </w:pPr>
      <w:r>
        <w:rPr>
          <w:rFonts w:ascii="Times New Roman" w:hAnsi="Times New Roman" w:cs="Times New Roman"/>
        </w:rPr>
        <w:t xml:space="preserve">Protokol taktiež ustanovuje tzv. flexibilné mechanizmy pre plnenie záväzkov a to spoločné plnenie, mechanizmus čistého rozvoja a režim obchodovania s emisiami. Ich podstatou je myšlienka, podľa ktorej jedna krajina zaplatí zníženie emisií v druhej krajine, kde sú potrebné nižšie jednotkové náklady a zodpovedajúcu redukciu si odpočíta zo svojej inventúry. Tento mechanizmus by mal viesť k ekonomicky najefektívnejšiemu zníženiu emisií skleníkových plynov umožnením redukcie všade tam, kde existuje potenciál zníženia za najnižšie náklady. </w:t>
      </w:r>
    </w:p>
    <w:p>
      <w:pPr>
        <w:ind w:firstLine="708"/>
        <w:jc w:val="both"/>
        <w:rPr>
          <w:rFonts w:ascii="Times New Roman" w:hAnsi="Times New Roman" w:cs="Times New Roman"/>
        </w:rPr>
      </w:pPr>
      <w:r>
        <w:rPr>
          <w:rFonts w:ascii="Times New Roman" w:hAnsi="Times New Roman" w:cs="Times New Roman"/>
        </w:rPr>
        <w:t xml:space="preserve">Európska únia síce prijala záväzok 8%-ného zníženia emisií skleníkových plynov, ale využila možnosti čl. 4, ods.2 protokolu, podľa ktorého sa strany môžu pri plnení redukčných záväzkov združovať. Rozhodnutím č. 2002/358/ES z 25. apríla 2002 Rada jednak prijala Kjótsky protokol a jednak určila prerozdelenie redukčných záväzkov v rámci 15 členských krajín tak, aby celkový súčet redukcie predstavoval –8% na úrovni Spoločenstva, ale jednotlivé krajiny majú povolenú rôznu úroveň: Dánsko, Nemecko, Luxemburg, Rakúsko a Veľká Británia prijali prísnejší záväzok (od –28% do –12,5%), Belgicko, Taliansko a Holandsko majú povolené miernejšie zníženie, ako uvádza protokol (–7,5 % až –6%), Francúzsko a Fínsko majú nulové zníženie oproti roku 1990 a Grécko, Španielsko, Írsko, Portugalsko a Švédsko majú dokonca povolený nárast emisií od +4% (Švédsko) do +27% (Portugalsko). Podľa podmienok protokolu sa toto usporiadanie oznámilo pri ratifikácii jednotlivých krajín a následne sa už nemôže meniť. To znamená, že krajiny, ktoré sa stanú členmi Únie od 1. mája 2004, nemôžu byť zahrnuté do rozdelenia záväzkov podľa uvedeného rozhodnutia. </w:t>
      </w:r>
    </w:p>
    <w:p>
      <w:pPr>
        <w:ind w:firstLine="708"/>
        <w:jc w:val="both"/>
        <w:rPr>
          <w:rFonts w:ascii="Times New Roman" w:hAnsi="Times New Roman" w:cs="Times New Roman"/>
        </w:rPr>
      </w:pPr>
      <w:r>
        <w:rPr>
          <w:rFonts w:ascii="Times New Roman" w:hAnsi="Times New Roman" w:cs="Times New Roman"/>
        </w:rPr>
        <w:t xml:space="preserve">Napriek tomu čelí Európska únia vážnym obavám, že splnenie daných záväzkov si vyžiada nadmerné ekonomické náklady a tým nepriaznivo ovplyvní konkurencieschopnosť niektorých podnikov vzhľadom na krajiny, ktoré záväzky nemajú (rozvojové krajiny), alebo vzhľadom na krajiny, ktoré síce protokol podpísali, ale rozhodli sa ho neratifikovať (Austrália a predovšetkým Spojené štáty americké). Preto po dlhšom zvažovaní a prípravách bola ako najefektívnejší spôsob dosiahnutia medzinárodného záväzku prijatá smernica Európskej únie z 13. októbra 2003, ktorou sa ustanovuje systém obchodovania s emisnými kvótami skleníkových plynov v Spoločenstve a ktorou sa mení a dopĺňa smernica rady 96/61/ES. </w:t>
      </w:r>
    </w:p>
    <w:p>
      <w:pPr>
        <w:jc w:val="both"/>
        <w:rPr>
          <w:rFonts w:ascii="Times New Roman" w:hAnsi="Times New Roman" w:cs="Times New Roman"/>
        </w:rPr>
      </w:pPr>
      <w:r>
        <w:rPr>
          <w:rFonts w:ascii="Times New Roman" w:hAnsi="Times New Roman" w:cs="Times New Roman"/>
        </w:rPr>
        <w:t xml:space="preserve">             Ekonomický nástroj, akým je obchodovanie s emisiami, vytvára sústavný tlak na prevádzkovateľov, aby hľadali lacnejšie možnosti zníženia emisií a optimálne alokovali prostriedky. Využitie medzinárodného obchodovania s emisiami môže prispieť k prílevu financií zo zahraničia a prenikaniu nových technológií do nášho priemyslu. Návrh zákona preberá spomínanú smernicu, reguluje emisie skleníkových plynov, ktoré doteraz nepodliehali žiadnemu právnemu predpisu prostredníctvom schémy obchodovania a zároveň modifikuje jestvujúci systém emisných kvót znečisťujúcich látok. </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ab/>
      </w:r>
      <w:bookmarkStart w:id="0" w:name="_Toc474910867"/>
      <w:bookmarkStart w:id="1" w:name="_Toc475417677"/>
      <w:bookmarkStart w:id="2" w:name="_Toc475446649"/>
      <w:bookmarkStart w:id="3" w:name="_Toc476053093"/>
      <w:r>
        <w:rPr>
          <w:rFonts w:ascii="Times New Roman" w:hAnsi="Times New Roman" w:cs="Times New Roman"/>
        </w:rPr>
        <w:t>xxx</w:t>
      </w:r>
    </w:p>
    <w:p>
      <w:pPr>
        <w:pStyle w:val="BodyText"/>
        <w:ind w:firstLine="708"/>
        <w:jc w:val="center"/>
        <w:rPr>
          <w:rFonts w:ascii="Times New Roman" w:hAnsi="Times New Roman" w:cs="Times New Roman"/>
        </w:rPr>
      </w:pPr>
    </w:p>
    <w:p>
      <w:pPr>
        <w:pStyle w:val="BodyText"/>
        <w:ind w:firstLine="708"/>
        <w:jc w:val="both"/>
        <w:rPr>
          <w:rFonts w:ascii="Times New Roman" w:hAnsi="Times New Roman" w:cs="Times New Roman"/>
        </w:rPr>
      </w:pPr>
      <w:r>
        <w:rPr>
          <w:rFonts w:ascii="Times New Roman" w:hAnsi="Times New Roman" w:cs="Times New Roman"/>
        </w:rPr>
        <w:t>Návrh zákona o obchodovaní s emisnými kvótami je v súlade s Ústavou S</w:t>
      </w:r>
      <w:r>
        <w:rPr>
          <w:rFonts w:ascii="Times New Roman" w:hAnsi="Times New Roman" w:cs="Times New Roman"/>
        </w:rPr>
        <w:t xml:space="preserve">lovenskej republiky a s ostatnými všeobecne záväznými právnymi predpismi. </w:t>
      </w:r>
    </w:p>
    <w:p>
      <w:pPr>
        <w:pStyle w:val="BodyText"/>
        <w:jc w:val="both"/>
        <w:rPr>
          <w:rFonts w:ascii="Times New Roman" w:hAnsi="Times New Roman" w:cs="Times New Roman"/>
        </w:rPr>
      </w:pPr>
    </w:p>
    <w:p>
      <w:pPr>
        <w:pStyle w:val="BodyText"/>
        <w:ind w:firstLine="708"/>
        <w:jc w:val="center"/>
        <w:rPr>
          <w:rFonts w:ascii="Times New Roman" w:hAnsi="Times New Roman" w:cs="Times New Roman"/>
        </w:rPr>
      </w:pPr>
      <w:r>
        <w:rPr>
          <w:rFonts w:ascii="Times New Roman" w:hAnsi="Times New Roman" w:cs="Times New Roman"/>
        </w:rPr>
        <w:t>xxx</w:t>
      </w:r>
    </w:p>
    <w:p>
      <w:pPr>
        <w:jc w:val="center"/>
        <w:rPr>
          <w:rFonts w:ascii="Times New Roman" w:hAnsi="Times New Roman" w:cs="Times New Roman"/>
        </w:rPr>
      </w:pPr>
    </w:p>
    <w:p>
      <w:pPr>
        <w:pStyle w:val="BodyText"/>
        <w:ind w:firstLine="708"/>
        <w:jc w:val="both"/>
        <w:rPr>
          <w:rFonts w:ascii="Times New Roman" w:hAnsi="Times New Roman" w:cs="Times New Roman"/>
        </w:rPr>
      </w:pPr>
      <w:r>
        <w:rPr>
          <w:rFonts w:ascii="Times New Roman" w:hAnsi="Times New Roman" w:cs="Times New Roman"/>
        </w:rPr>
        <w:t xml:space="preserve">Návrh zákona je v súlade s Dohovorom Európskej hospodárskej komisie Organizácie Spojených národov z 25. júna 1998 o prístupe k informáciám, účasti verejnosti na rozhodovacom procese a  prístupe k spravodlivosti v záležitostiach životného prostredia (tzv. Aarhuský dohovor). </w:t>
      </w:r>
    </w:p>
    <w:p>
      <w:pPr>
        <w:pStyle w:val="BodyText"/>
        <w:ind w:firstLine="708"/>
        <w:jc w:val="both"/>
        <w:rPr>
          <w:rFonts w:ascii="Times New Roman" w:hAnsi="Times New Roman" w:cs="Times New Roman"/>
        </w:rPr>
      </w:pPr>
      <w:r>
        <w:rPr>
          <w:rFonts w:ascii="Times New Roman" w:hAnsi="Times New Roman" w:cs="Times New Roman"/>
        </w:rPr>
        <w:t xml:space="preserve"> </w:t>
      </w: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both"/>
        <w:rPr>
          <w:rFonts w:ascii="Times New Roman" w:hAnsi="Times New Roman" w:cs="Times New Roman"/>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p>
    <w:p>
      <w:pPr>
        <w:pStyle w:val="BodyText"/>
        <w:ind w:firstLine="708"/>
        <w:jc w:val="center"/>
        <w:rPr>
          <w:rFonts w:ascii="Times New Roman" w:hAnsi="Times New Roman" w:cs="Times New Roman"/>
          <w:b/>
        </w:rPr>
      </w:pPr>
      <w:r>
        <w:rPr>
          <w:rFonts w:ascii="Times New Roman" w:hAnsi="Times New Roman" w:cs="Times New Roman"/>
          <w:b/>
        </w:rPr>
        <w:t>DOLOŽKA ZLUČITEĽNOSTI</w:t>
      </w:r>
    </w:p>
    <w:p>
      <w:pPr>
        <w:jc w:val="center"/>
        <w:rPr>
          <w:rFonts w:ascii="Times New Roman" w:hAnsi="Times New Roman" w:cs="Times New Roman"/>
          <w:b/>
        </w:rPr>
      </w:pPr>
      <w:r>
        <w:rPr>
          <w:rFonts w:ascii="Times New Roman" w:hAnsi="Times New Roman" w:cs="Times New Roman"/>
          <w:b/>
        </w:rPr>
        <w:t> návrhu zákona s právom Európskych spoločenstiev a právom Európskej únie</w:t>
      </w:r>
    </w:p>
    <w:p>
      <w:pPr>
        <w:jc w:val="center"/>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b/>
        </w:rPr>
        <w:t>1. Navrhovateľ zákona:</w:t>
      </w:r>
      <w:r>
        <w:rPr>
          <w:rFonts w:ascii="Times New Roman" w:hAnsi="Times New Roman" w:cs="Times New Roman"/>
        </w:rPr>
        <w:t xml:space="preserve"> v</w:t>
      </w:r>
      <w:r>
        <w:rPr>
          <w:rFonts w:ascii="Times New Roman" w:hAnsi="Times New Roman" w:cs="Times New Roman"/>
        </w:rPr>
        <w:t>láda Slovenskej republiky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b/>
        </w:rPr>
        <w:t>2. Názov návrhu zákona:</w:t>
      </w:r>
      <w:r>
        <w:rPr>
          <w:rFonts w:ascii="Times New Roman" w:hAnsi="Times New Roman" w:cs="Times New Roman"/>
        </w:rPr>
        <w:t xml:space="preserve"> Zákon o obchodovaní s emisnými kvótami a o zmene a doplnení     niektorých zákonov</w:t>
      </w:r>
    </w:p>
    <w:p>
      <w:pPr>
        <w:jc w:val="both"/>
        <w:rPr>
          <w:rFonts w:ascii="Times New Roman" w:hAnsi="Times New Roman" w:cs="Times New Roman"/>
        </w:rPr>
      </w:pPr>
      <w:r>
        <w:rPr>
          <w:rFonts w:ascii="Times New Roman" w:hAnsi="Times New Roman" w:cs="Times New Roman"/>
        </w:rPr>
        <w:t xml:space="preserve"> </w:t>
      </w:r>
    </w:p>
    <w:p>
      <w:pPr>
        <w:ind w:left="284" w:hanging="284"/>
        <w:jc w:val="both"/>
        <w:rPr>
          <w:rFonts w:ascii="Times New Roman" w:hAnsi="Times New Roman" w:cs="Times New Roman"/>
          <w:b/>
        </w:rPr>
      </w:pPr>
      <w:r>
        <w:rPr>
          <w:rFonts w:ascii="Times New Roman" w:hAnsi="Times New Roman" w:cs="Times New Roman"/>
          <w:b/>
        </w:rPr>
        <w:t>3. Záväzky Slovenskej republiky vo vzťahu k Európskym spoločenstvám a Európskej únii:</w:t>
      </w:r>
    </w:p>
    <w:p>
      <w:pPr>
        <w:jc w:val="both"/>
        <w:rPr>
          <w:rFonts w:ascii="Times New Roman" w:hAnsi="Times New Roman" w:cs="Times New Roman"/>
        </w:rPr>
      </w:pPr>
    </w:p>
    <w:p>
      <w:pPr>
        <w:ind w:left="284"/>
        <w:jc w:val="both"/>
        <w:rPr>
          <w:rFonts w:ascii="Times New Roman" w:hAnsi="Times New Roman" w:cs="Times New Roman"/>
        </w:rPr>
      </w:pPr>
      <w:r>
        <w:rPr>
          <w:rFonts w:ascii="Times New Roman" w:hAnsi="Times New Roman" w:cs="Times New Roman"/>
        </w:rPr>
        <w:t xml:space="preserve">Návrh zákona svojou problematikou patrí medzi prioritné oblasti obsiahnuté v článku 70  (prioritná oblasť životné prostredie) a článku 81 Európskej dohody o pridružení, ktorý upravuje oblasť životného prostredia. </w:t>
      </w:r>
    </w:p>
    <w:p>
      <w:pPr>
        <w:ind w:left="284"/>
        <w:jc w:val="both"/>
        <w:rPr>
          <w:rFonts w:ascii="Times New Roman" w:hAnsi="Times New Roman" w:cs="Times New Roman"/>
        </w:rPr>
      </w:pPr>
      <w:r>
        <w:rPr>
          <w:rFonts w:ascii="Times New Roman" w:hAnsi="Times New Roman" w:cs="Times New Roman"/>
        </w:rPr>
        <w:t xml:space="preserve">Problematika návrhu zákona je prioritou podľa Partnerstva pre vstup, v ktorom Slovenská republika prevzala záväzok dokončiť zosúlaďovanie legislatívy ES/EÚ v oblasti životného prostredia, preberanie acquis s osobitným dôrazom na kvalitu životného prostredia ako celku a kontrolu priemyselného znečisťovania rozhodujúcimi zdrojmi. </w:t>
      </w:r>
    </w:p>
    <w:p>
      <w:pPr>
        <w:ind w:left="284"/>
        <w:jc w:val="both"/>
        <w:rPr>
          <w:rFonts w:ascii="Times New Roman" w:hAnsi="Times New Roman" w:cs="Times New Roman"/>
        </w:rPr>
      </w:pPr>
      <w:r>
        <w:rPr>
          <w:rFonts w:ascii="Times New Roman" w:hAnsi="Times New Roman" w:cs="Times New Roman"/>
        </w:rPr>
        <w:t xml:space="preserve">Návrh zákona je zaradený do plánu legislatívnych úloh vlády SR na rok 2004. </w:t>
      </w:r>
    </w:p>
    <w:p>
      <w:pPr>
        <w:jc w:val="both"/>
        <w:rPr>
          <w:rFonts w:ascii="Times New Roman" w:hAnsi="Times New Roman" w:cs="Times New Roman"/>
        </w:rPr>
      </w:pPr>
    </w:p>
    <w:p>
      <w:pPr>
        <w:ind w:left="284" w:hanging="284"/>
        <w:jc w:val="both"/>
        <w:rPr>
          <w:rFonts w:ascii="Times New Roman" w:hAnsi="Times New Roman" w:cs="Times New Roman"/>
          <w:b/>
        </w:rPr>
      </w:pPr>
      <w:r>
        <w:rPr>
          <w:rFonts w:ascii="Times New Roman" w:hAnsi="Times New Roman" w:cs="Times New Roman"/>
          <w:b/>
        </w:rPr>
        <w:t xml:space="preserve"> 4. Problematika návrhu zákona je upravená v práve Európskych spoločenstiev a v    práve Európskej únie. </w:t>
      </w:r>
    </w:p>
    <w:p>
      <w:pPr>
        <w:ind w:hanging="284"/>
        <w:jc w:val="both"/>
        <w:rPr>
          <w:rFonts w:ascii="Times New Roman" w:hAnsi="Times New Roman" w:cs="Times New Roman"/>
          <w:b/>
        </w:rPr>
      </w:pPr>
      <w:r>
        <w:rPr>
          <w:rFonts w:ascii="Times New Roman" w:hAnsi="Times New Roman" w:cs="Times New Roman"/>
          <w:b/>
        </w:rPr>
        <w:t xml:space="preserve">     </w:t>
      </w:r>
    </w:p>
    <w:p>
      <w:pPr>
        <w:tabs>
          <w:tab w:val="left" w:pos="284"/>
        </w:tabs>
        <w:ind w:left="284"/>
        <w:jc w:val="both"/>
        <w:rPr>
          <w:rFonts w:ascii="Times New Roman" w:hAnsi="Times New Roman" w:cs="Times New Roman"/>
        </w:rPr>
      </w:pPr>
      <w:r>
        <w:rPr>
          <w:rFonts w:ascii="Times New Roman" w:hAnsi="Times New Roman" w:cs="Times New Roman"/>
        </w:rPr>
        <w:t>V práve Európskych spoločenstiev je problematika návrhu upravená v  Smernici Európskeho parlamentu a Rady 2003/87/ES z 13. októbra 2003, ktorou sa ustanovuje schéma obchodovania s emisnými kvótami skleníkových plynov v Spoločenstve a ktorou sa mení a dopĺňa smernica rady 96/6/ES o integrovanej prevencii a kontrole znečisťovania.</w:t>
      </w:r>
    </w:p>
    <w:p>
      <w:pPr>
        <w:pStyle w:val="BodyText"/>
        <w:rPr>
          <w:rFonts w:ascii="Times New Roman" w:hAnsi="Times New Roman" w:cs="Times New Roman"/>
          <w:b/>
        </w:rPr>
      </w:pPr>
    </w:p>
    <w:p>
      <w:pPr>
        <w:pStyle w:val="BodyText"/>
        <w:jc w:val="both"/>
        <w:rPr>
          <w:rFonts w:ascii="Times New Roman" w:hAnsi="Times New Roman" w:cs="Times New Roman"/>
          <w:b/>
        </w:rPr>
      </w:pPr>
      <w:r>
        <w:rPr>
          <w:rFonts w:ascii="Times New Roman" w:hAnsi="Times New Roman" w:cs="Times New Roman"/>
          <w:b/>
        </w:rPr>
        <w:t xml:space="preserve"> 5. Stupeň zlučiteľnosti návrhu zákona s právom Európskych spoločenstiev a právom        Európskej únie </w:t>
      </w:r>
    </w:p>
    <w:p>
      <w:pPr>
        <w:pStyle w:val="BodyText"/>
        <w:rPr>
          <w:rFonts w:ascii="Times New Roman" w:hAnsi="Times New Roman" w:cs="Times New Roman"/>
          <w:b/>
        </w:rPr>
      </w:pPr>
    </w:p>
    <w:p>
      <w:pPr>
        <w:tabs>
          <w:tab w:val="left" w:pos="426"/>
        </w:tabs>
        <w:ind w:left="284" w:hanging="284"/>
        <w:jc w:val="both"/>
        <w:rPr>
          <w:rFonts w:ascii="Times New Roman" w:hAnsi="Times New Roman" w:cs="Times New Roman"/>
        </w:rPr>
      </w:pPr>
      <w:r>
        <w:rPr>
          <w:rFonts w:ascii="Times New Roman" w:hAnsi="Times New Roman" w:cs="Times New Roman"/>
        </w:rPr>
        <w:tab/>
        <w:t>Návrh zákona zabezpečuje úplnú zlučiteľnosť so smernicou Európskeho parlamentu a Rady 2003/87/ES.</w:t>
      </w:r>
    </w:p>
    <w:p>
      <w:pPr>
        <w:tabs>
          <w:tab w:val="left" w:pos="397"/>
        </w:tabs>
        <w:jc w:val="both"/>
        <w:rPr>
          <w:rFonts w:ascii="Times New Roman" w:hAnsi="Times New Roman" w:cs="Times New Roman"/>
          <w:b/>
        </w:rPr>
      </w:pPr>
    </w:p>
    <w:p>
      <w:pPr>
        <w:tabs>
          <w:tab w:val="left" w:pos="397"/>
        </w:tabs>
        <w:jc w:val="both"/>
        <w:rPr>
          <w:rFonts w:ascii="Times New Roman" w:hAnsi="Times New Roman" w:cs="Times New Roman"/>
        </w:rPr>
      </w:pPr>
      <w:r>
        <w:rPr>
          <w:rFonts w:ascii="Times New Roman" w:hAnsi="Times New Roman" w:cs="Times New Roman"/>
          <w:b/>
        </w:rPr>
        <w:t xml:space="preserve"> 6. Gestor: </w:t>
      </w:r>
      <w:r>
        <w:rPr>
          <w:rFonts w:ascii="Times New Roman" w:hAnsi="Times New Roman" w:cs="Times New Roman"/>
        </w:rPr>
        <w:t>Ministerstvo životného prost</w:t>
      </w:r>
      <w:r>
        <w:rPr>
          <w:rFonts w:ascii="Times New Roman" w:hAnsi="Times New Roman" w:cs="Times New Roman"/>
        </w:rPr>
        <w:t>redia Slovenskej republiky</w:t>
      </w: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b/>
        </w:rPr>
      </w:pPr>
      <w:r>
        <w:rPr>
          <w:rFonts w:ascii="Times New Roman" w:hAnsi="Times New Roman" w:cs="Times New Roman"/>
          <w:b/>
        </w:rPr>
        <w:t>7. Bez účasti cudzích expertov.</w:t>
      </w: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tabs>
          <w:tab w:val="left" w:pos="397"/>
        </w:tabs>
        <w:jc w:val="both"/>
        <w:rPr>
          <w:rFonts w:ascii="Times New Roman" w:hAnsi="Times New Roman" w:cs="Times New Roman"/>
        </w:rPr>
      </w:pPr>
    </w:p>
    <w:p>
      <w:pPr>
        <w:pStyle w:val="Heading2"/>
        <w:jc w:val="center"/>
        <w:rPr>
          <w:rFonts w:ascii="Times New Roman" w:hAnsi="Times New Roman" w:cs="Times New Roman"/>
          <w:b/>
        </w:rPr>
      </w:pPr>
      <w:r>
        <w:rPr>
          <w:rFonts w:ascii="Times New Roman" w:hAnsi="Times New Roman" w:cs="Times New Roman"/>
          <w:b/>
        </w:rPr>
        <w:t>DOLOŽKA</w:t>
      </w:r>
    </w:p>
    <w:p>
      <w:pPr>
        <w:ind w:left="360"/>
        <w:jc w:val="center"/>
        <w:rPr>
          <w:rFonts w:ascii="Times New Roman" w:hAnsi="Times New Roman" w:cs="Times New Roman"/>
          <w:b/>
        </w:rPr>
      </w:pPr>
      <w:r>
        <w:rPr>
          <w:rFonts w:ascii="Times New Roman" w:hAnsi="Times New Roman" w:cs="Times New Roman"/>
          <w:b/>
        </w:rPr>
        <w:t>finančných, ekonomických, environmentálnych vplyvov a vplyvov na zamestnanosť</w:t>
      </w:r>
    </w:p>
    <w:p>
      <w:pPr>
        <w:pStyle w:val="BodyTextIndent"/>
        <w:rPr>
          <w:rFonts w:ascii="Times New Roman" w:hAnsi="Times New Roman" w:cs="Times New Roman"/>
          <w:b w:val="0"/>
          <w:i w:val="0"/>
        </w:rPr>
      </w:pPr>
    </w:p>
    <w:p>
      <w:pPr>
        <w:pStyle w:val="Heading8"/>
        <w:rPr>
          <w:rFonts w:ascii="Times New Roman" w:hAnsi="Times New Roman" w:cs="Times New Roman"/>
          <w:b/>
        </w:rPr>
      </w:pPr>
    </w:p>
    <w:p>
      <w:pPr>
        <w:pStyle w:val="Heading8"/>
        <w:rPr>
          <w:rFonts w:ascii="Times New Roman" w:hAnsi="Times New Roman" w:cs="Times New Roman"/>
          <w:b/>
        </w:rPr>
      </w:pPr>
      <w:r>
        <w:rPr>
          <w:rFonts w:ascii="Times New Roman" w:hAnsi="Times New Roman" w:cs="Times New Roman"/>
          <w:b/>
        </w:rPr>
        <w:t>Prvá časť</w:t>
      </w:r>
      <w:r>
        <w:rPr>
          <w:rFonts w:ascii="Times New Roman" w:hAnsi="Times New Roman" w:cs="Times New Roman"/>
        </w:rPr>
        <w:t xml:space="preserve">  </w:t>
      </w:r>
      <w:r>
        <w:rPr>
          <w:rFonts w:ascii="Times New Roman" w:hAnsi="Times New Roman" w:cs="Times New Roman"/>
          <w:b/>
        </w:rPr>
        <w:t xml:space="preserve">- Odhad dopadov na verejné financie </w:t>
      </w:r>
    </w:p>
    <w:p>
      <w:pPr>
        <w:pStyle w:val="ks-doc"/>
        <w:tabs>
          <w:tab w:val="clear" w:pos="0"/>
          <w:tab w:val="clear" w:pos="1224"/>
          <w:tab w:val="clear" w:pos="1792"/>
          <w:tab w:val="clear" w:pos="2358"/>
          <w:tab w:val="clear" w:pos="2926"/>
          <w:tab w:val="clear" w:pos="3492"/>
          <w:tab w:val="clear" w:pos="4060"/>
          <w:tab w:val="clear" w:pos="4626"/>
          <w:tab w:val="clear" w:pos="5192"/>
          <w:tab w:val="clear" w:pos="5760"/>
          <w:tab w:val="clear" w:pos="6326"/>
          <w:tab w:val="clear" w:pos="6894"/>
          <w:tab w:val="clear" w:pos="7460"/>
          <w:tab w:val="clear" w:pos="8028"/>
          <w:tab w:val="clear" w:pos="8594"/>
        </w:tabs>
        <w:suppressAutoHyphens w:val="0"/>
        <w:ind w:firstLine="708"/>
        <w:rPr>
          <w:rFonts w:ascii="Times New Roman" w:hAnsi="Times New Roman" w:cs="Times New Roman"/>
          <w:spacing w:val="0"/>
          <w:lang w:val="sk-SK"/>
        </w:rPr>
      </w:pPr>
    </w:p>
    <w:p>
      <w:pPr>
        <w:pStyle w:val="ks-doc"/>
        <w:tabs>
          <w:tab w:val="clear" w:pos="0"/>
          <w:tab w:val="clear" w:pos="1224"/>
          <w:tab w:val="clear" w:pos="1792"/>
          <w:tab w:val="clear" w:pos="2358"/>
          <w:tab w:val="clear" w:pos="2926"/>
          <w:tab w:val="clear" w:pos="3492"/>
          <w:tab w:val="clear" w:pos="4060"/>
          <w:tab w:val="clear" w:pos="4626"/>
          <w:tab w:val="clear" w:pos="5192"/>
          <w:tab w:val="clear" w:pos="5760"/>
          <w:tab w:val="clear" w:pos="6326"/>
          <w:tab w:val="clear" w:pos="6894"/>
          <w:tab w:val="clear" w:pos="7460"/>
          <w:tab w:val="clear" w:pos="8028"/>
          <w:tab w:val="clear" w:pos="8594"/>
        </w:tabs>
        <w:suppressAutoHyphens w:val="0"/>
        <w:ind w:firstLine="708"/>
        <w:rPr>
          <w:rFonts w:ascii="Times New Roman" w:hAnsi="Times New Roman" w:cs="Times New Roman"/>
          <w:spacing w:val="0"/>
          <w:lang w:val="sk-SK"/>
        </w:rPr>
      </w:pPr>
      <w:r>
        <w:rPr>
          <w:rFonts w:ascii="Times New Roman" w:hAnsi="Times New Roman" w:cs="Times New Roman"/>
          <w:spacing w:val="0"/>
          <w:lang w:val="sk-SK"/>
        </w:rPr>
        <w:t>Z analýzy potrieb vyplývajú náklady a požiadavky na kapitolu Ministerstva životného prostredia SR na zabezpečenie zavedenia obchodovania sa predpokladajú náklady zo štátneho rozpočtu vo výške 2,0 mil. Sk, v rámci schváleného rozpočtu kapitoly Ministerstva životného prostredia SR na príslušné rozpočtové obdobie ako náklady na tovary a služby. Tieto náklady vzniknú v dôsledku potreby zhromažďovania a analýzy podrobných technických údajov pre jednotlivé podniky, ktoré budú podkladom pre vypracovanie plánu rozdelenia emisných kvót. V roku 2004 sa bude čerpať 230 000.- Sk. Tieto náklady boli zahrnuté do rozpočtu kapitoly Ministerstva životného prostredia na rok 2004. Prostriedky na nasledujúce roky (do roku 2012) sa budú primerane upravovať podľa rozsahu potrebných prác. Vzhľadom na to, že ide o prostriedky z kapitoly MŽP SR, tieto náklady neboli osobitne prerokovávané s Ministerstvom financií SR.</w:t>
      </w:r>
    </w:p>
    <w:p>
      <w:pPr>
        <w:pStyle w:val="ks-doc"/>
        <w:tabs>
          <w:tab w:val="clear" w:pos="0"/>
          <w:tab w:val="clear" w:pos="1224"/>
          <w:tab w:val="clear" w:pos="1792"/>
          <w:tab w:val="clear" w:pos="2358"/>
          <w:tab w:val="clear" w:pos="2926"/>
          <w:tab w:val="clear" w:pos="3492"/>
          <w:tab w:val="clear" w:pos="4060"/>
          <w:tab w:val="clear" w:pos="4626"/>
          <w:tab w:val="clear" w:pos="5192"/>
          <w:tab w:val="clear" w:pos="5760"/>
          <w:tab w:val="clear" w:pos="6326"/>
          <w:tab w:val="clear" w:pos="6894"/>
          <w:tab w:val="clear" w:pos="7460"/>
          <w:tab w:val="clear" w:pos="8028"/>
          <w:tab w:val="clear" w:pos="8594"/>
        </w:tabs>
        <w:suppressAutoHyphens w:val="0"/>
        <w:ind w:firstLine="708"/>
        <w:rPr>
          <w:rFonts w:ascii="Times New Roman" w:hAnsi="Times New Roman" w:cs="Times New Roman"/>
          <w:spacing w:val="0"/>
          <w:lang w:val="sk-SK"/>
        </w:rPr>
      </w:pPr>
    </w:p>
    <w:p>
      <w:pPr>
        <w:pStyle w:val="ks-doc"/>
        <w:tabs>
          <w:tab w:val="clear" w:pos="0"/>
          <w:tab w:val="clear" w:pos="1224"/>
          <w:tab w:val="clear" w:pos="1792"/>
          <w:tab w:val="clear" w:pos="2358"/>
          <w:tab w:val="clear" w:pos="2926"/>
          <w:tab w:val="clear" w:pos="3492"/>
          <w:tab w:val="clear" w:pos="4060"/>
          <w:tab w:val="clear" w:pos="4626"/>
          <w:tab w:val="clear" w:pos="5192"/>
          <w:tab w:val="clear" w:pos="5760"/>
          <w:tab w:val="clear" w:pos="6326"/>
          <w:tab w:val="clear" w:pos="6894"/>
          <w:tab w:val="clear" w:pos="7460"/>
          <w:tab w:val="clear" w:pos="8028"/>
          <w:tab w:val="clear" w:pos="8594"/>
        </w:tabs>
        <w:suppressAutoHyphens w:val="0"/>
        <w:ind w:firstLine="708"/>
        <w:rPr>
          <w:rFonts w:ascii="Times New Roman" w:hAnsi="Times New Roman" w:cs="Times New Roman"/>
          <w:spacing w:val="0"/>
          <w:lang w:val="sk-SK"/>
        </w:rPr>
      </w:pPr>
      <w:r>
        <w:rPr>
          <w:rFonts w:ascii="Times New Roman" w:hAnsi="Times New Roman" w:cs="Times New Roman"/>
          <w:spacing w:val="0"/>
          <w:lang w:val="sk-SK"/>
        </w:rPr>
        <w:t xml:space="preserve">Určité pravidelné príjmy štátneho rozpočtu možno očakávať z predaja emisných kvót a z titulu vybraných pokút, uložených obvodným úradom životného prostredia na základe tohto zákona; výška príjmu do štátneho rozpočtu sa v súčasnom období nedá vyčísliť. </w:t>
      </w:r>
    </w:p>
    <w:p>
      <w:pPr>
        <w:pStyle w:val="BodyTextIndent"/>
        <w:rPr>
          <w:rFonts w:ascii="Times New Roman" w:hAnsi="Times New Roman" w:cs="Times New Roman"/>
          <w:b w:val="0"/>
          <w:i w:val="0"/>
        </w:rPr>
      </w:pPr>
      <w:r>
        <w:rPr>
          <w:rFonts w:ascii="Times New Roman" w:hAnsi="Times New Roman" w:cs="Times New Roman"/>
          <w:b w:val="0"/>
          <w:i w:val="0"/>
        </w:rPr>
        <w:t xml:space="preserve"> </w:t>
      </w:r>
    </w:p>
    <w:p>
      <w:pPr>
        <w:ind w:firstLine="708"/>
        <w:jc w:val="both"/>
        <w:rPr>
          <w:rFonts w:ascii="Times New Roman" w:hAnsi="Times New Roman" w:cs="Times New Roman"/>
        </w:rPr>
      </w:pPr>
      <w:r>
        <w:rPr>
          <w:rFonts w:ascii="Times New Roman" w:hAnsi="Times New Roman" w:cs="Times New Roman"/>
        </w:rPr>
        <w:t>Pre implementáciu návrhu zákona nebude potrebné navýšiť stav zamestnancov orgánov štátnej správy. Kompetencie budú zabezpečované existujúcimi kapacitami, pretože kompetencie a ich rozsah sa významne nezvyšujú oproti súčasnej právnej úprave</w:t>
      </w:r>
    </w:p>
    <w:p>
      <w:pPr>
        <w:pStyle w:val="BodyTextIndent"/>
        <w:rPr>
          <w:rFonts w:ascii="Times New Roman" w:hAnsi="Times New Roman" w:cs="Times New Roman"/>
          <w:b w:val="0"/>
          <w:i w:val="0"/>
        </w:rPr>
      </w:pPr>
    </w:p>
    <w:p>
      <w:pPr>
        <w:pStyle w:val="BodyTextIndent"/>
        <w:rPr>
          <w:rFonts w:ascii="Times New Roman" w:hAnsi="Times New Roman" w:cs="Times New Roman"/>
          <w:i w:val="0"/>
        </w:rPr>
      </w:pPr>
      <w:r>
        <w:rPr>
          <w:rFonts w:ascii="Times New Roman" w:hAnsi="Times New Roman" w:cs="Times New Roman"/>
          <w:i w:val="0"/>
        </w:rPr>
        <w:t>Druhá časť - Odhad dopadov na obyvateľov, hospodárenie podnikateľskej sféry a iných právnických osôb</w:t>
      </w:r>
    </w:p>
    <w:p>
      <w:pPr>
        <w:pStyle w:val="BodyTextIndent"/>
        <w:rPr>
          <w:rFonts w:ascii="Times New Roman" w:hAnsi="Times New Roman" w:cs="Times New Roman"/>
          <w:b w:val="0"/>
          <w:i w:val="0"/>
        </w:rPr>
      </w:pPr>
    </w:p>
    <w:p>
      <w:pPr>
        <w:pStyle w:val="BodyTextIndent"/>
        <w:ind w:firstLine="708"/>
        <w:rPr>
          <w:rFonts w:ascii="Times New Roman" w:hAnsi="Times New Roman" w:cs="Times New Roman"/>
          <w:b w:val="0"/>
          <w:i w:val="0"/>
        </w:rPr>
      </w:pPr>
      <w:r>
        <w:rPr>
          <w:rFonts w:ascii="Times New Roman" w:hAnsi="Times New Roman" w:cs="Times New Roman"/>
          <w:b w:val="0"/>
          <w:i w:val="0"/>
        </w:rPr>
        <w:t>Prijatie zákona nespôsobí priame dopady na obyvateľov, hospodárenie podnikateľskej sféry a iné právnické osoby. Umožňuje im však zapojenie sa do obchodovania s emisnými kvótami. Prevádzkovateľom prevádzok umožňuje efektívnejšie dodržanie dovoleného množstva emisií, nakoľko mechanizmus zákona zabezpečuje znižovanie emisií všade tam, k</w:t>
      </w:r>
      <w:r>
        <w:rPr>
          <w:rFonts w:ascii="Times New Roman" w:hAnsi="Times New Roman" w:cs="Times New Roman"/>
          <w:b w:val="0"/>
          <w:i w:val="0"/>
        </w:rPr>
        <w:t xml:space="preserve">de je to najlacnejšie. </w:t>
      </w:r>
    </w:p>
    <w:p>
      <w:pPr>
        <w:pStyle w:val="BodyTextIndent"/>
        <w:rPr>
          <w:rFonts w:ascii="Times New Roman" w:hAnsi="Times New Roman" w:cs="Times New Roman"/>
          <w:i w:val="0"/>
        </w:rPr>
      </w:pPr>
    </w:p>
    <w:p>
      <w:pPr>
        <w:pStyle w:val="BodyTextIndent"/>
        <w:rPr>
          <w:rFonts w:ascii="Times New Roman" w:hAnsi="Times New Roman" w:cs="Times New Roman"/>
          <w:i w:val="0"/>
        </w:rPr>
      </w:pPr>
      <w:r>
        <w:rPr>
          <w:rFonts w:ascii="Times New Roman" w:hAnsi="Times New Roman" w:cs="Times New Roman"/>
          <w:i w:val="0"/>
        </w:rPr>
        <w:t>Tretia časť -  Odhad dopadov na životné prostredie</w:t>
      </w:r>
    </w:p>
    <w:p>
      <w:pPr>
        <w:pStyle w:val="BodyTextIndent"/>
        <w:rPr>
          <w:rFonts w:ascii="Times New Roman" w:hAnsi="Times New Roman" w:cs="Times New Roman"/>
          <w:i w:val="0"/>
        </w:rPr>
      </w:pPr>
    </w:p>
    <w:p>
      <w:pPr>
        <w:pStyle w:val="BodyTextIndent"/>
        <w:ind w:firstLine="708"/>
        <w:rPr>
          <w:rFonts w:ascii="Times New Roman" w:hAnsi="Times New Roman" w:cs="Times New Roman"/>
          <w:b w:val="0"/>
          <w:i w:val="0"/>
        </w:rPr>
      </w:pPr>
      <w:r>
        <w:rPr>
          <w:rFonts w:ascii="Times New Roman" w:hAnsi="Times New Roman" w:cs="Times New Roman"/>
          <w:b w:val="0"/>
          <w:i w:val="0"/>
        </w:rPr>
        <w:t xml:space="preserve">Zákon bude mať pozitívny dopad na životné prostredie. Zabezpečuje potrebné znižovanie emisií skleníkových plynov a znečisťujúcich látok tak, aby sa neprekročila úroveň národných emisných stropov alebo prípustné národné množstvá emisií vyplývajúce z medzinárodných záväzkov. </w:t>
      </w:r>
    </w:p>
    <w:p>
      <w:pPr>
        <w:pStyle w:val="BodyTextIndent"/>
        <w:rPr>
          <w:rFonts w:ascii="Times New Roman" w:hAnsi="Times New Roman" w:cs="Times New Roman"/>
          <w:i w:val="0"/>
        </w:rPr>
      </w:pPr>
      <w:r>
        <w:rPr>
          <w:rFonts w:ascii="Times New Roman" w:hAnsi="Times New Roman" w:cs="Times New Roman"/>
          <w:i w:val="0"/>
        </w:rPr>
        <w:t xml:space="preserve"> </w:t>
      </w:r>
    </w:p>
    <w:p>
      <w:pPr>
        <w:pStyle w:val="BodyTextIndent"/>
        <w:jc w:val="left"/>
        <w:rPr>
          <w:rFonts w:ascii="Times New Roman" w:hAnsi="Times New Roman" w:cs="Times New Roman"/>
          <w:i w:val="0"/>
        </w:rPr>
      </w:pPr>
      <w:r>
        <w:rPr>
          <w:rFonts w:ascii="Times New Roman" w:hAnsi="Times New Roman" w:cs="Times New Roman"/>
          <w:i w:val="0"/>
        </w:rPr>
        <w:t>Štvrtá časť - Odhad dopadov na zamestnanosť</w:t>
      </w:r>
    </w:p>
    <w:p>
      <w:pPr>
        <w:pStyle w:val="BodyTextIndent"/>
        <w:rPr>
          <w:rFonts w:ascii="Times New Roman" w:hAnsi="Times New Roman" w:cs="Times New Roman"/>
          <w:b w:val="0"/>
          <w:i w:val="0"/>
        </w:rPr>
      </w:pPr>
    </w:p>
    <w:p>
      <w:pPr>
        <w:pStyle w:val="BodyTextIndent"/>
        <w:ind w:firstLine="426"/>
        <w:rPr>
          <w:rFonts w:ascii="Times New Roman" w:hAnsi="Times New Roman" w:cs="Times New Roman"/>
          <w:b w:val="0"/>
          <w:i w:val="0"/>
        </w:rPr>
      </w:pPr>
      <w:r>
        <w:rPr>
          <w:rFonts w:ascii="Times New Roman" w:hAnsi="Times New Roman" w:cs="Times New Roman"/>
          <w:b w:val="0"/>
          <w:i w:val="0"/>
        </w:rPr>
        <w:t xml:space="preserve">Predkladaný návrh zákona nebude mať vplyv na zamestnanosť. </w:t>
      </w:r>
    </w:p>
    <w:p>
      <w:pPr>
        <w:ind w:firstLine="708"/>
        <w:jc w:val="both"/>
        <w:rPr>
          <w:rFonts w:ascii="Times New Roman" w:hAnsi="Times New Roman" w:cs="Times New Roman"/>
        </w:rPr>
      </w:pPr>
    </w:p>
    <w:p>
      <w:pPr>
        <w:ind w:firstLine="284"/>
        <w:jc w:val="both"/>
        <w:rPr>
          <w:rFonts w:ascii="Times New Roman" w:hAnsi="Times New Roman" w:cs="Times New Roman"/>
        </w:rPr>
      </w:pPr>
      <w:r>
        <w:rPr>
          <w:rFonts w:ascii="Times New Roman" w:hAnsi="Times New Roman" w:cs="Times New Roman"/>
        </w:rPr>
        <w:t xml:space="preserve">  Predkladaný návrh zákona nebude mať dopad na rozpočet obcí. </w:t>
      </w:r>
    </w:p>
    <w:p>
      <w:pPr>
        <w:pStyle w:val="Heading1"/>
        <w:rPr>
          <w:rFonts w:ascii="Times New Roman" w:hAnsi="Times New Roman" w:cs="Times New Roman"/>
          <w:sz w:val="24"/>
        </w:rPr>
      </w:pPr>
    </w:p>
    <w:p>
      <w:pPr>
        <w:pStyle w:val="Heading1"/>
        <w:rPr>
          <w:rFonts w:ascii="Times New Roman" w:hAnsi="Times New Roman" w:cs="Times New Roman"/>
          <w:sz w:val="24"/>
        </w:rPr>
      </w:pPr>
      <w:r>
        <w:rPr>
          <w:rFonts w:ascii="Times New Roman" w:hAnsi="Times New Roman" w:cs="Times New Roman"/>
          <w:sz w:val="24"/>
        </w:rPr>
        <w:t>II. Osobitná časť</w:t>
      </w:r>
    </w:p>
    <w:p>
      <w:pPr>
        <w:rPr>
          <w:rFonts w:ascii="Times New Roman" w:hAnsi="Times New Roman" w:cs="Times New Roman"/>
        </w:rPr>
      </w:pPr>
    </w:p>
    <w:p>
      <w:pPr>
        <w:spacing w:before="120"/>
        <w:ind w:firstLine="709"/>
        <w:jc w:val="both"/>
        <w:rPr>
          <w:rFonts w:ascii="Times New Roman" w:hAnsi="Times New Roman" w:cs="Times New Roman"/>
        </w:rPr>
      </w:pPr>
      <w:r>
        <w:rPr>
          <w:rFonts w:ascii="Times New Roman" w:hAnsi="Times New Roman" w:cs="Times New Roman"/>
          <w:b/>
        </w:rPr>
        <w:t xml:space="preserve">K § 1: </w:t>
      </w:r>
      <w:r>
        <w:rPr>
          <w:rFonts w:ascii="Times New Roman" w:hAnsi="Times New Roman" w:cs="Times New Roman"/>
        </w:rPr>
        <w:t>Ustanovuje sa predmet úpravy návrhu zákona o obchodovaní s emisnými kvótami. Predmetom úpravy je predovšetkým schéma obchodovania s emisnými kvótami skleníkových plynov, systém obchodovania s emisnými kvótami znečisťujúcich látok (skleníkové plyny nie sú v našej legislatíve definované ako „znečisťujúce látky“, preto bolo potrebné rozlíšiť medzi týmito dvomi predmetmi obchodovania), práva a povinnosti prevádzkovateľov prevádzok a ostatných účastníkov a úlohy orgánov štát</w:t>
      </w:r>
      <w:r>
        <w:rPr>
          <w:rFonts w:ascii="Times New Roman" w:hAnsi="Times New Roman" w:cs="Times New Roman"/>
        </w:rPr>
        <w:t>nej správy v schéme obchodovania a systéme obchodovania.</w:t>
      </w:r>
    </w:p>
    <w:p>
      <w:pPr>
        <w:spacing w:before="120"/>
        <w:ind w:firstLine="709"/>
        <w:jc w:val="both"/>
        <w:rPr>
          <w:rFonts w:ascii="Times New Roman" w:hAnsi="Times New Roman" w:cs="Times New Roman"/>
        </w:rPr>
      </w:pPr>
      <w:r>
        <w:rPr>
          <w:rFonts w:ascii="Times New Roman" w:hAnsi="Times New Roman" w:cs="Times New Roman"/>
          <w:b/>
        </w:rPr>
        <w:t xml:space="preserve">K § 2: </w:t>
      </w:r>
      <w:r>
        <w:rPr>
          <w:rFonts w:ascii="Times New Roman" w:hAnsi="Times New Roman" w:cs="Times New Roman"/>
        </w:rPr>
        <w:t xml:space="preserve">Upravuje základné pojmy ako kvóta, prenos kvóty, skleníkové plyny, znečisťujúce látky, emisia, prevádzka, účastník schémy obchodovania a systému obchodovania, verejnosť, tona ekvivalentu oxidu uhličitého. Definície pojmov, ktoré sú uvedené v tomto paragrafe, vychádzajú z definícií uvedených v smernici 2003/87/ES. </w:t>
      </w:r>
    </w:p>
    <w:p>
      <w:pPr>
        <w:spacing w:before="120"/>
        <w:ind w:firstLine="709"/>
        <w:jc w:val="both"/>
        <w:rPr>
          <w:rFonts w:ascii="Times New Roman" w:hAnsi="Times New Roman" w:cs="Times New Roman"/>
        </w:rPr>
      </w:pPr>
      <w:r>
        <w:rPr>
          <w:rFonts w:ascii="Times New Roman" w:hAnsi="Times New Roman" w:cs="Times New Roman"/>
          <w:b/>
        </w:rPr>
        <w:t xml:space="preserve">K § 3: </w:t>
      </w:r>
      <w:r>
        <w:rPr>
          <w:rFonts w:ascii="Times New Roman" w:hAnsi="Times New Roman" w:cs="Times New Roman"/>
        </w:rPr>
        <w:t>Paragraf 3 upravuje povinnosť, podľa ktorej na každé vypúšťanie skleníkových plynov alebo znečisťujúcich látok z prevádzky je</w:t>
      </w:r>
      <w:r>
        <w:rPr>
          <w:rFonts w:ascii="Times New Roman" w:hAnsi="Times New Roman" w:cs="Times New Roman"/>
        </w:rPr>
        <w:t xml:space="preserve"> potrebné povolenie. </w:t>
      </w:r>
    </w:p>
    <w:p>
      <w:pPr>
        <w:spacing w:before="120"/>
        <w:ind w:firstLine="709"/>
        <w:jc w:val="both"/>
        <w:rPr>
          <w:rFonts w:ascii="Times New Roman" w:hAnsi="Times New Roman" w:cs="Times New Roman"/>
          <w:b/>
        </w:rPr>
      </w:pPr>
      <w:r>
        <w:rPr>
          <w:rFonts w:ascii="Times New Roman" w:hAnsi="Times New Roman" w:cs="Times New Roman"/>
          <w:b/>
        </w:rPr>
        <w:t xml:space="preserve">K § 4: </w:t>
      </w:r>
      <w:r>
        <w:rPr>
          <w:rFonts w:ascii="Times New Roman" w:hAnsi="Times New Roman" w:cs="Times New Roman"/>
        </w:rPr>
        <w:t>Ustanovuje obsah žiadosti o povolenie emitovať skleníkové plyny (odsek 1) a znečisťujúce látky (odsek 2). Súčasťou oboch žiadostí je návrh postupu alebo schválený postup zisťovania množstva emisií, podľa ktorých sa bude po uplynutí určeného obdobia bilancovať množstvo emisií voči množstvu kvót.</w:t>
      </w:r>
    </w:p>
    <w:p>
      <w:pPr>
        <w:spacing w:before="120"/>
        <w:ind w:firstLine="709"/>
        <w:jc w:val="both"/>
        <w:rPr>
          <w:rFonts w:ascii="Times New Roman" w:hAnsi="Times New Roman" w:cs="Times New Roman"/>
        </w:rPr>
      </w:pPr>
      <w:r>
        <w:rPr>
          <w:rFonts w:ascii="Times New Roman" w:hAnsi="Times New Roman" w:cs="Times New Roman"/>
          <w:b/>
        </w:rPr>
        <w:t xml:space="preserve">K § 5: </w:t>
      </w:r>
      <w:r>
        <w:rPr>
          <w:rFonts w:ascii="Times New Roman" w:hAnsi="Times New Roman" w:cs="Times New Roman"/>
        </w:rPr>
        <w:t>Ustanovuje podmienky a spôsob vydania povolenia. Podstatné sú najmä požiadavky na uvedenie metodiky a frekvencie zisťovania množstva emisií a podávanie správ o emisiách.</w:t>
      </w:r>
    </w:p>
    <w:p>
      <w:pPr>
        <w:spacing w:before="120"/>
        <w:ind w:firstLine="709"/>
        <w:jc w:val="both"/>
        <w:rPr>
          <w:rFonts w:ascii="Times New Roman" w:hAnsi="Times New Roman" w:cs="Times New Roman"/>
        </w:rPr>
      </w:pPr>
      <w:r>
        <w:rPr>
          <w:rFonts w:ascii="Times New Roman" w:hAnsi="Times New Roman" w:cs="Times New Roman"/>
          <w:b/>
        </w:rPr>
        <w:t xml:space="preserve">K § 6: </w:t>
      </w:r>
      <w:r>
        <w:rPr>
          <w:rFonts w:ascii="Times New Roman" w:hAnsi="Times New Roman" w:cs="Times New Roman"/>
        </w:rPr>
        <w:t>Ukladá prevádzkovateľovi povinnosť oznámiť úradu každú pripravovanú zmenu, ktorá môže byť dôvodom pre aktualizáciu povolenia. Práva a povinnosti prevádzkovateľa určené v povolení prechádzajú aj na jeho právneho nástupcu.</w:t>
      </w:r>
    </w:p>
    <w:p>
      <w:pPr>
        <w:spacing w:before="120"/>
        <w:ind w:firstLine="709"/>
        <w:jc w:val="both"/>
        <w:rPr>
          <w:rFonts w:ascii="Times New Roman" w:hAnsi="Times New Roman" w:cs="Times New Roman"/>
        </w:rPr>
      </w:pPr>
      <w:r>
        <w:rPr>
          <w:rFonts w:ascii="Times New Roman" w:hAnsi="Times New Roman" w:cs="Times New Roman"/>
          <w:b/>
        </w:rPr>
        <w:t>K § 7:</w:t>
      </w:r>
      <w:r>
        <w:rPr>
          <w:rFonts w:ascii="Times New Roman" w:hAnsi="Times New Roman" w:cs="Times New Roman"/>
        </w:rPr>
        <w:t xml:space="preserve"> Vymedzuje účastníkov schémy obchodovania alebo systému obchodovania. Okrem povinných účastníkov a dobrovoľných účastníkov (prevádzkovatelia zdrojov, emitujúcich skleníkové plyny alebo znečisťujúce látky) môže byť účastníkom schémy obchodovania alebo systému obchodovania aj každá iná osoba, ktorá má záujem obchodovať s kvótami. Musí však podať žiadosť ministerstvu o zapísanie do registra. Sú tu stanovené náležitosti žiadosti na zapísanie žiadateľa do registra, vrátane požiadavky na uvedenie rodného čísla. Táto požiadavka vyplýva zo skutočnosti, že vlastníctvo kvót je vlastníctvom majetku a v takom prípade nie je v rozpore s ustanoveniami zákona 428/2002 Z.z. o ochrane osobných údajov. V odsekoch 6 a 7 sú ustanovené termíny, v ktorých správca registra zapisuje účastníkov schémy obchodovania do registra kvót. Podľa odseku 6 sú zapisovaní do registra tí účastníci schémy obchodovania alebo systému obchodovania, ktorí neprevádzkujú žiadne prevádzky alebo neprevádzkujú prevádzky uvedené v prílohe č. 1 tabuľka A, B a C. Podľa odseku 7 sú zapisovaní povinní a dobrovoľní účastníci schémy obchodovania a povinní účastníci systému obchodovania.  </w:t>
      </w:r>
    </w:p>
    <w:p>
      <w:pPr>
        <w:spacing w:before="120"/>
        <w:ind w:firstLine="709"/>
        <w:jc w:val="both"/>
        <w:rPr>
          <w:rFonts w:ascii="Times New Roman" w:hAnsi="Times New Roman" w:cs="Times New Roman"/>
        </w:rPr>
      </w:pPr>
      <w:r>
        <w:rPr>
          <w:rFonts w:ascii="Times New Roman" w:hAnsi="Times New Roman" w:cs="Times New Roman"/>
          <w:b/>
        </w:rPr>
        <w:t xml:space="preserve">K § 8: </w:t>
      </w:r>
      <w:r>
        <w:rPr>
          <w:rFonts w:ascii="Times New Roman" w:hAnsi="Times New Roman" w:cs="Times New Roman"/>
        </w:rPr>
        <w:t>Upravuje spôsob a podmienky pre vypracovanie plánov pre skleníkové plyny, na základe ktorých sa budú prideľovať kvóty skleníkových plynov jednotlivým prevádzkovateľom, ktorí sú povinnými účastníkmi schémy obchodovania a dobrovoľnými účastníkmi schémy obchodovania. Kvóty sa prideľujú len účastníkom, ktorí získali povolenie podľa paragrafu 3, ods.2, písm. a), resp. písm.b). Plány vypracuje ministerstvo a zverejňuje ich prostredníctvom  internetu. Pri príprave a spracovaní plánov sa musia uplatňovať objektívne a transparentné kritériá uvedené v prílohe č. 3 k zákonu, pre prevádzky podľa § 3 ods. 2 písm. a) povinne a pre prevádzky podľa § 3 ods. 2 písm. b) primerane. Objektívnosť a transparentnosť plánov zabezpečuje aj ustanovený proces ich prípravy a zozáväzňovania, ktorý sa uskutočňuje za možnej účasti odbornej a laickej verejnosti a teda aj všetkých účastníkov schémy obchodovania. Po pripomienkovaní plánov sa musí uskutočniť aj ich verejné prerokovanie. Plán pre účastníkov schémy obchodovania prevádzkujúcich prevádzky podľa § 3 ods. 2 písm. a) podlieha aj posúdeniu európskou komisiou. Taktiež sa stanovujú povinnosti ministerstva voči komisii a ostatným člensk</w:t>
      </w:r>
      <w:r>
        <w:rPr>
          <w:rFonts w:ascii="Times New Roman" w:hAnsi="Times New Roman" w:cs="Times New Roman"/>
        </w:rPr>
        <w:t>ým štátom Európskej únie, týkajúce sa oznámenia vydania plánov.</w:t>
      </w:r>
    </w:p>
    <w:p>
      <w:pPr>
        <w:spacing w:before="120"/>
        <w:ind w:firstLine="709"/>
        <w:jc w:val="both"/>
        <w:rPr>
          <w:rFonts w:ascii="Times New Roman" w:hAnsi="Times New Roman" w:cs="Times New Roman"/>
        </w:rPr>
      </w:pPr>
      <w:r>
        <w:rPr>
          <w:rFonts w:ascii="Times New Roman" w:hAnsi="Times New Roman" w:cs="Times New Roman"/>
          <w:b/>
        </w:rPr>
        <w:t xml:space="preserve">K § 9: </w:t>
      </w:r>
      <w:r>
        <w:rPr>
          <w:rFonts w:ascii="Times New Roman" w:hAnsi="Times New Roman" w:cs="Times New Roman"/>
        </w:rPr>
        <w:t xml:space="preserve">Ustanovenia tohto paragrafu určujú postup pridelenia a vydania kvót skleníkových plynov pre prvé trojročné obdobie (2005 – 2007), pre druhé päťročné obdobie (2008 – 2012) a pre každé nasledujúce obdobie. Upravuje sa postup pre prideľovanie kvóty novým zdrojom, spôsob nakladania s rezervou kvót a termín zápisu kvót do registra. </w:t>
      </w:r>
    </w:p>
    <w:p>
      <w:pPr>
        <w:spacing w:before="120"/>
        <w:ind w:firstLine="709"/>
        <w:jc w:val="both"/>
        <w:rPr>
          <w:rFonts w:ascii="Times New Roman" w:hAnsi="Times New Roman" w:cs="Times New Roman"/>
        </w:rPr>
      </w:pPr>
      <w:r>
        <w:rPr>
          <w:rFonts w:ascii="Times New Roman" w:hAnsi="Times New Roman" w:cs="Times New Roman"/>
          <w:b/>
        </w:rPr>
        <w:t xml:space="preserve">K § 10: </w:t>
      </w:r>
      <w:r>
        <w:rPr>
          <w:rFonts w:ascii="Times New Roman" w:hAnsi="Times New Roman" w:cs="Times New Roman"/>
        </w:rPr>
        <w:t>Definuje obchodovateľné obdobie s kvótami znečisťujúcich látok (systém obchodovania), ktoré trvá jeden kalendárny rok. Národné emisné stropy a celkové množstvo kvót znečisťujúcich látok určuje ministerstvo všeobecne záväzným právnym predpisom, ktorý vydá najneskôr tri mesiace pred začiatkom roka, na ktorý sú kvóty určené. Stanovuje, z čoho sa vychádza pri prideľovaní kvót a kedy sa zakazuje prenos kvót alebo ich častí. Tento paragraf prenáša ustanovenia o emisných kvótach znečisťujúcich látok zo zákona 478/2002 Z.z. o ovzduší.</w:t>
      </w:r>
    </w:p>
    <w:p>
      <w:pPr>
        <w:pStyle w:val="Heading3"/>
        <w:numPr>
          <w:ilvl w:val="0"/>
          <w:numId w:val="0"/>
        </w:numPr>
        <w:spacing w:before="120"/>
        <w:jc w:val="both"/>
        <w:rPr>
          <w:rFonts w:ascii="Times New Roman" w:hAnsi="Times New Roman" w:cs="Times New Roman"/>
        </w:rPr>
      </w:pPr>
      <w:r>
        <w:rPr>
          <w:rFonts w:ascii="Times New Roman" w:hAnsi="Times New Roman" w:cs="Times New Roman"/>
          <w:b/>
        </w:rPr>
        <w:t xml:space="preserve">K § 11: </w:t>
      </w:r>
      <w:r>
        <w:rPr>
          <w:rFonts w:ascii="Times New Roman" w:hAnsi="Times New Roman" w:cs="Times New Roman"/>
        </w:rPr>
        <w:t>Ministerstvo pre zabezpečenie presnej evidencie vydávania, prideľovania, vlastnenia, prenosu a zrušenia kvót vytvorí a prostredníctvom správcu registra spravuje register, ktorý musí byť trvale prístupný verejnosti. Ďalej sa ustanovuje spôsob vedenia registra. Podrobnosti o vytvorení a spravovaní registra ustanoví nariadenie Rady</w:t>
      </w:r>
      <w:r>
        <w:rPr>
          <w:rFonts w:ascii="Times New Roman" w:hAnsi="Times New Roman" w:cs="Times New Roman"/>
        </w:rPr>
        <w:t xml:space="preserve"> Európskej únie a ministerstvo všeobecne záväzným právnym predpisom následne po prijatí nariadenia.</w:t>
      </w:r>
    </w:p>
    <w:p>
      <w:pPr>
        <w:spacing w:before="120"/>
        <w:ind w:firstLine="709"/>
        <w:jc w:val="both"/>
        <w:rPr>
          <w:rFonts w:ascii="Times New Roman" w:hAnsi="Times New Roman" w:cs="Times New Roman"/>
        </w:rPr>
      </w:pPr>
      <w:r>
        <w:rPr>
          <w:rFonts w:ascii="Times New Roman" w:hAnsi="Times New Roman" w:cs="Times New Roman"/>
          <w:b/>
        </w:rPr>
        <w:t xml:space="preserve">K § 12: </w:t>
      </w:r>
      <w:r>
        <w:rPr>
          <w:rFonts w:ascii="Times New Roman" w:hAnsi="Times New Roman" w:cs="Times New Roman"/>
        </w:rPr>
        <w:t>Určuje sa prenos, odovzdanie a zrušenie kvót pridelených na dané obchodovateľné obdobie, termín ich prenášania medzi účastníkmi systému obchodovania a spôsob ich zaevidovania v registri. Ustanovuje, že kvóty skleníkových plynov vydané príslušným orgánom iného členského štátu Európskej únie alebo štátu z prílohy B Kjótskeho protokolu sú rovnocenné kvótam vydaným ministerstvom. Ďalej ustanovuje, kedy správca registra zruší všetky kvóty alebo ich časti.</w:t>
      </w:r>
    </w:p>
    <w:p>
      <w:pPr>
        <w:spacing w:before="120"/>
        <w:ind w:firstLine="709"/>
        <w:jc w:val="both"/>
        <w:rPr>
          <w:rFonts w:ascii="Times New Roman" w:hAnsi="Times New Roman" w:cs="Times New Roman"/>
        </w:rPr>
      </w:pPr>
      <w:r>
        <w:rPr>
          <w:rFonts w:ascii="Times New Roman" w:hAnsi="Times New Roman" w:cs="Times New Roman"/>
          <w:b/>
        </w:rPr>
        <w:t xml:space="preserve">K § 13: </w:t>
      </w:r>
      <w:r>
        <w:rPr>
          <w:rFonts w:ascii="Times New Roman" w:hAnsi="Times New Roman" w:cs="Times New Roman"/>
        </w:rPr>
        <w:t>Určuje povinnosti prevádzkovateľa, ktorý je povinným účastníkom schémy obchodovania a prevádzkovateľa, ktorý je povinným účastníkom systému obchodovania, týkajúce sa predkladania správ o emisiách a</w:t>
      </w:r>
      <w:r>
        <w:rPr>
          <w:rFonts w:ascii="Times New Roman" w:hAnsi="Times New Roman" w:cs="Times New Roman"/>
        </w:rPr>
        <w:t> odovzdávania kvót správcovi registra na ich zrušenie.</w:t>
      </w:r>
    </w:p>
    <w:p>
      <w:pPr>
        <w:pStyle w:val="Heading3"/>
        <w:numPr>
          <w:ilvl w:val="0"/>
          <w:numId w:val="0"/>
        </w:numPr>
        <w:spacing w:before="120"/>
        <w:jc w:val="both"/>
        <w:rPr>
          <w:rFonts w:ascii="Times New Roman" w:hAnsi="Times New Roman" w:cs="Times New Roman"/>
        </w:rPr>
      </w:pPr>
      <w:r>
        <w:rPr>
          <w:rFonts w:ascii="Times New Roman" w:hAnsi="Times New Roman" w:cs="Times New Roman"/>
          <w:b/>
        </w:rPr>
        <w:t>K § 14</w:t>
      </w:r>
      <w:r>
        <w:rPr>
          <w:rFonts w:cs="Times New Roman"/>
          <w:b/>
        </w:rPr>
        <w:t xml:space="preserve">: </w:t>
      </w:r>
      <w:r>
        <w:rPr>
          <w:rFonts w:ascii="Times New Roman" w:hAnsi="Times New Roman" w:cs="Times New Roman"/>
        </w:rPr>
        <w:t>Ustanovuje platnosť kvót len na obdobie, na ktoré boli vydané, to znamená, že. kvóty sa nemôžu prenášať do nasledujúcich období. Paragraf určuje termín, kedy správca registra zruší zostávajúce kvóty, ktoré nebudú zrušené podľa § 12 ods. 5 a 6 (podľa množstva emisií).</w:t>
      </w:r>
    </w:p>
    <w:p>
      <w:pPr>
        <w:pStyle w:val="Heading4"/>
        <w:spacing w:before="120"/>
        <w:ind w:firstLine="709"/>
        <w:rPr>
          <w:rFonts w:ascii="Times New Roman" w:hAnsi="Times New Roman" w:cs="Times New Roman"/>
        </w:rPr>
      </w:pPr>
      <w:r>
        <w:rPr>
          <w:rFonts w:ascii="Times New Roman" w:hAnsi="Times New Roman" w:cs="Times New Roman"/>
        </w:rPr>
        <w:t xml:space="preserve"> K § 15: </w:t>
      </w:r>
      <w:r>
        <w:rPr>
          <w:rFonts w:ascii="Times New Roman" w:hAnsi="Times New Roman" w:cs="Times New Roman"/>
          <w:b w:val="0"/>
        </w:rPr>
        <w:t>Ustanovuje sa inštitút oprávneného overovateľa správ o emisiách skleníkových plynov a požiadavky, ktoré musia fyzické osoby spĺňať pre získanie oprávnenia na overovanie spr</w:t>
      </w:r>
      <w:r>
        <w:rPr>
          <w:rFonts w:ascii="Times New Roman" w:hAnsi="Times New Roman" w:cs="Times New Roman"/>
          <w:b w:val="0"/>
        </w:rPr>
        <w:t xml:space="preserve">áv. </w:t>
      </w:r>
    </w:p>
    <w:p>
      <w:pPr>
        <w:pStyle w:val="Heading4"/>
        <w:spacing w:before="120"/>
        <w:ind w:firstLine="709"/>
        <w:rPr>
          <w:rFonts w:ascii="Times New Roman" w:hAnsi="Times New Roman" w:cs="Times New Roman"/>
          <w:b w:val="0"/>
        </w:rPr>
      </w:pPr>
      <w:r>
        <w:rPr>
          <w:rFonts w:ascii="Times New Roman" w:hAnsi="Times New Roman" w:cs="Times New Roman"/>
        </w:rPr>
        <w:t xml:space="preserve"> K § 16: </w:t>
      </w:r>
      <w:r>
        <w:rPr>
          <w:rFonts w:ascii="Times New Roman" w:hAnsi="Times New Roman" w:cs="Times New Roman"/>
          <w:b w:val="0"/>
        </w:rPr>
        <w:t>Ustanovujú sa orgány štátnej správy pre obchodovanie s emisiami, ktorými sú Ministerstvo životného prostredia Slovenskej republiky, krajské úrady životného prostredia a obvodné úrady životného prostredia.</w:t>
      </w:r>
    </w:p>
    <w:p>
      <w:pPr>
        <w:spacing w:before="120"/>
        <w:ind w:firstLine="709"/>
        <w:jc w:val="both"/>
        <w:rPr>
          <w:rFonts w:ascii="Times New Roman" w:hAnsi="Times New Roman" w:cs="Times New Roman"/>
        </w:rPr>
      </w:pPr>
      <w:r>
        <w:rPr>
          <w:rFonts w:ascii="Times New Roman" w:hAnsi="Times New Roman" w:cs="Times New Roman"/>
          <w:b/>
        </w:rPr>
        <w:t xml:space="preserve">K § 17: </w:t>
      </w:r>
      <w:r>
        <w:rPr>
          <w:rFonts w:ascii="Times New Roman" w:hAnsi="Times New Roman" w:cs="Times New Roman"/>
        </w:rPr>
        <w:t xml:space="preserve">Vo veciach obchodovania s kvótami a vo vzťahu k Európskym spoločenstvám notifikačným orgánom vo veciach obchodovania s kvótami skleníkových plynov je ústredným orgánom štátnej správy Ministerstvo životného prostredia Slovenskej republiky, ktoré vykonáva aj hlavný štátny dozor. V odseku 1 má ministerstvo zverené aj ďalšie kompetencie potrebné na zabezpečenie implementácie tohto zákona. Ministerstvo je súčasne ustanovené za  „Zodpovedný orgán“, ktorý zodpovedá a spravuje register kvót. Ustanovenie „Zodpovedného orgánu“ sa explicitne vyžaduje v návrhu nariadenia Európskej komisie o registroch, ktoré bude platiť pre každý členský štát Európskej únie.  V odseku 2 je Ministerstvo životného prostredia SR zmocnené na vydanie vykonávacích predpisov k tomuto zákonu. Vykonávací predpis podľa § 16 ods. 2 písm. a) je už v súčasnosti vydaný na základe zákona o ovzduší (Vyhláška Ministerstva životného prostredia Slovenskej republiky č. 60/2003 Z.z.). Tento predpis bude nahradený vykonávacím predpisom podľa tohto zákona od roku 2007.       </w:t>
      </w:r>
    </w:p>
    <w:p>
      <w:pPr>
        <w:spacing w:before="120"/>
        <w:ind w:firstLine="709"/>
        <w:jc w:val="both"/>
        <w:rPr>
          <w:rFonts w:ascii="Times New Roman" w:hAnsi="Times New Roman" w:cs="Times New Roman"/>
        </w:rPr>
      </w:pPr>
      <w:r>
        <w:rPr>
          <w:rFonts w:ascii="Times New Roman" w:hAnsi="Times New Roman" w:cs="Times New Roman"/>
          <w:b/>
        </w:rPr>
        <w:t xml:space="preserve">K § 18: </w:t>
      </w:r>
      <w:r>
        <w:rPr>
          <w:rFonts w:ascii="Times New Roman" w:hAnsi="Times New Roman" w:cs="Times New Roman"/>
        </w:rPr>
        <w:t>Obvodný úrad životného prostredia má zverené kompetencie vo veci vydávania povolenia a jeho aktualizácii, overuje správy o emisiách skleníkových plynov z prevádzky a vydáva potvrdenia o overení správnosti údajov, oznamuje správcovi registra množstvá emisií znečisťujúcich látok z prevádzok a ukladá pokuty za porušenie ustanovení tohto zákona.</w:t>
      </w:r>
    </w:p>
    <w:p>
      <w:pPr>
        <w:spacing w:before="120"/>
        <w:ind w:firstLine="709"/>
        <w:jc w:val="both"/>
        <w:rPr>
          <w:rFonts w:ascii="Times New Roman" w:hAnsi="Times New Roman" w:cs="Times New Roman"/>
          <w:b/>
        </w:rPr>
      </w:pPr>
      <w:r>
        <w:rPr>
          <w:rFonts w:ascii="Times New Roman" w:hAnsi="Times New Roman" w:cs="Times New Roman"/>
          <w:b/>
        </w:rPr>
        <w:t xml:space="preserve">K § 19: </w:t>
      </w:r>
      <w:r>
        <w:rPr>
          <w:rFonts w:ascii="Times New Roman" w:hAnsi="Times New Roman" w:cs="Times New Roman"/>
        </w:rPr>
        <w:t>Určuje úradu, za porušenie ktorých ustanovení tohto zákona ukladá pokuty a ich výšku. Ministerstvu ukladá povinnosť zverejňovať na svojej internetovej stránke prevádzkovateľov, ktorí porušia požiadavku na odovzdanie adekvátneho množstva kvót podľa § 13 ods. 1 písm. b) a § 13 ods. 3. Pokuty uložené úradom sú príjmom štátneho rozpočtu.</w:t>
      </w:r>
    </w:p>
    <w:p>
      <w:pPr>
        <w:spacing w:before="120"/>
        <w:ind w:firstLine="709"/>
        <w:jc w:val="both"/>
        <w:rPr>
          <w:rFonts w:ascii="Times New Roman" w:hAnsi="Times New Roman" w:cs="Times New Roman"/>
        </w:rPr>
      </w:pPr>
      <w:r>
        <w:rPr>
          <w:rFonts w:ascii="Times New Roman" w:hAnsi="Times New Roman" w:cs="Times New Roman"/>
          <w:b/>
        </w:rPr>
        <w:t xml:space="preserve">K § 20: </w:t>
      </w:r>
      <w:r>
        <w:rPr>
          <w:rFonts w:ascii="Times New Roman" w:hAnsi="Times New Roman" w:cs="Times New Roman"/>
        </w:rPr>
        <w:t>Ukladá ministerstvu povinnosť sprístupňovať verejnosti na svojej internetovej stránke aktuálne všeobecne záväzné právne predpisy a rozhodnutia o pridelení kvót účastníkom schémy obchodovania a systému obchodovania, správy podľa § 13 ods. 1 písm. b) a informácie podľa § 17 písm. f).</w:t>
      </w:r>
    </w:p>
    <w:p>
      <w:pPr>
        <w:spacing w:before="120"/>
        <w:ind w:firstLine="709"/>
        <w:jc w:val="both"/>
        <w:rPr>
          <w:rFonts w:ascii="Times New Roman" w:hAnsi="Times New Roman" w:cs="Times New Roman"/>
        </w:rPr>
      </w:pPr>
      <w:r>
        <w:rPr>
          <w:rFonts w:ascii="Times New Roman" w:hAnsi="Times New Roman" w:cs="Times New Roman"/>
          <w:b/>
        </w:rPr>
        <w:t xml:space="preserve">K § 21: </w:t>
      </w:r>
      <w:r>
        <w:rPr>
          <w:rFonts w:ascii="Times New Roman" w:hAnsi="Times New Roman" w:cs="Times New Roman"/>
        </w:rPr>
        <w:t>Určuje, všeobecnú platnosť správneho poriadku pre konania podľa tohto zákona a zároveň ustanovuje výnimky - na ktoré konania konanie sa všeobecný predpis o správnom konaní nevzťahuje.</w:t>
      </w:r>
    </w:p>
    <w:p>
      <w:pPr>
        <w:spacing w:before="120"/>
        <w:ind w:firstLine="709"/>
        <w:jc w:val="both"/>
        <w:rPr>
          <w:rFonts w:ascii="Times New Roman" w:hAnsi="Times New Roman" w:cs="Times New Roman"/>
        </w:rPr>
      </w:pPr>
      <w:r>
        <w:rPr>
          <w:rFonts w:ascii="Times New Roman" w:hAnsi="Times New Roman" w:cs="Times New Roman"/>
          <w:b/>
        </w:rPr>
        <w:t xml:space="preserve">K § 22: </w:t>
      </w:r>
      <w:r>
        <w:rPr>
          <w:rFonts w:ascii="Times New Roman" w:hAnsi="Times New Roman" w:cs="Times New Roman"/>
        </w:rPr>
        <w:t>Upravuje podávanie správ komisii vo veciach obchodovania s kvótami skleníkových plynov a náležitosti a te</w:t>
      </w:r>
      <w:r>
        <w:rPr>
          <w:rFonts w:ascii="Times New Roman" w:hAnsi="Times New Roman" w:cs="Times New Roman"/>
        </w:rPr>
        <w:t>rmín zaslania prvej správy (do 30. Júna 2005).</w:t>
      </w:r>
    </w:p>
    <w:p>
      <w:pPr>
        <w:pStyle w:val="Heading3"/>
        <w:numPr>
          <w:ilvl w:val="0"/>
          <w:numId w:val="0"/>
        </w:numPr>
        <w:spacing w:before="120"/>
        <w:jc w:val="both"/>
        <w:rPr>
          <w:rFonts w:ascii="Times New Roman" w:hAnsi="Times New Roman" w:cs="Times New Roman"/>
        </w:rPr>
      </w:pPr>
      <w:r>
        <w:rPr>
          <w:rFonts w:ascii="Times New Roman" w:hAnsi="Times New Roman" w:cs="Times New Roman"/>
          <w:b/>
        </w:rPr>
        <w:t xml:space="preserve">K § 23: </w:t>
      </w:r>
      <w:r>
        <w:rPr>
          <w:rFonts w:ascii="Times New Roman" w:hAnsi="Times New Roman" w:cs="Times New Roman"/>
        </w:rPr>
        <w:t>Referenčný odkaz na smernicu 2003/87/ES.</w:t>
      </w:r>
    </w:p>
    <w:p>
      <w:pPr>
        <w:ind w:firstLine="680"/>
        <w:jc w:val="both"/>
        <w:rPr>
          <w:rFonts w:ascii="Times New Roman" w:hAnsi="Times New Roman" w:cs="Times New Roman"/>
        </w:rPr>
      </w:pPr>
      <w:r>
        <w:rPr>
          <w:rFonts w:ascii="Times New Roman" w:hAnsi="Times New Roman" w:cs="Times New Roman"/>
          <w:b/>
        </w:rPr>
        <w:t xml:space="preserve">K § 24: </w:t>
      </w:r>
      <w:r>
        <w:rPr>
          <w:rFonts w:ascii="Times New Roman" w:hAnsi="Times New Roman" w:cs="Times New Roman"/>
        </w:rPr>
        <w:t>V prechodných ustanoveniach sa určuje časový harmonogram zaradenia prevádzok do schémy obchodovania a systému obchodovania prostredníctvom získania povolenia pre jednotlivé prevádzky podľa druhu a rozsahu činnosti. Tabuľky v prílohe 1 zaraďujú zdroje do schémy – tabuľka A: obchodovanie s emisiami skleníkových plynov v rámci európskej schémy podľa smernice; tabuľka B: obchodovanie s emisiami skleníkových plynov podľa Kjótskeho protokolu (mimo európskej schémy); a do systému obchodovania – tabuľka C: obchodovanie so znečisťujúcimi látkami (zatiaľ len oxid siričitý). Náležitosti povolenia v súlade s doterajšou praxou v ochrane ovzdušia (termíny a spôsob podania žiadosti, podmienky a obsah žiadosti a povolenia  a pod.) sú upravené v paragrafoch 4 a 5.</w:t>
      </w:r>
    </w:p>
    <w:p>
      <w:pPr>
        <w:ind w:firstLine="680"/>
        <w:jc w:val="both"/>
        <w:rPr>
          <w:rFonts w:ascii="Times New Roman" w:hAnsi="Times New Roman" w:cs="Times New Roman"/>
        </w:rPr>
      </w:pPr>
      <w:r>
        <w:rPr>
          <w:rFonts w:ascii="Times New Roman" w:hAnsi="Times New Roman" w:cs="Times New Roman"/>
        </w:rPr>
        <w:t>Odsek 2 určuje termíny pre jednotlivé skupiny prevádzkovateľov (podľa tabuliek A, B a C v prílohe 1) na podanie žiadosti. Najkratšia lehota – do 31. októbra 2004 - je určená pre zdroje podľa tabuľky A, t.j. pre zdroje podľa smernice. Táto lehota by mala byť minimálne dva mesiace od nadobudnutia účinnosti zákona.</w:t>
      </w:r>
      <w:r>
        <w:rPr>
          <w:rFonts w:ascii="Times New Roman" w:hAnsi="Times New Roman" w:cs="Times New Roman"/>
          <w:b/>
        </w:rPr>
        <w:t xml:space="preserve"> </w:t>
      </w:r>
      <w:r>
        <w:rPr>
          <w:rFonts w:ascii="Times New Roman" w:hAnsi="Times New Roman" w:cs="Times New Roman"/>
        </w:rPr>
        <w:t>V odseku 3 písm. c) sa uvádzajú aj vybrané spôsoby zisťovania množstiev</w:t>
      </w:r>
      <w:r>
        <w:rPr>
          <w:rFonts w:ascii="Times New Roman" w:hAnsi="Times New Roman" w:cs="Times New Roman"/>
          <w:b/>
        </w:rPr>
        <w:t xml:space="preserve"> </w:t>
      </w:r>
      <w:r>
        <w:rPr>
          <w:rFonts w:ascii="Times New Roman" w:hAnsi="Times New Roman" w:cs="Times New Roman"/>
        </w:rPr>
        <w:t>vypúšťaných znečisťujúcich látok pomocou výpočtu s použitím všeobecnej emisnej závislosti alebo všeobecného emisného faktora. Tieto pojmy sú v predpisoch o ochrane ovzdušia všeobecne známe (vyhláška Ministerstva životného prostredia Slovenskej republiky č. 408/2003 Z.z.) a  tí prevádzkovatelia, ktorí budú zisťovať množstvo emisií týmto spôsobom môžu podať žiadosť o povolenie na vypúšťanie emisií znečisťujúcich látok do 31.12.2005, čo je zosúladené s termínom pre schválenie postupu výpočtu podľa uvedenej vyhlášky.</w:t>
      </w:r>
    </w:p>
    <w:p>
      <w:pPr>
        <w:pStyle w:val="BodyTextIndent2"/>
        <w:spacing w:before="0"/>
        <w:ind w:firstLine="680"/>
        <w:rPr>
          <w:rFonts w:ascii="Times New Roman" w:hAnsi="Times New Roman" w:cs="Times New Roman"/>
          <w:b/>
        </w:rPr>
      </w:pPr>
      <w:r>
        <w:rPr>
          <w:rFonts w:ascii="Times New Roman" w:hAnsi="Times New Roman" w:cs="Times New Roman"/>
        </w:rPr>
        <w:t>V odseku 3 sa určuje termín, odkedy sa na systém obchodovania s kvótami znečisťujúcich látok uplatňuje tento zákon. Na emisné kvóty znečisťujúcich látok, vydané do roku 2007 sa vzťahujú doterajšie predpisy.</w:t>
      </w:r>
    </w:p>
    <w:p>
      <w:pPr>
        <w:spacing w:before="120"/>
        <w:ind w:firstLine="709"/>
        <w:jc w:val="both"/>
        <w:rPr>
          <w:rFonts w:ascii="Times New Roman" w:hAnsi="Times New Roman" w:cs="Times New Roman"/>
        </w:rPr>
      </w:pPr>
      <w:r>
        <w:rPr>
          <w:rFonts w:ascii="Times New Roman" w:hAnsi="Times New Roman" w:cs="Times New Roman"/>
          <w:b/>
        </w:rPr>
        <w:t>K § 25:</w:t>
      </w:r>
      <w:r>
        <w:rPr>
          <w:rFonts w:ascii="Times New Roman" w:hAnsi="Times New Roman" w:cs="Times New Roman"/>
        </w:rPr>
        <w:t xml:space="preserve"> Ustanovenie tohto paragrafu zrušuje vyhlášku MŽP SR č. 60/2003 Z.z</w:t>
      </w:r>
      <w:r>
        <w:rPr>
          <w:rFonts w:ascii="Times New Roman" w:hAnsi="Times New Roman" w:cs="Times New Roman"/>
        </w:rPr>
        <w:t xml:space="preserve">., ktorou sa ustanovujú národné emisné stropy a emisné kvóty. </w:t>
      </w:r>
    </w:p>
    <w:p>
      <w:pPr>
        <w:jc w:val="both"/>
        <w:rPr>
          <w:rFonts w:ascii="Times New Roman" w:hAnsi="Times New Roman" w:cs="Times New Roman"/>
        </w:rPr>
      </w:pPr>
      <w:r>
        <w:rPr>
          <w:rFonts w:ascii="Times New Roman" w:hAnsi="Times New Roman" w:cs="Times New Roman"/>
        </w:rPr>
        <w:t xml:space="preserve">  </w:t>
        <w:tab/>
      </w:r>
    </w:p>
    <w:p>
      <w:pPr>
        <w:ind w:firstLine="708"/>
        <w:jc w:val="both"/>
        <w:rPr>
          <w:rFonts w:ascii="Times New Roman" w:hAnsi="Times New Roman" w:cs="Times New Roman"/>
        </w:rPr>
      </w:pPr>
      <w:r>
        <w:rPr>
          <w:rFonts w:ascii="Times New Roman" w:hAnsi="Times New Roman" w:cs="Times New Roman"/>
          <w:b/>
        </w:rPr>
        <w:t>K Článku II</w:t>
      </w:r>
    </w:p>
    <w:p>
      <w:pPr>
        <w:ind w:left="709"/>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Článok dopĺňa zákon č. 245/2003 Z.z. o integrovanej prevencii a kontrole znečisťovania životného prostredia. Podľa tejto novelizácie sa pre prevádzky, spadajúce do schémy podľa tohto zákona, nebudú uplatňovať požiadavky na energetickú účinnosť, aby bola ponechaná flexibilita v spôsobe, akým prevádzkovateľ dosiahne splnenie požiadaviek zákona (čo najefektívnejším spôsobom).</w:t>
      </w:r>
    </w:p>
    <w:p>
      <w:pPr>
        <w:pStyle w:val="BodyText"/>
        <w:ind w:left="709"/>
        <w:jc w:val="both"/>
        <w:rPr>
          <w:rFonts w:ascii="Times New Roman" w:hAnsi="Times New Roman" w:cs="Times New Roman"/>
          <w:b/>
        </w:rPr>
      </w:pPr>
    </w:p>
    <w:p>
      <w:pPr>
        <w:pStyle w:val="BodyText"/>
        <w:ind w:left="709"/>
        <w:jc w:val="both"/>
        <w:rPr>
          <w:rFonts w:ascii="Times New Roman" w:hAnsi="Times New Roman" w:cs="Times New Roman"/>
          <w:b/>
        </w:rPr>
      </w:pPr>
      <w:r>
        <w:rPr>
          <w:rFonts w:ascii="Times New Roman" w:hAnsi="Times New Roman" w:cs="Times New Roman"/>
          <w:b/>
        </w:rPr>
        <w:t>K Článku III</w:t>
      </w:r>
    </w:p>
    <w:p>
      <w:pPr>
        <w:pStyle w:val="BodyText"/>
        <w:ind w:left="709"/>
        <w:jc w:val="both"/>
        <w:rPr>
          <w:rFonts w:ascii="Times New Roman" w:hAnsi="Times New Roman" w:cs="Times New Roman"/>
        </w:rPr>
      </w:pPr>
    </w:p>
    <w:p>
      <w:pPr>
        <w:pStyle w:val="BodyText"/>
        <w:ind w:firstLine="708"/>
        <w:jc w:val="both"/>
        <w:rPr>
          <w:rFonts w:ascii="Times New Roman" w:hAnsi="Times New Roman" w:cs="Times New Roman"/>
        </w:rPr>
      </w:pPr>
      <w:r>
        <w:rPr>
          <w:rFonts w:ascii="Times New Roman" w:hAnsi="Times New Roman" w:cs="Times New Roman"/>
        </w:rPr>
        <w:t>V tomto článku je vykonaná priama novelizácia zákona č. 478/2002 o ovzduší v znení neskorších predpisov.</w:t>
      </w:r>
    </w:p>
    <w:p>
      <w:pPr>
        <w:pStyle w:val="BodyText"/>
        <w:ind w:left="709"/>
        <w:jc w:val="both"/>
        <w:rPr>
          <w:rFonts w:ascii="Times New Roman" w:hAnsi="Times New Roman" w:cs="Times New Roman"/>
          <w:b/>
        </w:rPr>
      </w:pPr>
    </w:p>
    <w:p>
      <w:pPr>
        <w:pStyle w:val="BodyText"/>
        <w:ind w:left="709"/>
        <w:jc w:val="both"/>
        <w:rPr>
          <w:rFonts w:ascii="Times New Roman" w:hAnsi="Times New Roman" w:cs="Times New Roman"/>
        </w:rPr>
      </w:pPr>
      <w:r>
        <w:rPr>
          <w:rFonts w:ascii="Times New Roman" w:hAnsi="Times New Roman" w:cs="Times New Roman"/>
          <w:b/>
        </w:rPr>
        <w:t xml:space="preserve"> K Článku IV</w:t>
      </w:r>
    </w:p>
    <w:p>
      <w:pPr>
        <w:pStyle w:val="BodyText2"/>
        <w:rPr>
          <w:rFonts w:ascii="Times New Roman" w:hAnsi="Times New Roman" w:cs="Times New Roman"/>
        </w:rPr>
      </w:pPr>
    </w:p>
    <w:p>
      <w:pPr>
        <w:pStyle w:val="BodyText2"/>
        <w:ind w:firstLine="708"/>
        <w:rPr>
          <w:rFonts w:ascii="Times New Roman" w:hAnsi="Times New Roman" w:cs="Times New Roman"/>
          <w:sz w:val="24"/>
        </w:rPr>
      </w:pPr>
      <w:r>
        <w:rPr>
          <w:rFonts w:ascii="Times New Roman" w:hAnsi="Times New Roman" w:cs="Times New Roman"/>
          <w:sz w:val="24"/>
        </w:rPr>
        <w:t>Do zákona o správnych poplatkoch sa dopĺňa nová položka v časti Životné prostredie za podanie žiadosti o vydanie oprávnenia na overovanie správ podľa zákona o obchodovaní s emis</w:t>
      </w:r>
      <w:r>
        <w:rPr>
          <w:rFonts w:ascii="Times New Roman" w:hAnsi="Times New Roman" w:cs="Times New Roman"/>
          <w:sz w:val="24"/>
        </w:rPr>
        <w:t>nými kvótami.</w:t>
      </w:r>
    </w:p>
    <w:p>
      <w:pPr>
        <w:pStyle w:val="BodyText"/>
        <w:ind w:left="709"/>
        <w:jc w:val="both"/>
        <w:rPr>
          <w:rFonts w:ascii="Times New Roman" w:hAnsi="Times New Roman" w:cs="Times New Roman"/>
        </w:rPr>
      </w:pPr>
      <w:r>
        <w:rPr>
          <w:rFonts w:ascii="Times New Roman" w:hAnsi="Times New Roman" w:cs="Times New Roman"/>
        </w:rPr>
        <w:t xml:space="preserve"> </w:t>
      </w:r>
    </w:p>
    <w:p>
      <w:pPr>
        <w:pStyle w:val="BodyText"/>
        <w:ind w:left="709"/>
        <w:jc w:val="both"/>
        <w:rPr>
          <w:rFonts w:ascii="Times New Roman" w:hAnsi="Times New Roman" w:cs="Times New Roman"/>
          <w:b/>
        </w:rPr>
      </w:pPr>
      <w:r>
        <w:rPr>
          <w:rFonts w:ascii="Times New Roman" w:hAnsi="Times New Roman" w:cs="Times New Roman"/>
          <w:b/>
        </w:rPr>
        <w:t xml:space="preserve"> K Článku V </w:t>
      </w:r>
    </w:p>
    <w:p>
      <w:pPr>
        <w:ind w:left="709"/>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Účinnosť zákona sa navrhuje 1. októbra 2004 okrem § 22 a článku III, ktorých účinnosť sa navrhuje 1. januára 2007.</w:t>
      </w:r>
    </w:p>
    <w:p>
      <w:pPr>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prílohám zákona</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b/>
        </w:rPr>
        <w:t>V prílohe č.1</w:t>
      </w:r>
      <w:r>
        <w:rPr>
          <w:rFonts w:ascii="Times New Roman" w:hAnsi="Times New Roman" w:cs="Times New Roman"/>
        </w:rPr>
        <w:t xml:space="preserve"> je uvedený zoznam priemyselných činností v členení na jednotlivé kategórie, vrátane výkonových hraníc prevádzok, ktoré povinne spadajú pod režim tohto zákona. Zdroje v tabuľke A – schéma obchodovania s emisiami skleníkových plynov v rámci Európskej únie (zatiaľ len oxid uhličitý), zdroje v tabuľke B – schéma obchodovania s emisiami skleníkových plynov  v rámci Kjótskeho protokolu a mimo Európskej únie (zatiaľ len oxid uhličitý), tabuľka C – systém obchodovania so znečisťujúcimi látkami (zatiaľ len oxid siričitý) – doterajší systém kvót. Uvádzané prahové hodnoty sa vo všeobecnosti vzťahujú na projektované výrobné kapacity alebo iné výstupy. Ak prevádzkovateľ prevádzkuje niekoľko prevádzok na tom istom mieste, ktoré patria do kategórie prevádzok s rovnakým označením, výrobné kapacity alebo iné ukazovatele výstupov z týchto prevádzok sa sčítajú.</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b/>
        </w:rPr>
        <w:t>V prílohe č.2</w:t>
      </w:r>
      <w:r>
        <w:rPr>
          <w:rFonts w:ascii="Times New Roman" w:hAnsi="Times New Roman" w:cs="Times New Roman"/>
        </w:rPr>
        <w:t xml:space="preserve">  je uvedený zoznam skleníkových plynov a zoznam znečisťujúcich látok.</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b/>
        </w:rPr>
        <w:t xml:space="preserve">V prílohe č.3 </w:t>
      </w:r>
      <w:r>
        <w:rPr>
          <w:rFonts w:ascii="Times New Roman" w:hAnsi="Times New Roman" w:cs="Times New Roman"/>
        </w:rPr>
        <w:t>sú uvedené kritériá pre národné plány prideľovania kvót skleníkových plynov.</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b/>
        </w:rPr>
        <w:t>V prílohe č. 4</w:t>
      </w:r>
      <w:r>
        <w:rPr>
          <w:rFonts w:ascii="Times New Roman" w:hAnsi="Times New Roman" w:cs="Times New Roman"/>
        </w:rPr>
        <w:t xml:space="preserve"> sú uvedené zásady monitorovania a podávania správ.</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b/>
        </w:rPr>
        <w:t>V prílohe č. 5</w:t>
      </w:r>
      <w:r>
        <w:rPr>
          <w:rFonts w:ascii="Times New Roman" w:hAnsi="Times New Roman" w:cs="Times New Roman"/>
        </w:rPr>
        <w:t xml:space="preserve"> sú uvedené kritériá na overovanie správ.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b/>
        </w:rPr>
        <w:t xml:space="preserve">V prílohe č. 6 </w:t>
      </w:r>
      <w:r>
        <w:rPr>
          <w:rFonts w:ascii="Times New Roman" w:hAnsi="Times New Roman" w:cs="Times New Roman"/>
        </w:rPr>
        <w:t>sa cituje názov smernice, ktorú tento zákon preberá.</w:t>
      </w:r>
    </w:p>
    <w:p>
      <w:pPr>
        <w:ind w:firstLine="708"/>
        <w:jc w:val="both"/>
        <w:rPr>
          <w:rFonts w:ascii="Times New Roman" w:hAnsi="Times New Roman" w:cs="Times New Roman"/>
        </w:rPr>
      </w:pPr>
      <w:bookmarkEnd w:id="0"/>
      <w:bookmarkEnd w:id="1"/>
      <w:bookmarkEnd w:id="2"/>
      <w:bookmarkEnd w:id="3"/>
    </w:p>
    <w:p>
      <w:pPr>
        <w:pStyle w:val="Date"/>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V Bratislave dňa 16. júna 2004</w:t>
      </w:r>
    </w:p>
    <w:p>
      <w:pPr>
        <w:jc w:val="both"/>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ab/>
        <w:tab/>
        <w:tab/>
        <w:tab/>
        <w:tab/>
        <w:tab/>
        <w:tab/>
        <w:t>Mikuláš</w:t>
      </w:r>
      <w:r>
        <w:rPr>
          <w:rFonts w:ascii="Times New Roman" w:hAnsi="Times New Roman" w:cs="Times New Roman"/>
        </w:rPr>
        <w:t xml:space="preserve"> Dzurinda  v. r.</w:t>
      </w:r>
    </w:p>
    <w:p>
      <w:pPr>
        <w:rPr>
          <w:rFonts w:ascii="Times New Roman" w:hAnsi="Times New Roman" w:cs="Times New Roman"/>
        </w:rPr>
      </w:pPr>
      <w:r>
        <w:rPr>
          <w:rFonts w:ascii="Times New Roman" w:hAnsi="Times New Roman" w:cs="Times New Roman"/>
        </w:rPr>
        <w:tab/>
        <w:tab/>
        <w:tab/>
        <w:tab/>
        <w:tab/>
        <w:tab/>
        <w:tab/>
        <w:t>predseda vlády</w:t>
      </w:r>
    </w:p>
    <w:p>
      <w:pPr>
        <w:rPr>
          <w:rFonts w:ascii="Times New Roman" w:hAnsi="Times New Roman" w:cs="Times New Roman"/>
        </w:rPr>
      </w:pPr>
      <w:r>
        <w:rPr>
          <w:rFonts w:ascii="Times New Roman" w:hAnsi="Times New Roman" w:cs="Times New Roman"/>
        </w:rPr>
        <w:tab/>
        <w:tab/>
        <w:tab/>
        <w:tab/>
        <w:tab/>
        <w:tab/>
        <w:tab/>
        <w:t>Slovenskej republiky</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ab/>
        <w:tab/>
        <w:tab/>
        <w:tab/>
        <w:tab/>
        <w:tab/>
        <w:tab/>
        <w:t>László Miklós  v. r.</w:t>
      </w:r>
    </w:p>
    <w:p>
      <w:pPr>
        <w:rPr>
          <w:rFonts w:ascii="Times New Roman" w:hAnsi="Times New Roman" w:cs="Times New Roman"/>
        </w:rPr>
      </w:pPr>
      <w:r>
        <w:rPr>
          <w:rFonts w:ascii="Times New Roman" w:hAnsi="Times New Roman" w:cs="Times New Roman"/>
        </w:rPr>
        <w:tab/>
        <w:tab/>
        <w:tab/>
        <w:tab/>
        <w:tab/>
        <w:tab/>
        <w:tab/>
        <w:t>minister životného prostredia</w:t>
      </w:r>
    </w:p>
    <w:p>
      <w:pPr>
        <w:rPr>
          <w:rFonts w:ascii="Times New Roman" w:hAnsi="Times New Roman" w:cs="Times New Roman"/>
        </w:rPr>
      </w:pPr>
      <w:r>
        <w:rPr>
          <w:rFonts w:ascii="Times New Roman" w:hAnsi="Times New Roman" w:cs="Times New Roman"/>
        </w:rPr>
        <w:tab/>
        <w:tab/>
        <w:tab/>
        <w:tab/>
        <w:tab/>
        <w:tab/>
        <w:tab/>
        <w:t>Slovenskej republiky</w:t>
      </w:r>
    </w:p>
    <w:p>
      <w:pPr>
        <w:rPr>
          <w:rFonts w:ascii="Times New Roman" w:hAnsi="Times New Roman" w:cs="Times New Roman"/>
        </w:rPr>
      </w:pPr>
    </w:p>
    <w:sectPr>
      <w:headerReference w:type="default" r:id="rId4"/>
      <w:footerReference w:type="even" r:id="rId5"/>
      <w:footerReference w:type="default" r:id="rId6"/>
      <w:type w:val="continuous"/>
      <w:pgSz w:w="11906" w:h="16838"/>
      <w:pgMar w:top="1418" w:right="1418" w:bottom="1418" w:left="1418" w:header="0" w:footer="708" w:gutter="0"/>
      <w:pgNumType w:start="1"/>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w:panose1 w:val="00000000000000000000"/>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pPr>
      <w:pStyle w:val="Footer"/>
      <w:framePr w:vAnchor="text" w:hAnchor="page" w:x="10945" w:y="-58"/>
      <w:ind w:right="360"/>
      <w:rPr>
        <w:rStyle w:val="PageNumber"/>
        <w:rFonts w:ascii="Times New Roman" w:hAnsi="Times New Roman" w:cs="Times New Roman"/>
      </w:rPr>
    </w:pPr>
    <w:r>
      <w:rPr>
        <w:rStyle w:val="PageNumber"/>
        <w:rFonts w:ascii="Times New Roman" w:hAnsi="Times New Roman" w:cs="Times New Roman"/>
      </w:rPr>
      <w:t xml:space="preserve"> </w:t>
    </w:r>
  </w:p>
  <w:p>
    <w:pPr>
      <w:pStyle w:val="Footer"/>
      <w:ind w:right="360"/>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rPr>
        <w:rStyle w:val="PageNumber"/>
        <w:rFonts w:ascii="Times New Roman" w:hAnsi="Times New Roman" w:cs="Times New Roman"/>
      </w:rPr>
    </w:pPr>
  </w:p>
  <w:p>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251E9"/>
    <w:multiLevelType w:val="singleLevel"/>
    <w:tmpl w:val="7A72CDF2"/>
    <w:lvl w:ilvl="0">
      <w:start w:val="1"/>
      <w:numFmt w:val="decimal"/>
      <w:lvlText w:val="§ %1"/>
      <w:lvlJc w:val="center"/>
      <w:pPr>
        <w:tabs>
          <w:tab w:val="num" w:pos="648"/>
        </w:tabs>
        <w:ind w:left="227" w:firstLine="61"/>
      </w:pPr>
      <w:rPr>
        <w:rFonts w:ascii="Times New Roman" w:hAnsi="Times New Roman"/>
        <w:b w:val="0"/>
        <w:i w:val="0"/>
        <w:sz w:val="24"/>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240" w:after="60"/>
      <w:jc w:val="left"/>
      <w:outlineLvl w:val="0"/>
    </w:pPr>
    <w:rPr>
      <w:b/>
      <w:kern w:val="28"/>
      <w:sz w:val="28"/>
      <w:szCs w:val="20"/>
    </w:rPr>
  </w:style>
  <w:style w:type="paragraph" w:styleId="Heading2">
    <w:name w:val="heading 2"/>
    <w:basedOn w:val="Normal"/>
    <w:next w:val="Normal"/>
    <w:uiPriority w:val="9"/>
    <w:qFormat/>
    <w:pPr>
      <w:keepNext/>
      <w:tabs>
        <w:tab w:val="left" w:pos="720"/>
      </w:tabs>
      <w:autoSpaceDE/>
      <w:autoSpaceDN/>
      <w:ind w:left="357" w:hanging="357"/>
      <w:jc w:val="both"/>
      <w:outlineLvl w:val="1"/>
    </w:pPr>
    <w:rPr>
      <w:szCs w:val="20"/>
    </w:rPr>
  </w:style>
  <w:style w:type="paragraph" w:styleId="Heading3">
    <w:name w:val="heading 3"/>
    <w:basedOn w:val="Normal"/>
    <w:next w:val="Normal"/>
    <w:uiPriority w:val="9"/>
    <w:qFormat/>
    <w:pPr>
      <w:keepNext/>
      <w:numPr>
        <w:ilvl w:val="2"/>
        <w:numId w:val="1"/>
      </w:numPr>
      <w:tabs>
        <w:tab w:val="left" w:pos="648"/>
      </w:tabs>
      <w:autoSpaceDE/>
      <w:autoSpaceDN/>
      <w:spacing w:before="240" w:after="60"/>
      <w:ind w:left="227" w:firstLine="61"/>
      <w:jc w:val="left"/>
      <w:outlineLvl w:val="2"/>
    </w:pPr>
    <w:rPr>
      <w:rFonts w:ascii="Arial" w:hAnsi="Arial"/>
      <w:szCs w:val="20"/>
    </w:rPr>
  </w:style>
  <w:style w:type="paragraph" w:styleId="Heading4">
    <w:name w:val="heading 4"/>
    <w:basedOn w:val="Normal"/>
    <w:next w:val="Normal"/>
    <w:uiPriority w:val="9"/>
    <w:qFormat/>
    <w:pPr>
      <w:keepNext/>
      <w:autoSpaceDE/>
      <w:autoSpaceDN/>
      <w:jc w:val="both"/>
      <w:outlineLvl w:val="3"/>
    </w:pPr>
    <w:rPr>
      <w:b/>
      <w:szCs w:val="20"/>
    </w:rPr>
  </w:style>
  <w:style w:type="paragraph" w:styleId="Heading7">
    <w:name w:val="heading 7"/>
    <w:basedOn w:val="Normal"/>
    <w:next w:val="Normal"/>
    <w:uiPriority w:val="9"/>
    <w:qFormat/>
    <w:pPr>
      <w:keepNext/>
      <w:autoSpaceDE/>
      <w:autoSpaceDN/>
      <w:jc w:val="center"/>
      <w:outlineLvl w:val="6"/>
    </w:pPr>
    <w:rPr>
      <w:b/>
      <w:sz w:val="28"/>
      <w:szCs w:val="20"/>
    </w:rPr>
  </w:style>
  <w:style w:type="paragraph" w:styleId="Heading8">
    <w:name w:val="heading 8"/>
    <w:basedOn w:val="Normal"/>
    <w:next w:val="Normal"/>
    <w:uiPriority w:val="9"/>
    <w:qFormat/>
    <w:pPr>
      <w:keepNext/>
      <w:autoSpaceDE/>
      <w:autoSpaceDN/>
      <w:jc w:val="left"/>
      <w:outlineLvl w:val="7"/>
    </w:pPr>
    <w:rPr>
      <w:szCs w:val="20"/>
    </w:rPr>
  </w:style>
  <w:style w:type="character" w:default="1" w:styleId="DefaultParagraphFont">
    <w:name w:val="Default Paragraph Font"/>
  </w:style>
  <w:style w:type="paragraph" w:styleId="Date">
    <w:name w:val="Date"/>
    <w:basedOn w:val="Normal"/>
    <w:next w:val="Normal"/>
    <w:pPr>
      <w:jc w:val="left"/>
    </w:pPr>
    <w:rPr>
      <w:szCs w:val="20"/>
    </w:rPr>
  </w:style>
  <w:style w:type="paragraph" w:styleId="Footer">
    <w:name w:val="footer"/>
    <w:basedOn w:val="Normal"/>
    <w:pPr>
      <w:tabs>
        <w:tab w:val="center" w:pos="4536"/>
        <w:tab w:val="right" w:pos="9072"/>
      </w:tabs>
      <w:autoSpaceDE/>
      <w:autoSpaceDN/>
      <w:jc w:val="left"/>
    </w:pPr>
    <w:rPr>
      <w:sz w:val="20"/>
      <w:szCs w:val="20"/>
    </w:rPr>
  </w:style>
  <w:style w:type="paragraph" w:styleId="BodyText">
    <w:name w:val="Body Text"/>
    <w:basedOn w:val="Normal"/>
    <w:pPr>
      <w:autoSpaceDE/>
      <w:autoSpaceDN/>
      <w:jc w:val="left"/>
    </w:pPr>
    <w:rPr>
      <w:szCs w:val="20"/>
    </w:rPr>
  </w:style>
  <w:style w:type="paragraph" w:styleId="BodyTextIndent">
    <w:name w:val="Body Text Indent"/>
    <w:basedOn w:val="Normal"/>
    <w:pPr>
      <w:autoSpaceDE/>
      <w:autoSpaceDN/>
      <w:jc w:val="both"/>
    </w:pPr>
    <w:rPr>
      <w:b/>
      <w:i/>
      <w:szCs w:val="20"/>
    </w:rPr>
  </w:style>
  <w:style w:type="paragraph" w:customStyle="1" w:styleId="ks-doc">
    <w:name w:val="ks-doc"/>
    <w:pPr>
      <w:widowControl w:val="0"/>
      <w:tabs>
        <w:tab w:val="left" w:pos="0"/>
        <w:tab w:val="left" w:pos="1224"/>
        <w:tab w:val="left" w:pos="1792"/>
        <w:tab w:val="left" w:pos="2358"/>
        <w:tab w:val="left" w:pos="2926"/>
        <w:tab w:val="left" w:pos="3492"/>
        <w:tab w:val="left" w:pos="4060"/>
        <w:tab w:val="left" w:pos="4626"/>
        <w:tab w:val="left" w:pos="5192"/>
        <w:tab w:val="left" w:pos="5760"/>
        <w:tab w:val="left" w:pos="6326"/>
        <w:tab w:val="left" w:pos="6894"/>
        <w:tab w:val="left" w:pos="7460"/>
        <w:tab w:val="left" w:pos="8028"/>
        <w:tab w:val="left" w:pos="8594"/>
      </w:tabs>
      <w:suppressAutoHyphens/>
      <w:autoSpaceDE/>
      <w:autoSpaceDN/>
      <w:bidi w:val="0"/>
      <w:adjustRightInd w:val="0"/>
      <w:ind w:left="0" w:right="0"/>
      <w:jc w:val="both"/>
      <w:textAlignment w:val="auto"/>
    </w:pPr>
    <w:rPr>
      <w:rFonts w:ascii="Courier" w:hAnsi="Courier"/>
      <w:spacing w:val="-3"/>
      <w:sz w:val="24"/>
      <w:szCs w:val="20"/>
      <w:rtl w:val="0"/>
      <w:lang w:val="cs-CZ" w:bidi="ar-SA"/>
    </w:rPr>
  </w:style>
  <w:style w:type="paragraph" w:styleId="BodyText2">
    <w:name w:val="Body Text 2"/>
    <w:basedOn w:val="Normal"/>
    <w:pPr>
      <w:jc w:val="both"/>
    </w:pPr>
    <w:rPr>
      <w:sz w:val="22"/>
      <w:szCs w:val="20"/>
    </w:rPr>
  </w:style>
  <w:style w:type="character" w:styleId="PageNumber">
    <w:name w:val="page number"/>
    <w:basedOn w:val="DefaultParagraphFont"/>
  </w:style>
  <w:style w:type="paragraph" w:styleId="Header">
    <w:name w:val="header"/>
    <w:basedOn w:val="Normal"/>
    <w:pPr>
      <w:tabs>
        <w:tab w:val="center" w:pos="4536"/>
        <w:tab w:val="right" w:pos="9072"/>
      </w:tabs>
      <w:autoSpaceDE/>
      <w:autoSpaceDN/>
      <w:jc w:val="left"/>
    </w:pPr>
    <w:rPr>
      <w:sz w:val="20"/>
      <w:szCs w:val="20"/>
    </w:rPr>
  </w:style>
  <w:style w:type="paragraph" w:styleId="BodyTextIndent2">
    <w:name w:val="Body Text Indent 2"/>
    <w:basedOn w:val="Normal"/>
    <w:pPr>
      <w:spacing w:before="120"/>
      <w:ind w:firstLine="709"/>
      <w:jc w:val="both"/>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1</Pages>
  <Words>3245</Words>
  <Characters>18499</Characters>
  <Application>Microsoft Office Word</Application>
  <DocSecurity>0</DocSecurity>
  <Lines>0</Lines>
  <Paragraphs>0</Paragraphs>
  <ScaleCrop>false</ScaleCrop>
  <Company>MZP</Company>
  <LinksUpToDate>false</LinksUpToDate>
  <CharactersWithSpaces>22718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Belanova</dc:creator>
  <cp:lastModifiedBy>Belanova</cp:lastModifiedBy>
  <cp:revision>5</cp:revision>
  <cp:lastPrinted>2004-06-16T13:45:00Z</cp:lastPrinted>
  <dcterms:created xsi:type="dcterms:W3CDTF">2004-06-16T08:19:00Z</dcterms:created>
  <dcterms:modified xsi:type="dcterms:W3CDTF">2004-06-16T13:47:00Z</dcterms:modified>
</cp:coreProperties>
</file>