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4"/>
        <w:rPr>
          <w:rFonts w:ascii="Times New Roman" w:hAnsi="Times New Roman" w:cs="Times New Roman"/>
          <w:b w:val="0"/>
          <w:bCs/>
        </w:rPr>
      </w:pPr>
      <w:r>
        <w:rPr>
          <w:rFonts w:ascii="Times New Roman" w:hAnsi="Times New Roman" w:cs="Times New Roman"/>
          <w:b w:val="0"/>
          <w:bCs/>
        </w:rPr>
        <w:t>NÁRODNÁ RADA SLOVENSKEJ REPUBLIKY</w:t>
      </w:r>
    </w:p>
    <w:p>
      <w:pPr>
        <w:pStyle w:val="Heading4"/>
        <w:rPr>
          <w:rFonts w:ascii="Times New Roman" w:hAnsi="Times New Roman" w:cs="Times New Roman"/>
          <w:b w:val="0"/>
          <w:bCs/>
        </w:rPr>
      </w:pPr>
      <w:r>
        <w:rPr>
          <w:rFonts w:ascii="Times New Roman" w:hAnsi="Times New Roman" w:cs="Times New Roman"/>
          <w:b w:val="0"/>
          <w:bCs/>
        </w:rPr>
        <w:t>III. volebné obdobie</w:t>
      </w:r>
    </w:p>
    <w:p>
      <w:pPr>
        <w:pStyle w:val="Heading4"/>
        <w:rPr>
          <w:rFonts w:ascii="Times New Roman" w:hAnsi="Times New Roman" w:cs="Times New Roman"/>
          <w:b w:val="0"/>
          <w:bCs/>
        </w:rPr>
      </w:pPr>
      <w:r>
        <w:rPr>
          <w:rFonts w:ascii="Times New Roman" w:hAnsi="Times New Roman" w:cs="Times New Roman"/>
          <w:b w:val="0"/>
          <w:bCs/>
        </w:rPr>
        <w:t>_________________________________________________________________________</w:t>
      </w:r>
    </w:p>
    <w:p>
      <w:pPr>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758</w:t>
      </w:r>
    </w:p>
    <w:p>
      <w:pPr>
        <w:rPr>
          <w:rFonts w:ascii="Times New Roman" w:hAnsi="Times New Roman" w:cs="Times New Roman"/>
        </w:rPr>
      </w:pPr>
    </w:p>
    <w:p>
      <w:pPr>
        <w:pStyle w:val="Heading4"/>
        <w:rPr>
          <w:rFonts w:ascii="Times New Roman" w:hAnsi="Times New Roman" w:cs="Times New Roman"/>
          <w:b w:val="0"/>
          <w:bCs/>
        </w:rPr>
      </w:pPr>
      <w:r>
        <w:rPr>
          <w:rFonts w:ascii="Times New Roman" w:hAnsi="Times New Roman" w:cs="Times New Roman"/>
          <w:b w:val="0"/>
          <w:bCs/>
        </w:rPr>
        <w:t>Vládny návrh</w:t>
      </w:r>
    </w:p>
    <w:p>
      <w:pPr>
        <w:pStyle w:val="Heading4"/>
        <w:rPr>
          <w:rFonts w:ascii="Times New Roman" w:hAnsi="Times New Roman" w:cs="Times New Roman"/>
          <w:sz w:val="28"/>
        </w:rPr>
      </w:pPr>
    </w:p>
    <w:p>
      <w:pPr>
        <w:pStyle w:val="Heading4"/>
        <w:rPr>
          <w:rFonts w:ascii="Times New Roman" w:hAnsi="Times New Roman" w:cs="Times New Roman"/>
        </w:rPr>
      </w:pPr>
      <w:r>
        <w:rPr>
          <w:rFonts w:ascii="Times New Roman" w:hAnsi="Times New Roman" w:cs="Times New Roman"/>
        </w:rPr>
        <w:t>ZÁKON</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zo dňa .......2004</w:t>
      </w:r>
    </w:p>
    <w:p>
      <w:pPr>
        <w:jc w:val="center"/>
        <w:rPr>
          <w:rFonts w:ascii="Times New Roman" w:hAnsi="Times New Roman" w:cs="Times New Roman"/>
        </w:rPr>
      </w:pPr>
    </w:p>
    <w:p>
      <w:pPr>
        <w:pStyle w:val="BodyText"/>
        <w:jc w:val="center"/>
        <w:rPr>
          <w:rFonts w:ascii="Times New Roman" w:hAnsi="Times New Roman" w:cs="Times New Roman"/>
          <w:b/>
          <w:bCs/>
          <w:sz w:val="24"/>
        </w:rPr>
      </w:pPr>
      <w:r>
        <w:rPr>
          <w:rFonts w:ascii="Times New Roman" w:hAnsi="Times New Roman" w:cs="Times New Roman"/>
          <w:b/>
          <w:bCs/>
          <w:sz w:val="24"/>
        </w:rPr>
        <w:t>o obchodovaní s emisnými kvótami a o zmene a doplnení niektorých zákonov</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Národ</w:t>
      </w:r>
      <w:r>
        <w:rPr>
          <w:rFonts w:ascii="Times New Roman" w:hAnsi="Times New Roman" w:cs="Times New Roman"/>
        </w:rPr>
        <w:t>ná rada Slovenskej republiky sa uzniesla na tomto zákone:</w:t>
      </w: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w:t>
      </w:r>
    </w:p>
    <w:p>
      <w:pPr>
        <w:pStyle w:val="Heading4"/>
        <w:rPr>
          <w:rFonts w:ascii="Times New Roman" w:hAnsi="Times New Roman" w:cs="Times New Roman"/>
        </w:rPr>
      </w:pPr>
      <w:r>
        <w:rPr>
          <w:rFonts w:ascii="Times New Roman" w:hAnsi="Times New Roman" w:cs="Times New Roman"/>
        </w:rPr>
        <w:t>Čl. I</w:t>
      </w:r>
    </w:p>
    <w:p>
      <w:pPr>
        <w:jc w:val="center"/>
        <w:rPr>
          <w:rFonts w:ascii="Times New Roman" w:hAnsi="Times New Roman" w:cs="Times New Roman"/>
        </w:rPr>
      </w:pPr>
    </w:p>
    <w:p>
      <w:pPr>
        <w:pStyle w:val="Heading1"/>
        <w:jc w:val="center"/>
        <w:rPr>
          <w:rFonts w:ascii="Times New Roman" w:hAnsi="Times New Roman" w:cs="Times New Roman"/>
          <w:sz w:val="24"/>
        </w:rPr>
      </w:pPr>
      <w:r>
        <w:rPr>
          <w:rFonts w:ascii="Times New Roman" w:hAnsi="Times New Roman" w:cs="Times New Roman"/>
          <w:sz w:val="24"/>
        </w:rPr>
        <w:t>PRVÁ ČASŤ</w:t>
      </w:r>
    </w:p>
    <w:p>
      <w:pPr>
        <w:pStyle w:val="Heading1"/>
        <w:jc w:val="center"/>
        <w:rPr>
          <w:rFonts w:ascii="Times New Roman" w:hAnsi="Times New Roman" w:cs="Times New Roman"/>
          <w:sz w:val="24"/>
        </w:rPr>
      </w:pPr>
      <w:r>
        <w:rPr>
          <w:rFonts w:ascii="Times New Roman" w:hAnsi="Times New Roman" w:cs="Times New Roman"/>
          <w:sz w:val="24"/>
        </w:rPr>
        <w:t>Základné ustanovenia</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 1</w:t>
      </w:r>
    </w:p>
    <w:p>
      <w:pPr>
        <w:jc w:val="center"/>
        <w:rPr>
          <w:rFonts w:ascii="Times New Roman" w:hAnsi="Times New Roman" w:cs="Times New Roman"/>
          <w:b/>
        </w:rPr>
      </w:pPr>
      <w:r>
        <w:rPr>
          <w:rFonts w:ascii="Times New Roman" w:hAnsi="Times New Roman" w:cs="Times New Roman"/>
          <w:b/>
        </w:rPr>
        <w:t>Predmet  zákona</w:t>
      </w:r>
    </w:p>
    <w:p>
      <w:pPr>
        <w:jc w:val="both"/>
        <w:rPr>
          <w:rFonts w:ascii="Times New Roman" w:hAnsi="Times New Roman" w:cs="Times New Roman"/>
        </w:rPr>
      </w:pPr>
    </w:p>
    <w:p>
      <w:pPr>
        <w:ind w:firstLine="357"/>
        <w:jc w:val="both"/>
        <w:rPr>
          <w:rFonts w:ascii="Times New Roman" w:hAnsi="Times New Roman" w:cs="Times New Roman"/>
          <w:szCs w:val="20"/>
        </w:rPr>
      </w:pPr>
      <w:r>
        <w:rPr>
          <w:rFonts w:ascii="Times New Roman" w:hAnsi="Times New Roman" w:cs="Times New Roman"/>
          <w:szCs w:val="20"/>
        </w:rPr>
        <w:t xml:space="preserve">Tento zákon upravuje </w:t>
      </w:r>
    </w:p>
    <w:p>
      <w:pPr>
        <w:pStyle w:val="BodyText"/>
        <w:numPr>
          <w:ilvl w:val="0"/>
          <w:numId w:val="7"/>
        </w:numPr>
        <w:tabs>
          <w:tab w:val="left" w:pos="360"/>
        </w:tabs>
        <w:rPr>
          <w:rFonts w:ascii="Times New Roman" w:hAnsi="Times New Roman" w:cs="Times New Roman"/>
          <w:sz w:val="24"/>
        </w:rPr>
      </w:pPr>
      <w:r>
        <w:rPr>
          <w:rFonts w:ascii="Times New Roman" w:hAnsi="Times New Roman" w:cs="Times New Roman"/>
          <w:sz w:val="24"/>
        </w:rPr>
        <w:t xml:space="preserve">obchodovanie s emisnými kvótami skleníkových plynov v Slovenskej republike, v  Európskej únii a medzi osobami registrovanými v Slovenskej republike a osobami registrovanými v krajinách uvedených v prílohe B Kjótskeho protokolu, ktoré podporuje znižovanie emisií skleníkových plynov ekonomicky výhodným spôsobom (ďalej len schéma </w:t>
      </w:r>
      <w:r>
        <w:rPr>
          <w:rFonts w:ascii="Times New Roman" w:hAnsi="Times New Roman" w:cs="Times New Roman"/>
          <w:sz w:val="24"/>
          <w:highlight w:val="yellow"/>
        </w:rPr>
        <w:t>obchodovania</w:t>
      </w:r>
      <w:r>
        <w:rPr>
          <w:rFonts w:ascii="Times New Roman" w:hAnsi="Times New Roman" w:cs="Times New Roman"/>
          <w:sz w:val="24"/>
        </w:rPr>
        <w:t>“),</w:t>
      </w:r>
    </w:p>
    <w:p>
      <w:pPr>
        <w:pStyle w:val="BodyText"/>
        <w:numPr>
          <w:ilvl w:val="0"/>
          <w:numId w:val="7"/>
        </w:numPr>
        <w:tabs>
          <w:tab w:val="left" w:pos="360"/>
        </w:tabs>
        <w:rPr>
          <w:rFonts w:ascii="Times New Roman" w:hAnsi="Times New Roman" w:cs="Times New Roman"/>
          <w:sz w:val="24"/>
        </w:rPr>
      </w:pPr>
      <w:r>
        <w:rPr>
          <w:rFonts w:ascii="Times New Roman" w:hAnsi="Times New Roman" w:cs="Times New Roman"/>
          <w:sz w:val="24"/>
        </w:rPr>
        <w:t xml:space="preserve">obchodovanie s emisnými kvótami znečisťujúcich látok (ďalej len „systém </w:t>
      </w:r>
      <w:r>
        <w:rPr>
          <w:rFonts w:ascii="Times New Roman" w:hAnsi="Times New Roman" w:cs="Times New Roman"/>
          <w:sz w:val="24"/>
          <w:highlight w:val="yellow"/>
        </w:rPr>
        <w:t>obchodovania</w:t>
      </w:r>
      <w:r>
        <w:rPr>
          <w:rFonts w:ascii="Times New Roman" w:hAnsi="Times New Roman" w:cs="Times New Roman"/>
          <w:sz w:val="24"/>
        </w:rPr>
        <w:t>“),</w:t>
      </w:r>
    </w:p>
    <w:p>
      <w:pPr>
        <w:pStyle w:val="BodyText"/>
        <w:numPr>
          <w:ilvl w:val="0"/>
          <w:numId w:val="7"/>
        </w:numPr>
        <w:tabs>
          <w:tab w:val="left" w:pos="360"/>
        </w:tabs>
        <w:rPr>
          <w:rFonts w:ascii="Times New Roman" w:hAnsi="Times New Roman" w:cs="Times New Roman"/>
          <w:sz w:val="24"/>
        </w:rPr>
      </w:pPr>
      <w:r>
        <w:rPr>
          <w:rFonts w:ascii="Times New Roman" w:hAnsi="Times New Roman" w:cs="Times New Roman"/>
          <w:sz w:val="24"/>
        </w:rPr>
        <w:t xml:space="preserve">práva a povinnosti prevádzkovateľov prevádzok, ostatných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  účastníkov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w:t>
      </w:r>
    </w:p>
    <w:p>
      <w:pPr>
        <w:pStyle w:val="BodyText"/>
        <w:numPr>
          <w:ilvl w:val="0"/>
          <w:numId w:val="7"/>
        </w:numPr>
        <w:tabs>
          <w:tab w:val="left" w:pos="360"/>
        </w:tabs>
        <w:rPr>
          <w:rFonts w:ascii="Times New Roman" w:hAnsi="Times New Roman" w:cs="Times New Roman"/>
          <w:sz w:val="24"/>
        </w:rPr>
      </w:pPr>
      <w:r>
        <w:rPr>
          <w:rFonts w:ascii="Times New Roman" w:hAnsi="Times New Roman" w:cs="Times New Roman"/>
          <w:sz w:val="24"/>
        </w:rPr>
        <w:t>pôsobnosť orgánov štátnej správy.</w:t>
      </w:r>
    </w:p>
    <w:p>
      <w:pPr>
        <w:jc w:val="both"/>
        <w:rPr>
          <w:rFonts w:ascii="Times New Roman" w:hAnsi="Times New Roman" w:cs="Times New Roman"/>
          <w:szCs w:val="20"/>
        </w:rPr>
      </w:pPr>
    </w:p>
    <w:p>
      <w:pPr>
        <w:pStyle w:val="Heading2"/>
        <w:jc w:val="center"/>
        <w:rPr>
          <w:rFonts w:ascii="Times New Roman" w:hAnsi="Times New Roman" w:cs="Times New Roman"/>
          <w:b/>
          <w:i w:val="0"/>
          <w:sz w:val="24"/>
        </w:rPr>
      </w:pPr>
      <w:r>
        <w:rPr>
          <w:rFonts w:ascii="Times New Roman" w:hAnsi="Times New Roman" w:cs="Times New Roman"/>
          <w:b/>
          <w:i w:val="0"/>
          <w:sz w:val="24"/>
        </w:rPr>
        <w:t>§ 2</w:t>
      </w:r>
    </w:p>
    <w:p>
      <w:pPr>
        <w:pStyle w:val="Heading2"/>
        <w:jc w:val="center"/>
        <w:rPr>
          <w:rFonts w:ascii="Times New Roman" w:hAnsi="Times New Roman" w:cs="Times New Roman"/>
          <w:b/>
          <w:i w:val="0"/>
          <w:sz w:val="24"/>
        </w:rPr>
      </w:pPr>
      <w:r>
        <w:rPr>
          <w:rFonts w:ascii="Times New Roman" w:hAnsi="Times New Roman" w:cs="Times New Roman"/>
          <w:b/>
          <w:i w:val="0"/>
          <w:sz w:val="24"/>
        </w:rPr>
        <w:t xml:space="preserve">Základné pojmy </w:t>
      </w:r>
    </w:p>
    <w:p>
      <w:pPr>
        <w:rPr>
          <w:rFonts w:ascii="Times New Roman" w:hAnsi="Times New Roman" w:cs="Times New Roman"/>
          <w:b/>
        </w:rPr>
      </w:pPr>
    </w:p>
    <w:p>
      <w:pPr>
        <w:pStyle w:val="BodyText"/>
        <w:ind w:firstLine="360"/>
        <w:rPr>
          <w:rFonts w:ascii="Times New Roman" w:hAnsi="Times New Roman" w:cs="Times New Roman"/>
          <w:sz w:val="24"/>
        </w:rPr>
      </w:pPr>
      <w:r>
        <w:rPr>
          <w:rFonts w:ascii="Times New Roman" w:hAnsi="Times New Roman" w:cs="Times New Roman"/>
          <w:sz w:val="24"/>
        </w:rPr>
        <w:t>Na účely to</w:t>
      </w:r>
      <w:r>
        <w:rPr>
          <w:rFonts w:ascii="Times New Roman" w:hAnsi="Times New Roman" w:cs="Times New Roman"/>
          <w:sz w:val="24"/>
        </w:rPr>
        <w:t>hto zákona sa rozumie</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kvótou množstvo emisií povolené vypustiť počas určitej doby, ktoré sa vyjadruje v tonách; v prípade skleníkových plynov v tonách ekvivalentu oxidu uhličitého,</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prenosom kvóty zmena vlastníka kvóty alebo jej časti,</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skleníkovými plynmi plynné látky spôsobujúce skleníkový efekt uvedené v prílohe č.2 tabuľka A,</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znečisťujúcimi látkami látky uvedené v prílohe č.2 tabuľka B,</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emisiou uvoľňovanie skleníkových plynov a znečisťujúcich látok do ovzdušia z prevádzok,</w:t>
      </w:r>
    </w:p>
    <w:p>
      <w:pPr>
        <w:pStyle w:val="BodyText"/>
        <w:numPr>
          <w:ilvl w:val="0"/>
          <w:numId w:val="30"/>
        </w:numPr>
        <w:tabs>
          <w:tab w:val="left" w:pos="-993"/>
          <w:tab w:val="left" w:pos="0"/>
        </w:tabs>
        <w:rPr>
          <w:rFonts w:ascii="Times New Roman" w:hAnsi="Times New Roman" w:cs="Times New Roman"/>
          <w:sz w:val="24"/>
        </w:rPr>
      </w:pPr>
      <w:r>
        <w:rPr>
          <w:rFonts w:ascii="Times New Roman" w:hAnsi="Times New Roman" w:cs="Times New Roman"/>
          <w:sz w:val="24"/>
        </w:rPr>
        <w:t xml:space="preserve">prevádzkou </w:t>
      </w:r>
    </w:p>
    <w:p>
      <w:pPr>
        <w:pStyle w:val="BodyText"/>
        <w:numPr>
          <w:ilvl w:val="0"/>
          <w:numId w:val="27"/>
        </w:numPr>
        <w:tabs>
          <w:tab w:val="left" w:pos="993"/>
          <w:tab w:val="left" w:pos="1500"/>
        </w:tabs>
        <w:ind w:left="993" w:hanging="426"/>
        <w:rPr>
          <w:rFonts w:ascii="Times New Roman" w:hAnsi="Times New Roman" w:cs="Times New Roman"/>
          <w:sz w:val="24"/>
        </w:rPr>
      </w:pPr>
      <w:r>
        <w:rPr>
          <w:rFonts w:ascii="Times New Roman" w:hAnsi="Times New Roman" w:cs="Times New Roman"/>
          <w:sz w:val="24"/>
        </w:rPr>
        <w:t xml:space="preserve">stacionárny technologický celok, v ktorom sa vykonáva jedna alebo viac činností uvedených v prílohe č.1 a akákoľvek iná priamo s nimi súvisiaca činnosť, ktorá má na uvedené činnosti technickú nadväznosť a ktorá môže mať vplyv na emisie, </w:t>
      </w:r>
    </w:p>
    <w:p>
      <w:pPr>
        <w:pStyle w:val="BodyText"/>
        <w:numPr>
          <w:ilvl w:val="0"/>
          <w:numId w:val="27"/>
        </w:numPr>
        <w:tabs>
          <w:tab w:val="left" w:pos="993"/>
          <w:tab w:val="left" w:pos="1500"/>
        </w:tabs>
        <w:ind w:left="993" w:hanging="426"/>
        <w:rPr>
          <w:rFonts w:ascii="Times New Roman" w:hAnsi="Times New Roman" w:cs="Times New Roman"/>
          <w:sz w:val="24"/>
        </w:rPr>
      </w:pPr>
      <w:r>
        <w:rPr>
          <w:rFonts w:ascii="Times New Roman" w:hAnsi="Times New Roman" w:cs="Times New Roman"/>
          <w:sz w:val="24"/>
        </w:rPr>
        <w:t>každý iný technologický celok, ktorý emituje skleníkové plyny, ktorého prevádzkovateľ sa dobrovoľne prihlásil do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povinným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je ten, ktorý prevádzkuje alebo riadi prevádzku (ďalej len „prevádzkovateľ“) každej prevádzky, v ktorej sa vykonáva jedna alebo viac činností uvedených v prílohe č.1 tabuľka A a B, pre ktorú získal povolenie emitovať skleníkové plyny, </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 xml:space="preserve">dobrovoľným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je prevádzkovateľ každej prevádzky prevádzkovanej na území Slovenskej republiky, pre ktorú získal povolenie emitovať skleníkové plyny na základe dobrovoľne podanej žiadosti,</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je prevádzkovateľ každej prevádzky, v ktorej sa vykonáva jedna alebo viac činností uvedených v prílohe č.1 tabuľka C, pre ktorú získal povolenie emitovať znečisťujúce látky a má pridelenú kvótu pre znečisťujúcu látku,</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novým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je prevádzkovateľ každej prevádzky</w:t>
      </w:r>
    </w:p>
    <w:p>
      <w:pPr>
        <w:pStyle w:val="BodyText"/>
        <w:numPr>
          <w:ilvl w:val="0"/>
          <w:numId w:val="27"/>
        </w:numPr>
        <w:tabs>
          <w:tab w:val="left" w:pos="993"/>
          <w:tab w:val="left" w:pos="1500"/>
        </w:tabs>
        <w:ind w:left="993" w:hanging="426"/>
        <w:rPr>
          <w:rFonts w:ascii="Times New Roman" w:hAnsi="Times New Roman" w:cs="Times New Roman"/>
          <w:sz w:val="24"/>
        </w:rPr>
      </w:pPr>
      <w:r>
        <w:rPr>
          <w:rFonts w:ascii="Times New Roman" w:hAnsi="Times New Roman" w:cs="Times New Roman"/>
          <w:sz w:val="24"/>
        </w:rPr>
        <w:t>uvedenej v § 24 ods. 1 písm. a), pre ktorú získal povolenie emitovať skleníkové plyny alebo zmenu takéhoto povolenia z dôvodu zmeny v charaktere alebo v prevádzkovaní prevádzky alebo z dôvodu jej rozšírenia, následne po oznámení národného plánu prideľovania kvót pre skleníkové plyny (ďalej len „plán“) Európskej komisii (ďalej len „komisia“),</w:t>
      </w:r>
    </w:p>
    <w:p>
      <w:pPr>
        <w:pStyle w:val="BodyText"/>
        <w:numPr>
          <w:ilvl w:val="0"/>
          <w:numId w:val="27"/>
        </w:numPr>
        <w:tabs>
          <w:tab w:val="left" w:pos="700"/>
          <w:tab w:val="left" w:pos="993"/>
          <w:tab w:val="left" w:pos="1500"/>
        </w:tabs>
        <w:ind w:left="993" w:hanging="426"/>
        <w:rPr>
          <w:rFonts w:ascii="Times New Roman" w:hAnsi="Times New Roman" w:cs="Times New Roman"/>
          <w:sz w:val="24"/>
        </w:rPr>
      </w:pPr>
      <w:r>
        <w:rPr>
          <w:rFonts w:ascii="Times New Roman" w:hAnsi="Times New Roman" w:cs="Times New Roman"/>
          <w:sz w:val="24"/>
        </w:rPr>
        <w:t xml:space="preserve">uvedenej v § 24 ods. 1 písm. b), pre ktorú získal povolenie emitovať skleníkové plyny alebo zmenu takéhoto povolenia z dôvodu zmeny v charaktere alebo vo prevádzkovaní prevádzky alebo z dôvodu jej rozšírenia, následne po zverejnení plánu podľa § 8 odseku 10, </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prevádzkou v</w:t>
      </w:r>
      <w:r>
        <w:rPr>
          <w:rFonts w:ascii="Times New Roman" w:hAnsi="Times New Roman" w:cs="Times New Roman"/>
          <w:sz w:val="24"/>
        </w:rPr>
        <w:t>yradenou zo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zo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je každá prevádzka, ktorej prevádzkovateľ bol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alebo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ale z dôvodu zmeny v charaktere alebo v prevádzkovaní prevádzky, alebo z dôvodu obmedzenia jej kapacity, už nespadá medzi prevádzky uvedené v prílohe č.1 tabuľka A až C, ak sa nestane prevádzkou dobrovoľného účastníka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verejnosťou jedna alebo viac osôb vrátane asociácií, organizácií alebo združení,</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tonou ekvivalentu oxidu uhličitého jedna metrická tona oxidu uhličitého (CO</w:t>
      </w:r>
      <w:r>
        <w:rPr>
          <w:rFonts w:ascii="Times New Roman" w:hAnsi="Times New Roman" w:cs="Times New Roman"/>
          <w:sz w:val="24"/>
          <w:vertAlign w:val="subscript"/>
        </w:rPr>
        <w:t>2</w:t>
      </w:r>
      <w:r>
        <w:rPr>
          <w:rFonts w:ascii="Times New Roman" w:hAnsi="Times New Roman" w:cs="Times New Roman"/>
          <w:sz w:val="24"/>
        </w:rPr>
        <w:t>) alebo také množstvo akéhokoľvek iného skleníkového plynu uvedeného v prílohe č.2, ktoré má ekvivalentný potenciál globálneho otepľovania,</w:t>
      </w:r>
    </w:p>
    <w:p>
      <w:pPr>
        <w:pStyle w:val="BodyText"/>
        <w:numPr>
          <w:ilvl w:val="0"/>
          <w:numId w:val="30"/>
        </w:numPr>
        <w:tabs>
          <w:tab w:val="left" w:pos="0"/>
          <w:tab w:val="left" w:pos="360"/>
        </w:tabs>
        <w:rPr>
          <w:rFonts w:ascii="Times New Roman" w:hAnsi="Times New Roman" w:cs="Times New Roman"/>
          <w:sz w:val="24"/>
        </w:rPr>
      </w:pPr>
      <w:r>
        <w:rPr>
          <w:rFonts w:ascii="Times New Roman" w:hAnsi="Times New Roman" w:cs="Times New Roman"/>
          <w:sz w:val="24"/>
        </w:rPr>
        <w:t>priznanou jednotkou tona ekvivalentu oxidu uhličitého; v prípade nadobudnutia platnosti Kjótskeho protokolu jednotka z priznaného množstva podľa článku 3 odsek 7 Kjótskeho protokolu,</w:t>
      </w:r>
    </w:p>
    <w:p>
      <w:pPr>
        <w:pStyle w:val="BodyText"/>
        <w:tabs>
          <w:tab w:val="left" w:pos="360"/>
        </w:tabs>
        <w:rPr>
          <w:rFonts w:ascii="Times New Roman" w:hAnsi="Times New Roman" w:cs="Times New Roman"/>
          <w:sz w:val="24"/>
        </w:rPr>
      </w:pPr>
    </w:p>
    <w:p>
      <w:pPr>
        <w:pStyle w:val="BodyText"/>
        <w:jc w:val="center"/>
        <w:rPr>
          <w:rFonts w:ascii="Times New Roman" w:hAnsi="Times New Roman" w:cs="Times New Roman"/>
          <w:sz w:val="24"/>
        </w:rPr>
      </w:pPr>
      <w:r>
        <w:rPr>
          <w:rFonts w:ascii="Times New Roman" w:hAnsi="Times New Roman" w:cs="Times New Roman"/>
          <w:b/>
          <w:sz w:val="24"/>
        </w:rPr>
        <w:t>Povolenie</w:t>
      </w:r>
    </w:p>
    <w:p>
      <w:pPr>
        <w:pStyle w:val="Heading2"/>
        <w:jc w:val="center"/>
        <w:rPr>
          <w:rFonts w:ascii="Times New Roman" w:hAnsi="Times New Roman" w:cs="Times New Roman"/>
          <w:i w:val="0"/>
          <w:sz w:val="24"/>
        </w:rPr>
      </w:pPr>
      <w:r>
        <w:rPr>
          <w:rFonts w:ascii="Times New Roman" w:hAnsi="Times New Roman" w:cs="Times New Roman"/>
          <w:i w:val="0"/>
          <w:sz w:val="24"/>
        </w:rPr>
        <w:t>§ 3</w:t>
      </w:r>
    </w:p>
    <w:p>
      <w:pPr>
        <w:rPr>
          <w:rFonts w:ascii="Times New Roman" w:hAnsi="Times New Roman" w:cs="Times New Roman"/>
        </w:rPr>
      </w:pPr>
    </w:p>
    <w:p>
      <w:pPr>
        <w:pStyle w:val="BodyText"/>
        <w:ind w:firstLine="708"/>
        <w:rPr>
          <w:rFonts w:ascii="Times New Roman" w:hAnsi="Times New Roman" w:cs="Times New Roman"/>
          <w:sz w:val="24"/>
        </w:rPr>
      </w:pPr>
      <w:r>
        <w:rPr>
          <w:rFonts w:ascii="Times New Roman" w:hAnsi="Times New Roman" w:cs="Times New Roman"/>
          <w:sz w:val="24"/>
        </w:rPr>
        <w:t>Na vypúšťanie skleníkových plynov alebo znečisťujúcich látok z prevádzky alebo jej časti do ovzdušia sa vyžaduje povolenie vydané podľa § 5.</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4</w:t>
      </w:r>
    </w:p>
    <w:p>
      <w:pPr>
        <w:pStyle w:val="BodyText"/>
        <w:jc w:val="center"/>
        <w:rPr>
          <w:rFonts w:ascii="Times New Roman" w:hAnsi="Times New Roman" w:cs="Times New Roman"/>
          <w:b/>
          <w:sz w:val="24"/>
        </w:rPr>
      </w:pPr>
      <w:r>
        <w:rPr>
          <w:rFonts w:ascii="Times New Roman" w:hAnsi="Times New Roman" w:cs="Times New Roman"/>
          <w:b/>
          <w:sz w:val="24"/>
        </w:rPr>
        <w:t>Žiadosť o povolenie</w:t>
      </w:r>
    </w:p>
    <w:p>
      <w:pPr>
        <w:pStyle w:val="BodyText"/>
        <w:rPr>
          <w:rFonts w:ascii="Times New Roman" w:hAnsi="Times New Roman" w:cs="Times New Roman"/>
          <w:b/>
          <w:sz w:val="24"/>
        </w:rPr>
      </w:pPr>
    </w:p>
    <w:p>
      <w:pPr>
        <w:pStyle w:val="BodyText"/>
        <w:numPr>
          <w:ilvl w:val="0"/>
          <w:numId w:val="33"/>
        </w:numPr>
        <w:tabs>
          <w:tab w:val="left" w:pos="700"/>
        </w:tabs>
        <w:rPr>
          <w:rFonts w:ascii="Times New Roman" w:hAnsi="Times New Roman" w:cs="Times New Roman"/>
          <w:sz w:val="24"/>
        </w:rPr>
      </w:pPr>
      <w:r>
        <w:rPr>
          <w:rFonts w:ascii="Times New Roman" w:hAnsi="Times New Roman" w:cs="Times New Roman"/>
          <w:sz w:val="24"/>
        </w:rPr>
        <w:t>Žiadosť o povolenie na vypúšťanie skleníkových plynov do ovzdušia obsahuje</w:t>
      </w:r>
    </w:p>
    <w:p>
      <w:pPr>
        <w:pStyle w:val="BodyText22"/>
        <w:numPr>
          <w:ilvl w:val="1"/>
          <w:numId w:val="9"/>
        </w:numPr>
        <w:tabs>
          <w:tab w:val="left" w:pos="360"/>
          <w:tab w:val="left" w:pos="993"/>
        </w:tabs>
        <w:ind w:hanging="340"/>
        <w:rPr>
          <w:rFonts w:ascii="Times New Roman" w:hAnsi="Times New Roman" w:cs="Times New Roman"/>
          <w:sz w:val="24"/>
        </w:rPr>
      </w:pPr>
      <w:r>
        <w:rPr>
          <w:rFonts w:ascii="Times New Roman" w:hAnsi="Times New Roman" w:cs="Times New Roman"/>
          <w:sz w:val="24"/>
        </w:rPr>
        <w:t>identifikačné údaje  prevádzkovateľa, pričom</w:t>
      </w:r>
    </w:p>
    <w:p>
      <w:pPr>
        <w:pStyle w:val="BodyText22"/>
        <w:tabs>
          <w:tab w:val="clear" w:pos="1843"/>
        </w:tabs>
        <w:ind w:left="1134" w:hanging="283"/>
        <w:rPr>
          <w:rFonts w:ascii="Times New Roman" w:hAnsi="Times New Roman" w:cs="Times New Roman"/>
          <w:sz w:val="24"/>
        </w:rPr>
      </w:pPr>
      <w:r>
        <w:rPr>
          <w:rFonts w:ascii="Times New Roman" w:hAnsi="Times New Roman" w:cs="Times New Roman"/>
          <w:sz w:val="24"/>
        </w:rPr>
        <w:t>1. právnická osoba uvedie - obchodné meno, sídlo a miesto podnikania, právnu formu právnickej osoby a identifikačné číslo, ak je pridelené; prevádzkovateľ zapísaný v obchodnom registri alebo v inej evidencii podnikateľov ustanovenej zákonom aj výpis z obchodného registra alebo inej evidencie podnikateľov,</w:t>
      </w:r>
    </w:p>
    <w:p>
      <w:pPr>
        <w:pStyle w:val="BodyText22"/>
        <w:tabs>
          <w:tab w:val="clear" w:pos="1843"/>
        </w:tabs>
        <w:ind w:left="1134" w:hanging="283"/>
        <w:rPr>
          <w:rFonts w:ascii="Times New Roman" w:hAnsi="Times New Roman" w:cs="Times New Roman"/>
          <w:sz w:val="24"/>
        </w:rPr>
      </w:pPr>
      <w:r>
        <w:rPr>
          <w:rFonts w:ascii="Times New Roman" w:hAnsi="Times New Roman" w:cs="Times New Roman"/>
          <w:sz w:val="24"/>
        </w:rPr>
        <w:t>2. fyzická osoba uvedie – meno a priezvisko, bydlisko, miesto podnikania a    identifikačné číslo, ak je pridelené; prevádzkovateľ zapísaný v obchodnom registri alebo v inej evidencii podnikateľov ustanovenej zákonom aj výpis z obchodného registra alebo inej evidencie podnikateľov,</w:t>
      </w:r>
    </w:p>
    <w:p>
      <w:pPr>
        <w:numPr>
          <w:ilvl w:val="1"/>
          <w:numId w:val="9"/>
        </w:numPr>
        <w:tabs>
          <w:tab w:val="left" w:pos="360"/>
          <w:tab w:val="left" w:pos="993"/>
        </w:tabs>
        <w:ind w:hanging="340"/>
        <w:jc w:val="both"/>
        <w:rPr>
          <w:rFonts w:ascii="Times New Roman" w:hAnsi="Times New Roman" w:cs="Times New Roman"/>
        </w:rPr>
      </w:pPr>
      <w:r>
        <w:rPr>
          <w:rFonts w:ascii="Times New Roman" w:hAnsi="Times New Roman" w:cs="Times New Roman"/>
        </w:rPr>
        <w:t>ná</w:t>
      </w:r>
      <w:r>
        <w:rPr>
          <w:rFonts w:ascii="Times New Roman" w:hAnsi="Times New Roman" w:cs="Times New Roman"/>
        </w:rPr>
        <w:t>zov a adresu prevádzky,</w:t>
      </w:r>
    </w:p>
    <w:p>
      <w:pPr>
        <w:numPr>
          <w:ilvl w:val="1"/>
          <w:numId w:val="9"/>
        </w:numPr>
        <w:tabs>
          <w:tab w:val="left" w:pos="360"/>
          <w:tab w:val="left" w:pos="993"/>
        </w:tabs>
        <w:ind w:hanging="340"/>
        <w:jc w:val="both"/>
        <w:rPr>
          <w:rFonts w:ascii="Times New Roman" w:hAnsi="Times New Roman" w:cs="Times New Roman"/>
        </w:rPr>
      </w:pPr>
      <w:r>
        <w:rPr>
          <w:rFonts w:ascii="Times New Roman" w:hAnsi="Times New Roman" w:cs="Times New Roman"/>
        </w:rPr>
        <w:t>opis prevádzky a činností v nej vykonávaných vrátane používanej technológie,</w:t>
      </w:r>
    </w:p>
    <w:p>
      <w:pPr>
        <w:pStyle w:val="BodyText"/>
        <w:numPr>
          <w:ilvl w:val="1"/>
          <w:numId w:val="9"/>
        </w:numPr>
        <w:tabs>
          <w:tab w:val="left" w:pos="360"/>
        </w:tabs>
        <w:ind w:hanging="340"/>
        <w:rPr>
          <w:rFonts w:ascii="Times New Roman" w:hAnsi="Times New Roman" w:cs="Times New Roman"/>
          <w:sz w:val="24"/>
        </w:rPr>
      </w:pPr>
      <w:r>
        <w:rPr>
          <w:rFonts w:ascii="Times New Roman" w:hAnsi="Times New Roman" w:cs="Times New Roman"/>
          <w:sz w:val="24"/>
        </w:rPr>
        <w:t>opis surovín a pomocných materiálov, ktorých používanie spôsobuje emisie skleníkových plynov,</w:t>
      </w:r>
    </w:p>
    <w:p>
      <w:pPr>
        <w:pStyle w:val="BodyText"/>
        <w:numPr>
          <w:ilvl w:val="1"/>
          <w:numId w:val="9"/>
        </w:numPr>
        <w:tabs>
          <w:tab w:val="left" w:pos="360"/>
        </w:tabs>
        <w:ind w:hanging="340"/>
        <w:rPr>
          <w:rFonts w:ascii="Times New Roman" w:hAnsi="Times New Roman" w:cs="Times New Roman"/>
          <w:sz w:val="24"/>
        </w:rPr>
      </w:pPr>
      <w:r>
        <w:rPr>
          <w:rFonts w:ascii="Times New Roman" w:hAnsi="Times New Roman" w:cs="Times New Roman"/>
          <w:sz w:val="24"/>
        </w:rPr>
        <w:t>opis zdrojov emisií skleníkových plynov z prevádzky,</w:t>
      </w:r>
    </w:p>
    <w:p>
      <w:pPr>
        <w:pStyle w:val="BodyText"/>
        <w:numPr>
          <w:ilvl w:val="1"/>
          <w:numId w:val="9"/>
        </w:numPr>
        <w:tabs>
          <w:tab w:val="left" w:pos="360"/>
        </w:tabs>
        <w:ind w:hanging="340"/>
        <w:rPr>
          <w:rFonts w:ascii="Times New Roman" w:hAnsi="Times New Roman" w:cs="Times New Roman"/>
          <w:sz w:val="24"/>
        </w:rPr>
      </w:pPr>
      <w:r>
        <w:rPr>
          <w:rFonts w:ascii="Times New Roman" w:hAnsi="Times New Roman" w:cs="Times New Roman"/>
          <w:sz w:val="24"/>
        </w:rPr>
        <w:t>návrh postupu alebo schválený postup zisťovania množstva emitovaných skleníkových plynov</w:t>
      </w:r>
      <w:bookmarkStart w:id="0" w:name="_Ref58232639"/>
      <w:r>
        <w:rPr>
          <w:rFonts w:ascii="Times New Roman" w:hAnsi="Times New Roman" w:cs="Times New Roman"/>
          <w:sz w:val="24"/>
        </w:rPr>
        <w:t>,</w:t>
      </w:r>
      <w:r>
        <w:rPr>
          <w:rStyle w:val="FootnoteReference"/>
          <w:rFonts w:ascii="Times New Roman" w:hAnsi="Times New Roman" w:cs="Times New Roman"/>
          <w:sz w:val="24"/>
          <w:rtl w:val="0"/>
        </w:rPr>
        <w:footnoteReference w:id="0"/>
      </w:r>
      <w:bookmarkEnd w:id="0"/>
      <w:r>
        <w:rPr>
          <w:rFonts w:ascii="Times New Roman" w:hAnsi="Times New Roman" w:cs="Times New Roman"/>
          <w:sz w:val="24"/>
          <w:vertAlign w:val="superscript"/>
        </w:rPr>
        <w:t>)</w:t>
      </w:r>
    </w:p>
    <w:p>
      <w:pPr>
        <w:pStyle w:val="BodyText"/>
        <w:numPr>
          <w:ilvl w:val="1"/>
          <w:numId w:val="9"/>
        </w:numPr>
        <w:tabs>
          <w:tab w:val="left" w:pos="360"/>
        </w:tabs>
        <w:ind w:hanging="340"/>
        <w:rPr>
          <w:rFonts w:ascii="Times New Roman" w:hAnsi="Times New Roman" w:cs="Times New Roman"/>
          <w:sz w:val="24"/>
        </w:rPr>
      </w:pPr>
      <w:r>
        <w:rPr>
          <w:rFonts w:ascii="Times New Roman" w:hAnsi="Times New Roman" w:cs="Times New Roman"/>
          <w:sz w:val="24"/>
        </w:rPr>
        <w:t>bilanciu emisií skleníkových plynov od roku 1990 alebo od uvedenia prevádzky do činnosti, podľa toho, čo nastalo neskôr,</w:t>
      </w:r>
    </w:p>
    <w:p>
      <w:pPr>
        <w:pStyle w:val="BodyText"/>
        <w:numPr>
          <w:ilvl w:val="1"/>
          <w:numId w:val="9"/>
        </w:numPr>
        <w:tabs>
          <w:tab w:val="left" w:pos="360"/>
        </w:tabs>
        <w:ind w:hanging="340"/>
        <w:rPr>
          <w:rFonts w:ascii="Times New Roman" w:hAnsi="Times New Roman" w:cs="Times New Roman"/>
          <w:sz w:val="24"/>
        </w:rPr>
      </w:pPr>
      <w:r>
        <w:rPr>
          <w:rFonts w:ascii="Times New Roman" w:hAnsi="Times New Roman" w:cs="Times New Roman"/>
          <w:sz w:val="24"/>
        </w:rPr>
        <w:t>netechnické zhrnutie údajov uvedených v písmenách c) až g).</w:t>
      </w:r>
    </w:p>
    <w:p>
      <w:pPr>
        <w:pStyle w:val="BodyText"/>
        <w:numPr>
          <w:ilvl w:val="0"/>
        </w:numPr>
        <w:ind w:firstLine="0"/>
        <w:rPr>
          <w:rFonts w:ascii="Times New Roman" w:hAnsi="Times New Roman" w:cs="Times New Roman"/>
          <w:sz w:val="24"/>
        </w:rPr>
      </w:pPr>
    </w:p>
    <w:p>
      <w:pPr>
        <w:pStyle w:val="BodyText"/>
        <w:numPr>
          <w:ilvl w:val="0"/>
          <w:numId w:val="33"/>
        </w:numPr>
        <w:tabs>
          <w:tab w:val="left" w:pos="700"/>
        </w:tabs>
        <w:rPr>
          <w:rFonts w:ascii="Times New Roman" w:hAnsi="Times New Roman" w:cs="Times New Roman"/>
          <w:sz w:val="24"/>
        </w:rPr>
      </w:pPr>
      <w:r>
        <w:rPr>
          <w:rFonts w:ascii="Times New Roman" w:hAnsi="Times New Roman" w:cs="Times New Roman"/>
          <w:sz w:val="24"/>
        </w:rPr>
        <w:t>Žiadosť o povolenie na vypúšťanie znečisťujúcich látok do ovzdušia obsahuje</w:t>
      </w:r>
    </w:p>
    <w:p>
      <w:pPr>
        <w:pStyle w:val="BodyText22"/>
        <w:numPr>
          <w:ilvl w:val="1"/>
          <w:numId w:val="78"/>
        </w:numPr>
        <w:tabs>
          <w:tab w:val="left" w:pos="360"/>
          <w:tab w:val="left" w:pos="700"/>
          <w:tab w:val="left" w:pos="993"/>
        </w:tabs>
        <w:rPr>
          <w:rFonts w:ascii="Times New Roman" w:hAnsi="Times New Roman" w:cs="Times New Roman"/>
          <w:sz w:val="24"/>
        </w:rPr>
      </w:pPr>
      <w:r>
        <w:rPr>
          <w:rFonts w:ascii="Times New Roman" w:hAnsi="Times New Roman" w:cs="Times New Roman"/>
          <w:sz w:val="24"/>
        </w:rPr>
        <w:t>identifikačné údaje  prevádzkovateľa, pričom</w:t>
      </w:r>
    </w:p>
    <w:p>
      <w:pPr>
        <w:pStyle w:val="BodyText22"/>
        <w:tabs>
          <w:tab w:val="clear" w:pos="1843"/>
        </w:tabs>
        <w:ind w:left="1134" w:hanging="283"/>
        <w:rPr>
          <w:rFonts w:ascii="Times New Roman" w:hAnsi="Times New Roman" w:cs="Times New Roman"/>
          <w:sz w:val="24"/>
        </w:rPr>
      </w:pPr>
      <w:r>
        <w:rPr>
          <w:rFonts w:ascii="Times New Roman" w:hAnsi="Times New Roman" w:cs="Times New Roman"/>
          <w:sz w:val="24"/>
        </w:rPr>
        <w:t>1. právnická osoba uvedie - obchodné meno, sídlo a miesto podnikania, právnu formu právnickej osoby a identifikačné číslo, ak je pridelené; prevádzkovateľ zapísaný v obchodnom registri alebo v inej evidencii podnikateľov ustanovenej zákonom aj výpis z obchodného registra alebo inej evidencie podnikateľov,</w:t>
      </w:r>
    </w:p>
    <w:p>
      <w:pPr>
        <w:pStyle w:val="BodyText22"/>
        <w:tabs>
          <w:tab w:val="clear" w:pos="1843"/>
        </w:tabs>
        <w:ind w:left="1134" w:hanging="283"/>
        <w:rPr>
          <w:rFonts w:ascii="Times New Roman" w:hAnsi="Times New Roman" w:cs="Times New Roman"/>
          <w:sz w:val="24"/>
        </w:rPr>
      </w:pPr>
      <w:r>
        <w:rPr>
          <w:rFonts w:ascii="Times New Roman" w:hAnsi="Times New Roman" w:cs="Times New Roman"/>
          <w:sz w:val="24"/>
        </w:rPr>
        <w:t>2. fyzická osoba uvedie – meno a priezvisko, bydlisko, miesto podnikania a identifikačné číslo, ak je pridelené; prevádzkovateľ zapísaný v obchodnom registri alebo v inej evidencii podnikateľov ustanovenej zákonom aj výpis z obchodného registra alebo inej evidencie podnikateľov,</w:t>
      </w:r>
    </w:p>
    <w:p>
      <w:pPr>
        <w:numPr>
          <w:ilvl w:val="1"/>
          <w:numId w:val="54"/>
        </w:numPr>
        <w:tabs>
          <w:tab w:val="left" w:pos="360"/>
        </w:tabs>
        <w:jc w:val="both"/>
        <w:rPr>
          <w:rFonts w:ascii="Times New Roman" w:hAnsi="Times New Roman" w:cs="Times New Roman"/>
        </w:rPr>
      </w:pPr>
      <w:r>
        <w:rPr>
          <w:rFonts w:ascii="Times New Roman" w:hAnsi="Times New Roman" w:cs="Times New Roman"/>
        </w:rPr>
        <w:t>názov a adresu prevádzky,</w:t>
      </w:r>
    </w:p>
    <w:p>
      <w:pPr>
        <w:pStyle w:val="BodyText"/>
        <w:numPr>
          <w:ilvl w:val="1"/>
          <w:numId w:val="54"/>
        </w:numPr>
        <w:tabs>
          <w:tab w:val="left" w:pos="360"/>
        </w:tabs>
        <w:rPr>
          <w:rFonts w:ascii="Times New Roman" w:hAnsi="Times New Roman" w:cs="Times New Roman"/>
          <w:sz w:val="24"/>
        </w:rPr>
      </w:pPr>
      <w:r>
        <w:rPr>
          <w:rFonts w:ascii="Times New Roman" w:hAnsi="Times New Roman" w:cs="Times New Roman"/>
          <w:sz w:val="24"/>
        </w:rPr>
        <w:t>kategorizáciu zdroja znečisťovania ovzdušia,</w:t>
      </w:r>
      <w:r>
        <w:rPr>
          <w:rStyle w:val="FootnoteReference"/>
          <w:rFonts w:ascii="Times New Roman" w:hAnsi="Times New Roman" w:cs="Times New Roman"/>
          <w:sz w:val="24"/>
          <w:rtl w:val="0"/>
        </w:rPr>
        <w:footnoteReference w:id="1"/>
      </w:r>
      <w:r>
        <w:rPr>
          <w:rFonts w:ascii="Times New Roman" w:hAnsi="Times New Roman" w:cs="Times New Roman"/>
          <w:sz w:val="24"/>
          <w:vertAlign w:val="superscript"/>
        </w:rPr>
        <w:t>)</w:t>
      </w:r>
    </w:p>
    <w:p>
      <w:pPr>
        <w:pStyle w:val="BodyText"/>
        <w:numPr>
          <w:ilvl w:val="1"/>
          <w:numId w:val="54"/>
        </w:numPr>
        <w:tabs>
          <w:tab w:val="left" w:pos="360"/>
        </w:tabs>
        <w:rPr>
          <w:rFonts w:ascii="Times New Roman" w:hAnsi="Times New Roman" w:cs="Times New Roman"/>
          <w:sz w:val="24"/>
        </w:rPr>
      </w:pPr>
      <w:r>
        <w:rPr>
          <w:rFonts w:ascii="Times New Roman" w:hAnsi="Times New Roman" w:cs="Times New Roman"/>
          <w:sz w:val="24"/>
        </w:rPr>
        <w:t>návrh postupu alebo schválený postup zisťovania množstva emitovaných znečisťujúcich látok,</w:t>
      </w:r>
      <w:r>
        <w:rPr>
          <w:rFonts w:ascii="Times New Roman" w:hAnsi="Times New Roman" w:cs="Times New Roman"/>
          <w:sz w:val="24"/>
          <w:vertAlign w:val="superscript"/>
        </w:rPr>
        <w:t>1)</w:t>
      </w:r>
    </w:p>
    <w:p>
      <w:pPr>
        <w:pStyle w:val="BodyText"/>
        <w:numPr>
          <w:ilvl w:val="1"/>
          <w:numId w:val="54"/>
        </w:numPr>
        <w:tabs>
          <w:tab w:val="left" w:pos="360"/>
        </w:tabs>
        <w:rPr>
          <w:rFonts w:ascii="Times New Roman" w:hAnsi="Times New Roman" w:cs="Times New Roman"/>
          <w:sz w:val="24"/>
        </w:rPr>
      </w:pPr>
      <w:r>
        <w:rPr>
          <w:rFonts w:ascii="Times New Roman" w:hAnsi="Times New Roman" w:cs="Times New Roman"/>
          <w:sz w:val="24"/>
        </w:rPr>
        <w:t>bilanciu emisií znečisťujúcich látok za posledné tri roky.</w:t>
      </w:r>
    </w:p>
    <w:p>
      <w:pPr>
        <w:pStyle w:val="BodyText"/>
        <w:numPr>
          <w:ilvl w:val="0"/>
        </w:numPr>
        <w:ind w:firstLine="0"/>
        <w:rPr>
          <w:rFonts w:ascii="Times New Roman" w:hAnsi="Times New Roman" w:cs="Times New Roman"/>
          <w:sz w:val="24"/>
        </w:rPr>
      </w:pPr>
    </w:p>
    <w:p>
      <w:pPr>
        <w:pStyle w:val="BodyText"/>
        <w:numPr>
          <w:ilvl w:val="0"/>
          <w:numId w:val="33"/>
        </w:numPr>
        <w:tabs>
          <w:tab w:val="left" w:pos="700"/>
        </w:tabs>
        <w:rPr>
          <w:rFonts w:ascii="Times New Roman" w:hAnsi="Times New Roman" w:cs="Times New Roman"/>
          <w:sz w:val="24"/>
        </w:rPr>
      </w:pPr>
      <w:r>
        <w:rPr>
          <w:rFonts w:ascii="Times New Roman" w:hAnsi="Times New Roman" w:cs="Times New Roman"/>
          <w:sz w:val="24"/>
        </w:rPr>
        <w:t>Prevádzkovateľ prevádzky</w:t>
      </w:r>
    </w:p>
    <w:p>
      <w:pPr>
        <w:pStyle w:val="BodyText"/>
        <w:numPr>
          <w:ilvl w:val="1"/>
          <w:numId w:val="33"/>
        </w:numPr>
        <w:tabs>
          <w:tab w:val="left" w:pos="360"/>
        </w:tabs>
        <w:rPr>
          <w:rFonts w:ascii="Times New Roman" w:hAnsi="Times New Roman" w:cs="Times New Roman"/>
          <w:sz w:val="24"/>
        </w:rPr>
      </w:pPr>
      <w:r>
        <w:rPr>
          <w:rFonts w:ascii="Times New Roman" w:hAnsi="Times New Roman" w:cs="Times New Roman"/>
          <w:sz w:val="24"/>
        </w:rPr>
        <w:t>ktorá bude uvedená do činnosti po nadobudnutí účinnosti tohto zákona je povinný podať žiadosť o povolenie na vypúšťanie skleníkových plynov do ovzdušia alebo žiadosť o povolenie na vypúšťanie znečisťujúcich látok do ovzdušia najneskôr v čase podania žiadosti na jej užívanie,</w:t>
      </w:r>
    </w:p>
    <w:p>
      <w:pPr>
        <w:pStyle w:val="BodyText"/>
        <w:numPr>
          <w:ilvl w:val="1"/>
          <w:numId w:val="33"/>
        </w:numPr>
        <w:tabs>
          <w:tab w:val="left" w:pos="360"/>
        </w:tabs>
        <w:rPr>
          <w:rFonts w:ascii="Times New Roman" w:hAnsi="Times New Roman" w:cs="Times New Roman"/>
          <w:sz w:val="24"/>
        </w:rPr>
      </w:pPr>
      <w:r>
        <w:rPr>
          <w:rFonts w:ascii="Times New Roman" w:hAnsi="Times New Roman" w:cs="Times New Roman"/>
          <w:sz w:val="24"/>
        </w:rPr>
        <w:t>ktorý chce byť dobrovoľným účastník</w:t>
      </w:r>
      <w:r>
        <w:rPr>
          <w:rFonts w:ascii="Times New Roman" w:hAnsi="Times New Roman" w:cs="Times New Roman"/>
          <w:sz w:val="24"/>
        </w:rPr>
        <w:t>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podáva žiadosť o povolenie na vypúšťanie skleníkových plynov do ovzdušia najneskôr tri mesiace pred požadovaným zaradením do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Pr>
        <w:tabs>
          <w:tab w:val="left" w:pos="700"/>
        </w:tabs>
        <w:ind w:firstLine="0"/>
        <w:rPr>
          <w:rFonts w:ascii="Times New Roman" w:hAnsi="Times New Roman" w:cs="Times New Roman"/>
          <w:sz w:val="24"/>
        </w:rPr>
      </w:pPr>
    </w:p>
    <w:p>
      <w:pPr>
        <w:pStyle w:val="BodyText"/>
        <w:numPr>
          <w:ilvl w:val="0"/>
          <w:numId w:val="33"/>
        </w:numPr>
        <w:tabs>
          <w:tab w:val="left" w:pos="700"/>
        </w:tabs>
        <w:rPr>
          <w:rFonts w:ascii="Times New Roman" w:hAnsi="Times New Roman" w:cs="Times New Roman"/>
          <w:sz w:val="24"/>
        </w:rPr>
      </w:pPr>
      <w:r>
        <w:rPr>
          <w:rFonts w:ascii="Times New Roman" w:hAnsi="Times New Roman" w:cs="Times New Roman"/>
          <w:sz w:val="24"/>
        </w:rPr>
        <w:t>Žiadosť podľa odseku 1 alebo podľa odseku 2 sa podáva príslušnému obvodnému úradu živo</w:t>
      </w:r>
      <w:r>
        <w:rPr>
          <w:rFonts w:ascii="Times New Roman" w:hAnsi="Times New Roman" w:cs="Times New Roman"/>
          <w:sz w:val="24"/>
        </w:rPr>
        <w:t xml:space="preserve">tného prostredia. </w:t>
      </w:r>
    </w:p>
    <w:p>
      <w:pPr>
        <w:pStyle w:val="Heading2"/>
        <w:jc w:val="center"/>
        <w:rPr>
          <w:rFonts w:ascii="Times New Roman" w:hAnsi="Times New Roman" w:cs="Times New Roman"/>
          <w:i w:val="0"/>
          <w:sz w:val="24"/>
        </w:rPr>
      </w:pPr>
      <w:r>
        <w:rPr>
          <w:rFonts w:ascii="Times New Roman" w:hAnsi="Times New Roman" w:cs="Times New Roman"/>
          <w:i w:val="0"/>
          <w:sz w:val="24"/>
        </w:rPr>
        <w:t>§ 5</w:t>
      </w:r>
    </w:p>
    <w:p>
      <w:pPr>
        <w:pStyle w:val="BodyText"/>
        <w:jc w:val="center"/>
        <w:rPr>
          <w:rFonts w:ascii="Times New Roman" w:hAnsi="Times New Roman" w:cs="Times New Roman"/>
          <w:b/>
          <w:sz w:val="24"/>
        </w:rPr>
      </w:pPr>
      <w:r>
        <w:rPr>
          <w:rFonts w:ascii="Times New Roman" w:hAnsi="Times New Roman" w:cs="Times New Roman"/>
          <w:b/>
          <w:sz w:val="24"/>
        </w:rPr>
        <w:t>Podmienky a obsah povolenia</w:t>
      </w:r>
    </w:p>
    <w:p>
      <w:pPr>
        <w:pStyle w:val="BodyText"/>
        <w:jc w:val="center"/>
        <w:rPr>
          <w:rFonts w:ascii="Times New Roman" w:hAnsi="Times New Roman" w:cs="Times New Roman"/>
          <w:b/>
          <w:sz w:val="24"/>
        </w:rPr>
      </w:pPr>
    </w:p>
    <w:p>
      <w:pPr>
        <w:pStyle w:val="BodyText"/>
        <w:numPr>
          <w:ilvl w:val="0"/>
          <w:numId w:val="34"/>
        </w:numPr>
        <w:tabs>
          <w:tab w:val="left" w:pos="700"/>
        </w:tabs>
        <w:rPr>
          <w:rFonts w:ascii="Times New Roman" w:hAnsi="Times New Roman" w:cs="Times New Roman"/>
          <w:sz w:val="24"/>
        </w:rPr>
      </w:pPr>
      <w:r>
        <w:rPr>
          <w:rFonts w:ascii="Times New Roman" w:hAnsi="Times New Roman" w:cs="Times New Roman"/>
          <w:sz w:val="24"/>
        </w:rPr>
        <w:t>Obvodný úrad životného prostredia na základe posúdenia žiadosti podľa § 4 vydá prevádzkovateľovi povolenie, ak prevádzkovateľ spĺňa požiadavky na monitorovanie emisií skleníkových plynov a podávanie správ uvedené v prílohe č. 4 a ustanovené v osobitnom predpise</w:t>
      </w:r>
      <w:r>
        <w:rPr>
          <w:rFonts w:ascii="Times New Roman" w:hAnsi="Times New Roman" w:cs="Times New Roman"/>
          <w:sz w:val="24"/>
          <w:vertAlign w:val="superscript"/>
        </w:rPr>
        <w:t>1)</w:t>
      </w:r>
      <w:r>
        <w:rPr>
          <w:rFonts w:ascii="Times New Roman" w:hAnsi="Times New Roman" w:cs="Times New Roman"/>
          <w:sz w:val="24"/>
        </w:rPr>
        <w:t xml:space="preserve"> alebo požiadavky na monitorovanie emisií znečisťujúcich látok ustanovené v osobitnom predpise.</w:t>
      </w:r>
      <w:r>
        <w:rPr>
          <w:rFonts w:ascii="Times New Roman" w:hAnsi="Times New Roman" w:cs="Times New Roman"/>
          <w:sz w:val="24"/>
          <w:vertAlign w:val="superscript"/>
        </w:rPr>
        <w:t>1)</w:t>
      </w:r>
      <w:r>
        <w:rPr>
          <w:rFonts w:ascii="Times New Roman" w:hAnsi="Times New Roman" w:cs="Times New Roman"/>
          <w:sz w:val="24"/>
        </w:rPr>
        <w:t xml:space="preserve"> Povolenie sa môže vzťahovať na jednu alebo viac prevádzok na tom istom mieste prevádzkovaných tým istým prevádzkovateľom a súčasne možno udeliť povolenie na vypúšťanie emisií skleníkových plynov a emisií znečisťujúcich látok.</w:t>
      </w:r>
    </w:p>
    <w:p>
      <w:pPr>
        <w:pStyle w:val="BodyText"/>
        <w:numPr>
          <w:ilvl w:val="0"/>
        </w:numPr>
        <w:ind w:firstLine="0"/>
        <w:rPr>
          <w:rFonts w:ascii="Times New Roman" w:hAnsi="Times New Roman" w:cs="Times New Roman"/>
          <w:sz w:val="24"/>
        </w:rPr>
      </w:pPr>
    </w:p>
    <w:p>
      <w:pPr>
        <w:pStyle w:val="BodyText"/>
        <w:numPr>
          <w:ilvl w:val="0"/>
          <w:numId w:val="34"/>
        </w:numPr>
        <w:tabs>
          <w:tab w:val="left" w:pos="700"/>
        </w:tabs>
        <w:rPr>
          <w:rFonts w:ascii="Times New Roman" w:hAnsi="Times New Roman" w:cs="Times New Roman"/>
          <w:sz w:val="24"/>
        </w:rPr>
      </w:pPr>
      <w:r>
        <w:rPr>
          <w:rFonts w:ascii="Times New Roman" w:hAnsi="Times New Roman" w:cs="Times New Roman"/>
          <w:sz w:val="24"/>
        </w:rPr>
        <w:t>Povolenie okrem všeobecných náležitostí rozhodnutia podľa všeobecného predpisu o správnom konaní</w:t>
      </w:r>
      <w:r>
        <w:rPr>
          <w:rStyle w:val="FootnoteReference"/>
          <w:rFonts w:ascii="Times New Roman" w:hAnsi="Times New Roman" w:cs="Times New Roman"/>
          <w:sz w:val="24"/>
          <w:rtl w:val="0"/>
        </w:rPr>
        <w:footnoteReference w:id="2"/>
      </w:r>
      <w:r>
        <w:rPr>
          <w:rFonts w:ascii="Times New Roman" w:hAnsi="Times New Roman" w:cs="Times New Roman"/>
          <w:sz w:val="24"/>
          <w:vertAlign w:val="superscript"/>
        </w:rPr>
        <w:t>)</w:t>
      </w:r>
      <w:r>
        <w:rPr>
          <w:rFonts w:ascii="Times New Roman" w:hAnsi="Times New Roman" w:cs="Times New Roman"/>
          <w:sz w:val="24"/>
        </w:rPr>
        <w:t xml:space="preserve"> obsahuje</w:t>
      </w:r>
    </w:p>
    <w:p>
      <w:pPr>
        <w:pStyle w:val="BodyText"/>
        <w:numPr>
          <w:ilvl w:val="0"/>
          <w:numId w:val="11"/>
        </w:numPr>
        <w:tabs>
          <w:tab w:val="left" w:pos="360"/>
        </w:tabs>
        <w:rPr>
          <w:rFonts w:ascii="Times New Roman" w:hAnsi="Times New Roman" w:cs="Times New Roman"/>
          <w:sz w:val="24"/>
        </w:rPr>
      </w:pPr>
      <w:r>
        <w:rPr>
          <w:rFonts w:ascii="Times New Roman" w:hAnsi="Times New Roman" w:cs="Times New Roman"/>
          <w:sz w:val="24"/>
        </w:rPr>
        <w:t>opis činností vykoná</w:t>
      </w:r>
      <w:r>
        <w:rPr>
          <w:rFonts w:ascii="Times New Roman" w:hAnsi="Times New Roman" w:cs="Times New Roman"/>
          <w:sz w:val="24"/>
        </w:rPr>
        <w:t>vaných v prevádzke a emisií z nej,</w:t>
      </w:r>
    </w:p>
    <w:p>
      <w:pPr>
        <w:pStyle w:val="BodyText"/>
        <w:numPr>
          <w:ilvl w:val="0"/>
          <w:numId w:val="11"/>
        </w:numPr>
        <w:tabs>
          <w:tab w:val="left" w:pos="360"/>
        </w:tabs>
        <w:rPr>
          <w:rFonts w:ascii="Times New Roman" w:hAnsi="Times New Roman" w:cs="Times New Roman"/>
          <w:sz w:val="24"/>
        </w:rPr>
      </w:pPr>
      <w:r>
        <w:rPr>
          <w:rFonts w:ascii="Times New Roman" w:hAnsi="Times New Roman" w:cs="Times New Roman"/>
          <w:sz w:val="24"/>
        </w:rPr>
        <w:t>požiadavky na monitorovanie emisií určujúce metodiku a frekvenciu monitorovania, postup zisťovania množstva emisií skleníkových plynov alebo znečisťujúcich látok, ktorý bol schválený alebo schválenie návrhu takéhoto postu</w:t>
      </w:r>
      <w:r>
        <w:rPr>
          <w:rFonts w:ascii="Times New Roman" w:hAnsi="Times New Roman" w:cs="Times New Roman"/>
          <w:sz w:val="24"/>
        </w:rPr>
        <w:t xml:space="preserve">pu, </w:t>
      </w:r>
    </w:p>
    <w:p>
      <w:pPr>
        <w:pStyle w:val="BodyText"/>
        <w:numPr>
          <w:ilvl w:val="0"/>
          <w:numId w:val="11"/>
        </w:numPr>
        <w:tabs>
          <w:tab w:val="left" w:pos="360"/>
        </w:tabs>
        <w:rPr>
          <w:rFonts w:ascii="Times New Roman" w:hAnsi="Times New Roman" w:cs="Times New Roman"/>
          <w:sz w:val="24"/>
        </w:rPr>
      </w:pPr>
      <w:r>
        <w:rPr>
          <w:rFonts w:ascii="Times New Roman" w:hAnsi="Times New Roman" w:cs="Times New Roman"/>
          <w:sz w:val="24"/>
        </w:rPr>
        <w:t xml:space="preserve">požiadavky na podávanie správ o emisiách, </w:t>
      </w:r>
    </w:p>
    <w:p>
      <w:pPr>
        <w:pStyle w:val="Heading2"/>
        <w:numPr>
          <w:ilvl w:val="0"/>
          <w:numId w:val="11"/>
        </w:numPr>
        <w:tabs>
          <w:tab w:val="left" w:pos="360"/>
        </w:tabs>
        <w:jc w:val="both"/>
        <w:rPr>
          <w:rFonts w:ascii="Times New Roman" w:hAnsi="Times New Roman" w:cs="Times New Roman"/>
          <w:i w:val="0"/>
          <w:sz w:val="24"/>
        </w:rPr>
      </w:pPr>
      <w:r>
        <w:rPr>
          <w:rFonts w:ascii="Times New Roman" w:hAnsi="Times New Roman" w:cs="Times New Roman"/>
          <w:i w:val="0"/>
          <w:sz w:val="24"/>
        </w:rPr>
        <w:t>povinnosti prevádzkovateľov podľa § 13.</w:t>
      </w:r>
    </w:p>
    <w:p>
      <w:pPr>
        <w:pStyle w:val="Heading2"/>
        <w:jc w:val="center"/>
        <w:rPr>
          <w:rFonts w:ascii="Times New Roman" w:hAnsi="Times New Roman" w:cs="Times New Roman"/>
          <w:i w:val="0"/>
          <w:sz w:val="24"/>
        </w:rPr>
      </w:pPr>
    </w:p>
    <w:p>
      <w:pPr>
        <w:pStyle w:val="BodyText"/>
        <w:numPr>
          <w:ilvl w:val="0"/>
          <w:numId w:val="34"/>
        </w:numPr>
        <w:tabs>
          <w:tab w:val="left" w:pos="700"/>
        </w:tabs>
        <w:rPr>
          <w:rFonts w:ascii="Times New Roman" w:hAnsi="Times New Roman" w:cs="Times New Roman"/>
          <w:sz w:val="24"/>
        </w:rPr>
      </w:pPr>
      <w:r>
        <w:rPr>
          <w:rFonts w:ascii="Times New Roman" w:hAnsi="Times New Roman" w:cs="Times New Roman"/>
          <w:sz w:val="24"/>
        </w:rPr>
        <w:t>Lehota na vydanie povolenia je 60 dní odo dňa začatia konania.</w:t>
      </w:r>
    </w:p>
    <w:p>
      <w:pPr>
        <w:pStyle w:val="BodyText"/>
        <w:numPr>
          <w:ilvl w:val="0"/>
        </w:numPr>
        <w:ind w:firstLine="0"/>
        <w:rPr>
          <w:rFonts w:ascii="Times New Roman" w:hAnsi="Times New Roman" w:cs="Times New Roman"/>
          <w:sz w:val="24"/>
        </w:rPr>
      </w:pPr>
    </w:p>
    <w:p>
      <w:pPr>
        <w:pStyle w:val="BodyText"/>
        <w:numPr>
          <w:ilvl w:val="0"/>
          <w:numId w:val="34"/>
        </w:numPr>
        <w:tabs>
          <w:tab w:val="left" w:pos="700"/>
        </w:tabs>
        <w:rPr>
          <w:rFonts w:ascii="Times New Roman" w:hAnsi="Times New Roman" w:cs="Times New Roman"/>
          <w:sz w:val="24"/>
        </w:rPr>
      </w:pPr>
      <w:r>
        <w:rPr>
          <w:rFonts w:ascii="Times New Roman" w:hAnsi="Times New Roman" w:cs="Times New Roman"/>
          <w:sz w:val="24"/>
        </w:rPr>
        <w:t>Obvodný úrad životného prostredia do desiatich dní odo dňa nadobudnutia právoplatnosti povolenia zašle kópiu povolenia Ministerstvu životného prostredia Slovenskej republiky (ďalej len „ministerstvo“).</w:t>
      </w:r>
    </w:p>
    <w:p>
      <w:pPr>
        <w:pStyle w:val="BodyText"/>
        <w:rPr>
          <w:rFonts w:ascii="Times New Roman" w:hAnsi="Times New Roman" w:cs="Times New Roman"/>
          <w:sz w:val="24"/>
        </w:rPr>
      </w:pPr>
    </w:p>
    <w:p>
      <w:pPr>
        <w:pStyle w:val="BodyText"/>
        <w:numPr>
          <w:ilvl w:val="0"/>
          <w:numId w:val="34"/>
        </w:numPr>
        <w:tabs>
          <w:tab w:val="left" w:pos="700"/>
        </w:tabs>
        <w:rPr>
          <w:rFonts w:ascii="Times New Roman" w:hAnsi="Times New Roman" w:cs="Times New Roman"/>
          <w:sz w:val="24"/>
        </w:rPr>
      </w:pPr>
      <w:r>
        <w:rPr>
          <w:rFonts w:ascii="Times New Roman" w:hAnsi="Times New Roman" w:cs="Times New Roman"/>
          <w:sz w:val="24"/>
        </w:rPr>
        <w:t>Ak sa vydáva povolenie na vypúšťanie emisií skleníkových plynov z prevádzky, v ktorej sa vykonávajú činnosti uvedené v prílohe č. 1 osobitného zákona</w:t>
      </w:r>
      <w:r>
        <w:rPr>
          <w:rStyle w:val="FootnoteReference"/>
          <w:rFonts w:ascii="Times New Roman" w:hAnsi="Times New Roman" w:cs="Times New Roman"/>
          <w:sz w:val="24"/>
          <w:rtl w:val="0"/>
        </w:rPr>
        <w:footnoteReference w:id="3"/>
      </w:r>
      <w:r>
        <w:rPr>
          <w:rFonts w:ascii="Times New Roman" w:hAnsi="Times New Roman" w:cs="Times New Roman"/>
          <w:sz w:val="24"/>
          <w:vertAlign w:val="superscript"/>
        </w:rPr>
        <w:t>)</w:t>
      </w:r>
      <w:r>
        <w:rPr>
          <w:rFonts w:ascii="Times New Roman" w:hAnsi="Times New Roman" w:cs="Times New Roman"/>
          <w:sz w:val="24"/>
        </w:rPr>
        <w:t xml:space="preserve"> podmienky a postupy určené v povolení musia zohľadňovať podmienky a postupy určené v integrovanom povolení podľa osobitného predpisu</w:t>
      </w:r>
      <w:r>
        <w:rPr>
          <w:rFonts w:ascii="Times New Roman" w:hAnsi="Times New Roman" w:cs="Times New Roman"/>
          <w:sz w:val="24"/>
          <w:vertAlign w:val="superscript"/>
        </w:rPr>
        <w:t>14)</w:t>
      </w:r>
      <w:r>
        <w:rPr>
          <w:rFonts w:ascii="Times New Roman" w:hAnsi="Times New Roman" w:cs="Times New Roman"/>
          <w:sz w:val="24"/>
        </w:rPr>
        <w:t>, ak je integrované povolenie vydané.</w:t>
      </w:r>
    </w:p>
    <w:p>
      <w:pPr>
        <w:pStyle w:val="BodyText"/>
        <w:ind w:left="340"/>
        <w:rPr>
          <w:rFonts w:ascii="Times New Roman" w:hAnsi="Times New Roman" w:cs="Times New Roman"/>
          <w:sz w:val="24"/>
        </w:rPr>
      </w:pPr>
      <w:r>
        <w:rPr>
          <w:rFonts w:ascii="Times New Roman" w:hAnsi="Times New Roman" w:cs="Times New Roman"/>
          <w:sz w:val="24"/>
        </w:rPr>
        <w:t xml:space="preserve">  </w:t>
      </w:r>
    </w:p>
    <w:p>
      <w:pPr>
        <w:pStyle w:val="Heading2"/>
        <w:jc w:val="center"/>
        <w:rPr>
          <w:rFonts w:ascii="Times New Roman" w:hAnsi="Times New Roman" w:cs="Times New Roman"/>
          <w:i w:val="0"/>
          <w:sz w:val="24"/>
        </w:rPr>
      </w:pPr>
      <w:r>
        <w:rPr>
          <w:rFonts w:ascii="Times New Roman" w:hAnsi="Times New Roman" w:cs="Times New Roman"/>
          <w:i w:val="0"/>
          <w:sz w:val="24"/>
        </w:rPr>
        <w:t>§ 6</w:t>
      </w:r>
    </w:p>
    <w:p>
      <w:pPr>
        <w:pStyle w:val="BodyText"/>
        <w:jc w:val="center"/>
        <w:rPr>
          <w:rFonts w:ascii="Times New Roman" w:hAnsi="Times New Roman" w:cs="Times New Roman"/>
          <w:b/>
          <w:sz w:val="24"/>
        </w:rPr>
      </w:pPr>
      <w:r>
        <w:rPr>
          <w:rFonts w:ascii="Times New Roman" w:hAnsi="Times New Roman" w:cs="Times New Roman"/>
          <w:b/>
          <w:sz w:val="24"/>
        </w:rPr>
        <w:t>Zmena povolenia</w:t>
      </w:r>
    </w:p>
    <w:p>
      <w:pPr>
        <w:pStyle w:val="BodyText"/>
        <w:jc w:val="center"/>
        <w:rPr>
          <w:rFonts w:ascii="Times New Roman" w:hAnsi="Times New Roman" w:cs="Times New Roman"/>
          <w:b/>
          <w:sz w:val="24"/>
        </w:rPr>
      </w:pPr>
    </w:p>
    <w:p>
      <w:pPr>
        <w:pStyle w:val="BodyText"/>
        <w:numPr>
          <w:ilvl w:val="0"/>
          <w:numId w:val="35"/>
        </w:numPr>
        <w:tabs>
          <w:tab w:val="left" w:pos="700"/>
        </w:tabs>
        <w:rPr>
          <w:rFonts w:ascii="Times New Roman" w:hAnsi="Times New Roman" w:cs="Times New Roman"/>
          <w:sz w:val="24"/>
        </w:rPr>
      </w:pPr>
      <w:r>
        <w:rPr>
          <w:rFonts w:ascii="Times New Roman" w:hAnsi="Times New Roman" w:cs="Times New Roman"/>
          <w:sz w:val="24"/>
        </w:rPr>
        <w:t>Prevádzkovateľ je povinný oznámiť obvodnému úradu životného prostredia každú pripravovanú zmenu charakteru, fungovania alebo rozšírenia prevádzky, ktorá môže byť dôvodom pre zmenu povolenia alebo pre vyradenie zo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zo systému</w:t>
      </w:r>
      <w:r>
        <w:rPr>
          <w:rFonts w:ascii="Times New Roman" w:hAnsi="Times New Roman" w:cs="Times New Roman"/>
          <w:sz w:val="24"/>
          <w:highlight w:val="yellow"/>
        </w:rPr>
        <w:t xml:space="preserve"> obchodovania</w:t>
      </w:r>
      <w:r>
        <w:rPr>
          <w:rFonts w:ascii="Times New Roman" w:hAnsi="Times New Roman" w:cs="Times New Roman"/>
          <w:sz w:val="24"/>
        </w:rPr>
        <w:t>. Obvodný úrad životného prostredia zmení povolenie, ak j</w:t>
      </w:r>
      <w:r>
        <w:rPr>
          <w:rFonts w:ascii="Times New Roman" w:hAnsi="Times New Roman" w:cs="Times New Roman"/>
          <w:sz w:val="24"/>
        </w:rPr>
        <w:t>e to potrebné alebo vydá rozhodnutie o vyradení prevádzky zo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zo systému </w:t>
      </w:r>
      <w:r>
        <w:rPr>
          <w:rFonts w:ascii="Times New Roman" w:hAnsi="Times New Roman" w:cs="Times New Roman"/>
          <w:sz w:val="24"/>
          <w:highlight w:val="yellow"/>
        </w:rPr>
        <w:t>obchodovania</w:t>
      </w:r>
      <w:r>
        <w:rPr>
          <w:rFonts w:ascii="Times New Roman" w:hAnsi="Times New Roman" w:cs="Times New Roman"/>
          <w:sz w:val="24"/>
        </w:rPr>
        <w:t xml:space="preserve"> v prípade, že jej prevádzkovateľ nezostane dobrovoľným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Na konanie o zmene povolenia sa primerane vzťahujú ustanov</w:t>
      </w:r>
      <w:r>
        <w:rPr>
          <w:rFonts w:ascii="Times New Roman" w:hAnsi="Times New Roman" w:cs="Times New Roman"/>
          <w:sz w:val="24"/>
        </w:rPr>
        <w:t>enia § 4 ods. 4 a § 5.</w:t>
      </w:r>
    </w:p>
    <w:p>
      <w:pPr>
        <w:numPr>
          <w:ilvl w:val="0"/>
        </w:numPr>
        <w:ind w:firstLine="0"/>
        <w:jc w:val="both"/>
        <w:rPr>
          <w:rFonts w:ascii="Times New Roman" w:hAnsi="Times New Roman" w:cs="Times New Roman"/>
          <w:szCs w:val="20"/>
        </w:rPr>
      </w:pPr>
    </w:p>
    <w:p>
      <w:pPr>
        <w:pStyle w:val="BodyText"/>
        <w:numPr>
          <w:ilvl w:val="0"/>
          <w:numId w:val="35"/>
        </w:numPr>
        <w:tabs>
          <w:tab w:val="left" w:pos="700"/>
        </w:tabs>
        <w:rPr>
          <w:rFonts w:ascii="Times New Roman" w:hAnsi="Times New Roman" w:cs="Times New Roman"/>
          <w:sz w:val="24"/>
        </w:rPr>
      </w:pPr>
      <w:r>
        <w:rPr>
          <w:rFonts w:ascii="Times New Roman" w:hAnsi="Times New Roman" w:cs="Times New Roman"/>
          <w:sz w:val="24"/>
        </w:rPr>
        <w:t xml:space="preserve">Práva a povinnosti prevádzkovateľa určené v povolení prechádzajú aj na jeho právneho nástupcu. Nový prevádzkovateľ je povinný oznámiť obvodnému úradu životného prostredia, ministerstvu a ministerstvom poverenej organizácii (ďalej len „správca registra“) zmenu prevádzkovateľa a svoje identifikačné údaje podľa § 4 do desiatich dní odo dňa účinnosti prechodu práv a povinností.  </w:t>
      </w:r>
    </w:p>
    <w:p>
      <w:pPr>
        <w:pStyle w:val="BodyText"/>
        <w:ind w:left="340"/>
        <w:rPr>
          <w:rFonts w:ascii="Times New Roman" w:hAnsi="Times New Roman" w:cs="Times New Roman"/>
          <w:sz w:val="24"/>
        </w:rPr>
      </w:pPr>
    </w:p>
    <w:p>
      <w:pPr>
        <w:pStyle w:val="Heading1"/>
        <w:jc w:val="center"/>
        <w:rPr>
          <w:rFonts w:ascii="Times New Roman" w:hAnsi="Times New Roman" w:cs="Times New Roman"/>
          <w:sz w:val="24"/>
        </w:rPr>
      </w:pPr>
      <w:r>
        <w:rPr>
          <w:rFonts w:ascii="Times New Roman" w:hAnsi="Times New Roman" w:cs="Times New Roman"/>
          <w:sz w:val="24"/>
        </w:rPr>
        <w:t>DRUHÁ ČASŤ</w:t>
      </w:r>
    </w:p>
    <w:p>
      <w:pPr>
        <w:pStyle w:val="Heading3"/>
        <w:rPr>
          <w:rFonts w:ascii="Times New Roman" w:hAnsi="Times New Roman" w:cs="Times New Roman"/>
          <w:b/>
        </w:rPr>
      </w:pPr>
      <w:r>
        <w:rPr>
          <w:rFonts w:ascii="Times New Roman" w:hAnsi="Times New Roman" w:cs="Times New Roman"/>
          <w:b/>
        </w:rPr>
        <w:t>Obchodovanie s kvótami</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7</w:t>
      </w:r>
    </w:p>
    <w:p>
      <w:pPr>
        <w:pStyle w:val="Heading3"/>
        <w:rPr>
          <w:rFonts w:ascii="Times New Roman" w:hAnsi="Times New Roman" w:cs="Times New Roman"/>
          <w:b/>
        </w:rPr>
      </w:pPr>
      <w:r>
        <w:rPr>
          <w:rFonts w:ascii="Times New Roman" w:hAnsi="Times New Roman" w:cs="Times New Roman"/>
          <w:b/>
        </w:rPr>
        <w:t xml:space="preserve">Účastníci schémy </w:t>
      </w:r>
      <w:r>
        <w:rPr>
          <w:rFonts w:ascii="Times New Roman" w:hAnsi="Times New Roman" w:cs="Times New Roman"/>
          <w:b/>
          <w:bCs/>
          <w:highlight w:val="yellow"/>
        </w:rPr>
        <w:t>obchodovania</w:t>
      </w:r>
      <w:r>
        <w:rPr>
          <w:rFonts w:ascii="Times New Roman" w:hAnsi="Times New Roman" w:cs="Times New Roman"/>
          <w:b/>
        </w:rPr>
        <w:t xml:space="preserve"> a účastníci systému</w:t>
      </w:r>
      <w:r>
        <w:rPr>
          <w:rFonts w:ascii="Times New Roman" w:hAnsi="Times New Roman" w:cs="Times New Roman"/>
          <w:highlight w:val="yellow"/>
        </w:rPr>
        <w:t xml:space="preserve"> </w:t>
      </w:r>
      <w:r>
        <w:rPr>
          <w:rFonts w:ascii="Times New Roman" w:hAnsi="Times New Roman" w:cs="Times New Roman"/>
          <w:b/>
          <w:bCs/>
          <w:highlight w:val="yellow"/>
        </w:rPr>
        <w:t>obchodovania</w:t>
      </w:r>
    </w:p>
    <w:p>
      <w:pPr>
        <w:pStyle w:val="Date"/>
        <w:rPr>
          <w:rFonts w:ascii="Times New Roman" w:hAnsi="Times New Roman" w:cs="Times New Roman"/>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Účast</w:t>
      </w:r>
      <w:r>
        <w:rPr>
          <w:rFonts w:ascii="Times New Roman" w:hAnsi="Times New Roman" w:cs="Times New Roman"/>
          <w:sz w:val="24"/>
        </w:rPr>
        <w:t xml:space="preserve">níkom schémy </w:t>
      </w:r>
      <w:r>
        <w:rPr>
          <w:rFonts w:ascii="Times New Roman" w:hAnsi="Times New Roman" w:cs="Times New Roman"/>
          <w:sz w:val="24"/>
          <w:highlight w:val="yellow"/>
        </w:rPr>
        <w:t>obchodovania</w:t>
      </w:r>
      <w:r>
        <w:rPr>
          <w:rFonts w:ascii="Times New Roman" w:hAnsi="Times New Roman" w:cs="Times New Roman"/>
          <w:sz w:val="24"/>
        </w:rPr>
        <w:t xml:space="preserve"> môže byť okrem povinných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 dobrovoľných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aj každá iná osoba, ak sa prihlási do registra kvót (ďalej len „register“).  </w:t>
      </w:r>
    </w:p>
    <w:p>
      <w:pPr>
        <w:pStyle w:val="BodyText"/>
        <w:numPr>
          <w:ilvl w:val="0"/>
        </w:numPr>
        <w:ind w:firstLine="0"/>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môže byť okrem povinných účastníkov systému </w:t>
      </w:r>
      <w:r>
        <w:rPr>
          <w:rFonts w:ascii="Times New Roman" w:hAnsi="Times New Roman" w:cs="Times New Roman"/>
          <w:sz w:val="24"/>
          <w:highlight w:val="yellow"/>
        </w:rPr>
        <w:t>obchodovania</w:t>
      </w:r>
      <w:r>
        <w:rPr>
          <w:rFonts w:ascii="Times New Roman" w:hAnsi="Times New Roman" w:cs="Times New Roman"/>
          <w:sz w:val="24"/>
        </w:rPr>
        <w:t xml:space="preserve"> aj každá iná osoba, ak sa prihlási do registra. </w:t>
      </w:r>
    </w:p>
    <w:p>
      <w:pPr>
        <w:pStyle w:val="BodyText"/>
        <w:ind w:left="340"/>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 xml:space="preserve">Prevádzkovateľ prevádzky, v ktorej sa vykonáva jedna alebo viac činností uvedených v prílohe č.1 tabuľka C, ktorému sa vydá povolenie po ukončení prideľovania kvót znečisťujúcich látok na príslušné obchodovateľné obdobie, sa stane účastníkom systému </w:t>
      </w:r>
      <w:r>
        <w:rPr>
          <w:rFonts w:ascii="Times New Roman" w:hAnsi="Times New Roman" w:cs="Times New Roman"/>
          <w:sz w:val="24"/>
          <w:highlight w:val="yellow"/>
        </w:rPr>
        <w:t>obchodovania</w:t>
      </w:r>
      <w:r>
        <w:rPr>
          <w:rFonts w:ascii="Times New Roman" w:hAnsi="Times New Roman" w:cs="Times New Roman"/>
          <w:sz w:val="24"/>
        </w:rPr>
        <w:t xml:space="preserve"> až v nasledujúcom obchodovateľnom období.</w:t>
      </w:r>
    </w:p>
    <w:p>
      <w:pPr>
        <w:pStyle w:val="BodyText"/>
        <w:numPr>
          <w:ilvl w:val="0"/>
        </w:numPr>
        <w:ind w:firstLine="0"/>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 xml:space="preserve">Vlastniť kvóty a obchodovať s nimi môže len účastník schémy </w:t>
      </w:r>
      <w:r>
        <w:rPr>
          <w:rFonts w:ascii="Times New Roman" w:hAnsi="Times New Roman" w:cs="Times New Roman"/>
          <w:sz w:val="24"/>
          <w:highlight w:val="yellow"/>
        </w:rPr>
        <w:t>obchodovania</w:t>
      </w:r>
      <w:r>
        <w:rPr>
          <w:rFonts w:ascii="Times New Roman" w:hAnsi="Times New Roman" w:cs="Times New Roman"/>
          <w:sz w:val="24"/>
        </w:rPr>
        <w:t xml:space="preserve"> alebo účastník systému</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Pr>
        <w:ind w:firstLine="0"/>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Žiadateľ, ktorý chce byť účastník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účastník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a nie je povinným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alebo 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alebo dobrovoľným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podáva ministerstvu žiadosť o zapísanie do registra, ktorá obsahuje  </w:t>
      </w:r>
    </w:p>
    <w:p>
      <w:pPr>
        <w:pStyle w:val="BodyText"/>
        <w:numPr>
          <w:ilvl w:val="0"/>
          <w:numId w:val="16"/>
        </w:numPr>
        <w:tabs>
          <w:tab w:val="left" w:pos="360"/>
        </w:tabs>
        <w:rPr>
          <w:rFonts w:ascii="Times New Roman" w:hAnsi="Times New Roman" w:cs="Times New Roman"/>
          <w:sz w:val="24"/>
        </w:rPr>
      </w:pPr>
      <w:r>
        <w:rPr>
          <w:rFonts w:ascii="Times New Roman" w:hAnsi="Times New Roman" w:cs="Times New Roman"/>
          <w:sz w:val="24"/>
        </w:rPr>
        <w:t>Identifikačné údaje  - obchodné meno, sídlo a miesto podnikania, právnu formu právnickej osoby a identifikačné číslo, ak je pridelené; právnická osoba zapísaná v obchodnom registri alebo v inej evidencii podnikateľov ustanovenej zákonom aj výpis z obchodného registra alebo inej evidencie podnikateľov,</w:t>
      </w:r>
    </w:p>
    <w:p>
      <w:pPr>
        <w:pStyle w:val="BodyText"/>
        <w:numPr>
          <w:ilvl w:val="0"/>
          <w:numId w:val="16"/>
        </w:numPr>
        <w:tabs>
          <w:tab w:val="left" w:pos="360"/>
        </w:tabs>
        <w:rPr>
          <w:rFonts w:ascii="Times New Roman" w:hAnsi="Times New Roman" w:cs="Times New Roman"/>
          <w:sz w:val="24"/>
        </w:rPr>
      </w:pPr>
      <w:r>
        <w:rPr>
          <w:rFonts w:ascii="Times New Roman" w:hAnsi="Times New Roman" w:cs="Times New Roman"/>
          <w:sz w:val="24"/>
        </w:rPr>
        <w:t>meno, priezvisko a bydlisko a rodné číslo, ak ide o fyzickú osobu,</w:t>
      </w:r>
    </w:p>
    <w:p>
      <w:pPr>
        <w:pStyle w:val="BodyText"/>
        <w:numPr>
          <w:ilvl w:val="0"/>
          <w:numId w:val="16"/>
        </w:numPr>
        <w:tabs>
          <w:tab w:val="left" w:pos="360"/>
        </w:tabs>
        <w:rPr>
          <w:rFonts w:ascii="Times New Roman" w:hAnsi="Times New Roman" w:cs="Times New Roman"/>
          <w:sz w:val="24"/>
        </w:rPr>
      </w:pPr>
      <w:r>
        <w:rPr>
          <w:rFonts w:ascii="Times New Roman" w:hAnsi="Times New Roman" w:cs="Times New Roman"/>
          <w:sz w:val="24"/>
        </w:rPr>
        <w:t>vymedzenie záujmu o účasť v schéme</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účasť v systéme</w:t>
      </w:r>
      <w:r>
        <w:rPr>
          <w:rFonts w:ascii="Times New Roman" w:hAnsi="Times New Roman" w:cs="Times New Roman"/>
          <w:sz w:val="24"/>
          <w:highlight w:val="yellow"/>
        </w:rPr>
        <w:t xml:space="preserve"> obchodovania</w:t>
      </w:r>
      <w:r>
        <w:rPr>
          <w:rFonts w:ascii="Times New Roman" w:hAnsi="Times New Roman" w:cs="Times New Roman"/>
          <w:sz w:val="24"/>
        </w:rPr>
        <w:t>, alebo účasť v</w:t>
      </w:r>
      <w:r>
        <w:rPr>
          <w:rFonts w:ascii="Times New Roman" w:hAnsi="Times New Roman" w:cs="Times New Roman"/>
          <w:sz w:val="24"/>
        </w:rPr>
        <w:t> oboch mechanizmoch obchodovania s kvótami.</w:t>
      </w:r>
    </w:p>
    <w:p>
      <w:pPr>
        <w:pStyle w:val="BodyText"/>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 xml:space="preserve">Správca registra bezodkladne zapíše žiadateľa do registra a zriadi mu účet kvót na základe pokynu ministerstva. Ministerstvo vydá pokyn do 30 dní odo dňa doručenia žiadosti podľa odseku 5. Zapísaním do registra sa žiadateľ stáva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alebo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aj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ind w:left="340"/>
        <w:rPr>
          <w:rFonts w:ascii="Times New Roman" w:hAnsi="Times New Roman" w:cs="Times New Roman"/>
          <w:sz w:val="24"/>
        </w:rPr>
      </w:pPr>
    </w:p>
    <w:p>
      <w:pPr>
        <w:pStyle w:val="BodyText"/>
        <w:numPr>
          <w:ilvl w:val="0"/>
          <w:numId w:val="36"/>
        </w:numPr>
        <w:tabs>
          <w:tab w:val="left" w:pos="700"/>
        </w:tabs>
        <w:rPr>
          <w:rFonts w:ascii="Times New Roman" w:hAnsi="Times New Roman" w:cs="Times New Roman"/>
          <w:sz w:val="24"/>
        </w:rPr>
      </w:pPr>
      <w:r>
        <w:rPr>
          <w:rFonts w:ascii="Times New Roman" w:hAnsi="Times New Roman" w:cs="Times New Roman"/>
          <w:sz w:val="24"/>
        </w:rPr>
        <w:t xml:space="preserve">Správca registra bezodkladne zapíše povinných a dobrovoľných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 povinných účastníkov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do registra a zriadi im účet kvót na základe pokynu ministerstva, ktoré ho vydá do 30 dní odo dňa doručenia kópie povolenia.</w:t>
      </w:r>
    </w:p>
    <w:p>
      <w:pPr>
        <w:pStyle w:val="BodyText"/>
        <w:jc w:val="center"/>
        <w:rPr>
          <w:rFonts w:ascii="Times New Roman" w:hAnsi="Times New Roman" w:cs="Times New Roman"/>
          <w:sz w:val="24"/>
        </w:rPr>
      </w:pPr>
      <w:r>
        <w:rPr>
          <w:rFonts w:ascii="Times New Roman" w:hAnsi="Times New Roman" w:cs="Times New Roman"/>
          <w:sz w:val="24"/>
        </w:rPr>
        <w:t>§ 8</w:t>
      </w:r>
    </w:p>
    <w:p>
      <w:pPr>
        <w:pStyle w:val="BodyText"/>
        <w:jc w:val="center"/>
        <w:rPr>
          <w:rFonts w:ascii="Times New Roman" w:hAnsi="Times New Roman" w:cs="Times New Roman"/>
          <w:b/>
          <w:sz w:val="24"/>
        </w:rPr>
      </w:pPr>
      <w:r>
        <w:rPr>
          <w:rFonts w:ascii="Times New Roman" w:hAnsi="Times New Roman" w:cs="Times New Roman"/>
          <w:b/>
          <w:sz w:val="24"/>
        </w:rPr>
        <w:t xml:space="preserve">Plán </w:t>
      </w:r>
    </w:p>
    <w:p>
      <w:pPr>
        <w:pStyle w:val="BodyText"/>
        <w:jc w:val="center"/>
        <w:rPr>
          <w:rFonts w:ascii="Times New Roman" w:hAnsi="Times New Roman" w:cs="Times New Roman"/>
          <w:b/>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Ministerstvo spracuje plán osobitne pre účastníkov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prevádzkujúcich prevádzky podľa § 24 ods. 1 písm. a) a počnúc päťročným obchodovateľným obdobím začínajúcim 1. januára 2008 plán osobitne pre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prevádzkujúcich prevádzky podľa § 24 ods. 1 písm. b) a dobrovoľných účastníkov schémy</w:t>
      </w:r>
      <w:r>
        <w:rPr>
          <w:rFonts w:ascii="Times New Roman" w:hAnsi="Times New Roman" w:cs="Times New Roman"/>
          <w:sz w:val="24"/>
          <w:highlight w:val="yellow"/>
        </w:rPr>
        <w:t xml:space="preserve"> obch</w:t>
      </w:r>
      <w:r>
        <w:rPr>
          <w:rFonts w:ascii="Times New Roman" w:hAnsi="Times New Roman" w:cs="Times New Roman"/>
          <w:sz w:val="24"/>
          <w:highlight w:val="yellow"/>
        </w:rPr>
        <w:t>odovania</w:t>
      </w:r>
      <w:r>
        <w:rPr>
          <w:rFonts w:ascii="Times New Roman" w:hAnsi="Times New Roman" w:cs="Times New Roman"/>
          <w:sz w:val="24"/>
        </w:rPr>
        <w:t>. Plán musí byť založený na objektívnych a transparentných kritériách a v prípade účastníkov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prevádzkujúcich prevádzky podľa § 24 ods. 1 písm. a) musí zohľadňovať kritériá uvedené v prílohe č. 3.</w:t>
      </w:r>
    </w:p>
    <w:p>
      <w:pPr>
        <w:pStyle w:val="BodyText"/>
        <w:numPr>
          <w:ilvl w:val="0"/>
        </w:numPr>
        <w:ind w:firstLine="0"/>
        <w:rPr>
          <w:rFonts w:ascii="Times New Roman" w:hAnsi="Times New Roman" w:cs="Times New Roman"/>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 xml:space="preserve">Ministerstvo pri spracovaní plánu prihliada aj na potrebu pridelenia kvót novým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 za tým účelom vytvorí rezervu kvót, ktorá bude na účte kvót ministerstva.</w:t>
      </w:r>
    </w:p>
    <w:p>
      <w:pPr>
        <w:pStyle w:val="BodyText"/>
        <w:numPr>
          <w:ilvl w:val="0"/>
        </w:numPr>
        <w:ind w:firstLine="0"/>
        <w:rPr>
          <w:rFonts w:ascii="Times New Roman" w:hAnsi="Times New Roman" w:cs="Times New Roman"/>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 xml:space="preserve">Pre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prevádzkujúcich prevádzky podľa § 24 ods. 1 písm. a) pre obchodovateľné obdobie uvedené v § 9 ods.1 ministerstvo vydá plán a oznámi ho komisii a každému členskému štátu Európskej únie najneskôr do 31. októbra 2004. Pre nasledujúce obchodovateľné obdobia plán vydáva a oznamuje komisii a každému členskému štátu Európskej únie najneskôr osemnásť mesiacov pred začiatkom príslušného obdobia.</w:t>
      </w:r>
    </w:p>
    <w:p>
      <w:pPr>
        <w:pStyle w:val="BodyText"/>
        <w:numPr>
          <w:ilvl w:val="0"/>
        </w:numPr>
        <w:tabs>
          <w:tab w:val="left" w:pos="700"/>
        </w:tabs>
        <w:ind w:firstLine="0"/>
        <w:rPr>
          <w:rFonts w:ascii="Times New Roman" w:hAnsi="Times New Roman" w:cs="Times New Roman"/>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 xml:space="preserve">Pre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prevádzkujúcich prevádzky podľa § § 24 ods. 1 písm. b) pre obchodovateľné obdobie uvedené v § 9 ods.2 a pre nasledujúce obchodovateľné obdobia ministerstvo vydá plán najneskôr osemnásť mesiacov pred začiatkom príslušného obdobia.</w:t>
      </w:r>
    </w:p>
    <w:p>
      <w:pPr>
        <w:pStyle w:val="odsek"/>
        <w:numPr>
          <w:ilvl w:val="0"/>
        </w:numPr>
        <w:tabs>
          <w:tab w:val="left" w:pos="700"/>
          <w:tab w:val="left" w:pos="993"/>
        </w:tabs>
        <w:spacing w:before="0"/>
        <w:ind w:firstLine="0"/>
        <w:rPr>
          <w:rFonts w:ascii="Times New Roman" w:hAnsi="Times New Roman" w:cs="Times New Roman"/>
          <w:color w:val="auto"/>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 xml:space="preserve">Ministerstvo je povinné zverejniť návrh plánu na svojej internetovej stránke najmenej na 30 dní tak, aby sa s ním mohli oboznámiť účastníci schémy </w:t>
      </w:r>
      <w:r>
        <w:rPr>
          <w:rFonts w:ascii="Times New Roman" w:hAnsi="Times New Roman" w:cs="Times New Roman"/>
          <w:sz w:val="24"/>
          <w:highlight w:val="yellow"/>
        </w:rPr>
        <w:t>obchodovania</w:t>
      </w:r>
      <w:r>
        <w:rPr>
          <w:rFonts w:ascii="Times New Roman" w:hAnsi="Times New Roman" w:cs="Times New Roman"/>
          <w:sz w:val="24"/>
        </w:rPr>
        <w:t xml:space="preserve"> a verejnosť.</w:t>
      </w:r>
    </w:p>
    <w:p>
      <w:pPr>
        <w:pStyle w:val="odsek"/>
        <w:numPr>
          <w:ilvl w:val="0"/>
        </w:numPr>
        <w:tabs>
          <w:tab w:val="left" w:pos="993"/>
        </w:tabs>
        <w:spacing w:before="0"/>
        <w:ind w:firstLine="0"/>
        <w:rPr>
          <w:rFonts w:ascii="Times New Roman" w:hAnsi="Times New Roman" w:cs="Times New Roman"/>
          <w:color w:val="auto"/>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Účastníci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 verejnosť majú v lehote podľa odseku 5 právo podať k návrhu plánu písomné pripomienky ministerstvu.</w:t>
      </w:r>
    </w:p>
    <w:p>
      <w:pPr>
        <w:pStyle w:val="odsek"/>
        <w:numPr>
          <w:ilvl w:val="0"/>
        </w:numPr>
        <w:tabs>
          <w:tab w:val="left" w:pos="993"/>
        </w:tabs>
        <w:spacing w:before="0"/>
        <w:ind w:firstLine="0"/>
        <w:rPr>
          <w:rFonts w:ascii="Times New Roman" w:hAnsi="Times New Roman" w:cs="Times New Roman"/>
          <w:color w:val="auto"/>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Ministerstvo je povinné najneskôr do 30 dní od uplynutia lehoty podľa odseku 5 uskutočniť verejné prerokovanie návrhu plánu a pri dopracúvaní plánu prihliadať na podané písomné pripomienky alebo pripomienky uplatnené najneskôr na verejnom prerokovaní. Prihliada sa len na odôvodnené vecné pripomienky.</w:t>
      </w:r>
    </w:p>
    <w:p>
      <w:pPr>
        <w:pStyle w:val="BodyText"/>
        <w:numPr>
          <w:ilvl w:val="0"/>
        </w:numPr>
        <w:ind w:firstLine="0"/>
        <w:rPr>
          <w:rFonts w:ascii="Times New Roman" w:hAnsi="Times New Roman" w:cs="Times New Roman"/>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Ak komisia odmietne plán do troch mesiacov od jeho oznámenia podľa odseku 3 alebo odmietne ktorýkoľvek z jeho aspektov na základe nesúladu s kritériami uvedenými v prílohe č. 3, ministerstvo navrhne zmeny a doplnenia plánu. Zmeny a doplnenia plánu ministerstvo zverejní na svojej internetovej stránke na 10 dní. Účastníci schémy</w:t>
      </w:r>
      <w:r>
        <w:rPr>
          <w:rFonts w:ascii="Times New Roman" w:hAnsi="Times New Roman" w:cs="Times New Roman"/>
          <w:sz w:val="24"/>
          <w:highlight w:val="yellow"/>
        </w:rPr>
        <w:t xml:space="preserve"> obch</w:t>
      </w:r>
      <w:r>
        <w:rPr>
          <w:rFonts w:ascii="Times New Roman" w:hAnsi="Times New Roman" w:cs="Times New Roman"/>
          <w:sz w:val="24"/>
          <w:highlight w:val="yellow"/>
        </w:rPr>
        <w:t>odovania</w:t>
      </w:r>
      <w:r>
        <w:rPr>
          <w:rFonts w:ascii="Times New Roman" w:hAnsi="Times New Roman" w:cs="Times New Roman"/>
          <w:sz w:val="24"/>
        </w:rPr>
        <w:t xml:space="preserve"> a verejnosť majú v tejto lehote právo podať k zmenám a doplneniam návrhu plánu písomné pripomienky ministerstvu. Po vyhodnotení pripomienok ministerstvo zašle upravený plán komisii. </w:t>
      </w:r>
    </w:p>
    <w:p>
      <w:pPr>
        <w:pStyle w:val="BodyText"/>
        <w:rPr>
          <w:rFonts w:ascii="Times New Roman" w:hAnsi="Times New Roman" w:cs="Times New Roman"/>
          <w:sz w:val="24"/>
        </w:rPr>
      </w:pP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Plán podľa odseku 3 sa po prijatí komisiou už nemôže meniť a po zverejnení na internete sa stáva platným. Platný plán je pre ministerstvo a príslušných účastníkov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záväzný.</w:t>
      </w:r>
    </w:p>
    <w:p>
      <w:pPr>
        <w:pStyle w:val="BodyText"/>
        <w:numPr>
          <w:ilvl w:val="0"/>
          <w:numId w:val="37"/>
        </w:numPr>
        <w:tabs>
          <w:tab w:val="left" w:pos="700"/>
        </w:tabs>
        <w:rPr>
          <w:rFonts w:ascii="Times New Roman" w:hAnsi="Times New Roman" w:cs="Times New Roman"/>
          <w:sz w:val="24"/>
        </w:rPr>
      </w:pPr>
      <w:r>
        <w:rPr>
          <w:rFonts w:ascii="Times New Roman" w:hAnsi="Times New Roman" w:cs="Times New Roman"/>
          <w:sz w:val="24"/>
        </w:rPr>
        <w:t xml:space="preserve">Plán podľa odseku 4 sa po dopracovaní podľa odseku 7 a po zverejnení na internete sa už nemôže meniť a stáva pre ministerstvo a príslušných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záväzný. </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9</w:t>
      </w:r>
    </w:p>
    <w:p>
      <w:pPr>
        <w:pStyle w:val="BodyText"/>
        <w:jc w:val="center"/>
        <w:rPr>
          <w:rFonts w:ascii="Times New Roman" w:hAnsi="Times New Roman" w:cs="Times New Roman"/>
          <w:b/>
          <w:sz w:val="24"/>
        </w:rPr>
      </w:pPr>
      <w:r>
        <w:rPr>
          <w:rFonts w:ascii="Times New Roman" w:hAnsi="Times New Roman" w:cs="Times New Roman"/>
          <w:b/>
          <w:sz w:val="24"/>
        </w:rPr>
        <w:t>Pridelenie a vydanie kvót skleníkových plynov</w:t>
      </w:r>
    </w:p>
    <w:p>
      <w:pPr>
        <w:pStyle w:val="BodyText"/>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 xml:space="preserve">Pre trojročné obchodovateľné obdobie začínajúce 1. januára 2005 ministerstvo na základe platného plánu bezodplatne pridelí kvóty do 28. februára 2005 všetkým povinným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prevádzkujúcim prevádzky podľa § 24 ods. 1 písm. a); o pridelení kvót vydá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potvrdenie. </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 xml:space="preserve">Pre päťročné obchodovateľné obdobie začínajúce 1. januára 2008 a pre každé nasledujúce päťročné obchodovateľné obdobie ministerstvo na základe plánu (§ 8 ods. 10), v prípade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prevádzkujúcich prevádzky podľa § 24 ods. 1 písm. a) na základe platného plánu (§ 8 ods. 9), bezodplatne pridelí kvóty najneskôr dvanásť mesiacov pred začiatkom príslušného obdobia všetkým povinným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 dobrovoľným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o pridelení kvót vydá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potvrdenie.</w:t>
      </w:r>
    </w:p>
    <w:p>
      <w:pPr>
        <w:pStyle w:val="BodyText"/>
        <w:ind w:left="340"/>
        <w:rPr>
          <w:rFonts w:ascii="Times New Roman" w:hAnsi="Times New Roman" w:cs="Times New Roman"/>
          <w:sz w:val="24"/>
        </w:rPr>
      </w:pPr>
      <w:r>
        <w:rPr>
          <w:rFonts w:ascii="Times New Roman" w:hAnsi="Times New Roman" w:cs="Times New Roman"/>
          <w:sz w:val="24"/>
        </w:rPr>
        <w:t xml:space="preserve"> </w:t>
      </w: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Kvóty podľa odsekov 1 alebo 2 možno prideliť len na základe plánu podľa § 8 ods. 9 alebo 10.</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 xml:space="preserve">Novým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ministerstvo bezodplatne pridelí kvóty z rezervy kvót, ktoré vydá do 60 dní odo dňa doručenia kópie povolenia; o pridelení kvót vydá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potvrdenie. Ministerstvo prideľuje kvóty novým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v poradí podľa času doručenia písomnej žiadosti o povolenie emitovať skleníkové plyny, až do vyčerpania rezervy kvót.  </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Nepridelenú časť rezervy kvót môže ministerstvo predať</w:t>
      </w:r>
      <w:r>
        <w:rPr>
          <w:rFonts w:ascii="Times New Roman" w:hAnsi="Times New Roman" w:cs="Times New Roman"/>
          <w:b/>
          <w:sz w:val="24"/>
        </w:rPr>
        <w:t xml:space="preserve"> </w:t>
      </w:r>
      <w:r>
        <w:rPr>
          <w:rFonts w:ascii="Times New Roman" w:hAnsi="Times New Roman" w:cs="Times New Roman"/>
          <w:sz w:val="24"/>
        </w:rPr>
        <w:t>priamo na dražb</w:t>
      </w:r>
      <w:r>
        <w:rPr>
          <w:rFonts w:ascii="Times New Roman" w:hAnsi="Times New Roman" w:cs="Times New Roman"/>
          <w:sz w:val="24"/>
        </w:rPr>
        <w:t>e kvót</w:t>
      </w:r>
      <w:r>
        <w:rPr>
          <w:rStyle w:val="FootnoteReference"/>
          <w:rFonts w:ascii="Times New Roman" w:hAnsi="Times New Roman" w:cs="Times New Roman"/>
          <w:sz w:val="24"/>
          <w:rtl w:val="0"/>
        </w:rPr>
        <w:footnoteReference w:id="4"/>
      </w:r>
      <w:r>
        <w:rPr>
          <w:rFonts w:ascii="Times New Roman" w:hAnsi="Times New Roman" w:cs="Times New Roman"/>
          <w:sz w:val="24"/>
          <w:vertAlign w:val="superscript"/>
        </w:rPr>
        <w:t>)</w:t>
      </w:r>
      <w:r>
        <w:rPr>
          <w:rFonts w:ascii="Times New Roman" w:hAnsi="Times New Roman" w:cs="Times New Roman"/>
          <w:sz w:val="24"/>
        </w:rPr>
        <w:t xml:space="preserve"> ľubovolnému účastníkovi schémy</w:t>
      </w:r>
      <w:r>
        <w:rPr>
          <w:rFonts w:ascii="Times New Roman" w:hAnsi="Times New Roman" w:cs="Times New Roman"/>
          <w:sz w:val="24"/>
          <w:highlight w:val="yellow"/>
        </w:rPr>
        <w:t xml:space="preserve"> obchodovania</w:t>
      </w:r>
      <w:r>
        <w:rPr>
          <w:rFonts w:ascii="Times New Roman" w:hAnsi="Times New Roman" w:cs="Times New Roman"/>
          <w:sz w:val="24"/>
        </w:rPr>
        <w:t>. Ak kvóty predá, primerane sa uplatní § 12. Peňažné prostriedky získané z predaja kvót sú príjmom štátneho rozpočtu.</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Ministerstvo môže pri prideľovaní kvót podľa odsekov 1 až 3 alebo pri predaji kvót podľa odseku 4 obmedziť použitie kvót skleníkových plynov alebo ich častí na pokrytie emisií určitých kategórií prevádzok alebo obmedziť možnosti prenosu kvót alebo ich častí len na určité štáty.</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Obmedzenia obchodovania s kvótami podľa odseku 6 budú vyznačené v registračnom čísle kvóty. Tieto obmedzenia nie je možné zmeniť po pridelení alebo predaji kvót.</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Kvóty pridelené podľa odsekov 1, 2 a 4 zapisuje na pokyn ministerstva správca registra do registra každoročne do 28. februára v roku, v množstve rovnajúcom sa proporčnému podielu celkového množstva pridelených kvót na príslušné obchodovateľné obdobie. Ak bude novému účastníkovi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pridelená kvóta po uvedenom termíne, zapíše sa jej proporčné množstvo v príslušnom roku do registra do 30 dní odo dňa vydania potvrdenia o jej pridelení. </w:t>
      </w:r>
    </w:p>
    <w:p>
      <w:pPr>
        <w:pStyle w:val="BodyText"/>
        <w:numPr>
          <w:ilvl w:val="0"/>
        </w:numPr>
        <w:ind w:firstLine="0"/>
        <w:rPr>
          <w:rFonts w:ascii="Times New Roman" w:hAnsi="Times New Roman" w:cs="Times New Roman"/>
          <w:sz w:val="24"/>
        </w:rPr>
      </w:pPr>
    </w:p>
    <w:p>
      <w:pPr>
        <w:pStyle w:val="BodyText"/>
        <w:numPr>
          <w:ilvl w:val="0"/>
          <w:numId w:val="38"/>
        </w:numPr>
        <w:tabs>
          <w:tab w:val="left" w:pos="700"/>
        </w:tabs>
        <w:rPr>
          <w:rFonts w:ascii="Times New Roman" w:hAnsi="Times New Roman" w:cs="Times New Roman"/>
          <w:sz w:val="24"/>
        </w:rPr>
      </w:pPr>
      <w:r>
        <w:rPr>
          <w:rFonts w:ascii="Times New Roman" w:hAnsi="Times New Roman" w:cs="Times New Roman"/>
          <w:sz w:val="24"/>
        </w:rPr>
        <w:t xml:space="preserve">Ministerstvo pridelí podľa odseku 2 všetkým povinným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prevádzkujúcim prevádzky podľa § 24 ods. 1 písm. b) a dobrovoľným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kvótu v priznaných jednotkách.</w:t>
      </w:r>
      <w:r>
        <w:rPr>
          <w:rFonts w:ascii="Times New Roman" w:hAnsi="Times New Roman" w:cs="Times New Roman"/>
          <w:sz w:val="24"/>
        </w:rPr>
        <w:t xml:space="preserve">  </w:t>
      </w:r>
    </w:p>
    <w:p>
      <w:pPr>
        <w:pStyle w:val="BodyText"/>
        <w:ind w:left="340"/>
        <w:rPr>
          <w:rFonts w:ascii="Times New Roman" w:hAnsi="Times New Roman" w:cs="Times New Roman"/>
          <w:sz w:val="24"/>
        </w:rPr>
      </w:pPr>
    </w:p>
    <w:p>
      <w:pPr>
        <w:pStyle w:val="BodyText"/>
        <w:numPr>
          <w:ilvl w:val="0"/>
          <w:numId w:val="38"/>
        </w:numPr>
        <w:tabs>
          <w:tab w:val="left" w:pos="700"/>
          <w:tab w:val="left" w:pos="851"/>
        </w:tabs>
        <w:rPr>
          <w:rFonts w:ascii="Times New Roman" w:hAnsi="Times New Roman" w:cs="Times New Roman"/>
          <w:sz w:val="24"/>
        </w:rPr>
      </w:pPr>
      <w:r>
        <w:rPr>
          <w:rFonts w:ascii="Times New Roman" w:hAnsi="Times New Roman" w:cs="Times New Roman"/>
          <w:sz w:val="24"/>
        </w:rPr>
        <w:t>Ak je prevádzka podľa § 24 ods. 1 písm. a) vyradená zo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 ten istý prevádzkovateľ počas toho istého obchodovateľného obdobia uvedie na tom istom mieste do prevádzky novú prevádzku podľa § 24 ods. 1 písm. a), tejto novej prevádzke ministerstvo pridelí kvótu z rezervy kvót, zmenšenú o časť kvóty pridelenej vyradenej prevádzke, zostávajúcu po odovzdaní kvóty podľa § 13 ods. 1 písm. b). </w:t>
      </w:r>
    </w:p>
    <w:p>
      <w:pPr>
        <w:pStyle w:val="BodyText"/>
        <w:tabs>
          <w:tab w:val="left" w:pos="851"/>
        </w:tabs>
        <w:rPr>
          <w:rFonts w:ascii="Times New Roman" w:hAnsi="Times New Roman" w:cs="Times New Roman"/>
          <w:sz w:val="24"/>
        </w:rPr>
      </w:pPr>
    </w:p>
    <w:p>
      <w:pPr>
        <w:pStyle w:val="BodyText"/>
        <w:numPr>
          <w:ilvl w:val="0"/>
          <w:numId w:val="38"/>
        </w:numPr>
        <w:tabs>
          <w:tab w:val="left" w:pos="700"/>
          <w:tab w:val="left" w:pos="851"/>
        </w:tabs>
        <w:rPr>
          <w:rFonts w:ascii="Times New Roman" w:hAnsi="Times New Roman" w:cs="Times New Roman"/>
          <w:sz w:val="24"/>
        </w:rPr>
      </w:pPr>
      <w:r>
        <w:rPr>
          <w:rFonts w:ascii="Times New Roman" w:hAnsi="Times New Roman" w:cs="Times New Roman"/>
          <w:sz w:val="24"/>
        </w:rPr>
        <w:t>Ak dôjde počas obdobia uvedeného v odseku 1 v prevádzke podľa § 24 ods. 1 písm. a) k podstatnému zvýšeniu emisií z dôvodu nepredvídateľnej mimoriadnej udalosti, prevádzkovateľ bezodkladne informuje ministerstvo, ktoré požiada komisiu o súhlas s dodatočným zvýšením kvóty. V prípade, ak komisia vydá súhlas, ministerstvo môže dodatočne kvótu primerane zvýšiť. Časť kvóty, o ktorú bola pôvodná kvóta zvýšená, nemôže byť predmetom prenosu.</w:t>
      </w:r>
    </w:p>
    <w:p>
      <w:pPr>
        <w:jc w:val="center"/>
        <w:rPr>
          <w:rFonts w:ascii="Times New Roman" w:hAnsi="Times New Roman" w:cs="Times New Roman"/>
        </w:rPr>
      </w:pPr>
    </w:p>
    <w:p>
      <w:pPr>
        <w:pStyle w:val="Heading2"/>
        <w:jc w:val="center"/>
        <w:rPr>
          <w:rFonts w:ascii="Times New Roman" w:hAnsi="Times New Roman" w:cs="Times New Roman"/>
          <w:i w:val="0"/>
          <w:sz w:val="24"/>
        </w:rPr>
      </w:pPr>
      <w:r>
        <w:rPr>
          <w:rFonts w:ascii="Times New Roman" w:hAnsi="Times New Roman" w:cs="Times New Roman"/>
          <w:i w:val="0"/>
          <w:sz w:val="24"/>
        </w:rPr>
        <w:t>§ 10</w:t>
      </w:r>
    </w:p>
    <w:p>
      <w:pPr>
        <w:pStyle w:val="BodyText"/>
        <w:jc w:val="center"/>
        <w:rPr>
          <w:rFonts w:ascii="Times New Roman" w:hAnsi="Times New Roman" w:cs="Times New Roman"/>
          <w:b/>
          <w:sz w:val="24"/>
        </w:rPr>
      </w:pPr>
      <w:r>
        <w:rPr>
          <w:rFonts w:ascii="Times New Roman" w:hAnsi="Times New Roman" w:cs="Times New Roman"/>
          <w:b/>
          <w:sz w:val="24"/>
        </w:rPr>
        <w:t>Pridelenie a vydanie kvót znečisťujúcich látok</w:t>
      </w:r>
    </w:p>
    <w:p>
      <w:pPr>
        <w:pStyle w:val="Heading2"/>
        <w:jc w:val="center"/>
        <w:rPr>
          <w:rFonts w:ascii="Times New Roman" w:hAnsi="Times New Roman" w:cs="Times New Roman"/>
          <w:i w:val="0"/>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 xml:space="preserve">Obchodovateľné obdobie s kvótami znečisťujúcich látok trvá jeden kalendárny rok.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ab/>
        <w:t>Ministerstvo najneskôr deväť mesiacov pred začiatkom obchodovateľného obdobia ustanoví celkové množstvo kvót znečisťujúcich látok, ktoré vydá pre príslušné obchodovateľné obdobie a ktoré sa zapíšu do registra na účet kvót ministerstva. Súčasne určí množstvo kvót v členení podľa okresov, ktoré môžu byť z účtu kvót ministerstva bezodplatne pridelené všetkým 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ab/>
        <w:t>Po ustanovení kvót podľa odseku 2, príslušný obvodný úrad životného prostredia rozhodnutím bezodplatne pridelí kvóty všetkým povinným účastníkom sy</w:t>
      </w:r>
      <w:r>
        <w:rPr>
          <w:rFonts w:ascii="Times New Roman" w:hAnsi="Times New Roman" w:cs="Times New Roman"/>
          <w:sz w:val="24"/>
        </w:rPr>
        <w:t>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prevádzkujúcim prevádzky v jeho územnej pôsobnosti tak, aby sa kvóty určené pre okres neprekročili.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ab/>
        <w:t>Obvodný úrad životného prostredia vydá 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rozhodnutie o pridelení kvót najneskôr tri mesiace pred začiatkom obchodovateľného obdobia. Pri vydávaní rozhodnutia o pridelení kvót vychádza najmä z</w:t>
      </w:r>
    </w:p>
    <w:p>
      <w:pPr>
        <w:pStyle w:val="BodyText"/>
        <w:numPr>
          <w:ilvl w:val="1"/>
          <w:numId w:val="47"/>
        </w:numPr>
        <w:tabs>
          <w:tab w:val="left" w:pos="-851"/>
          <w:tab w:val="left" w:pos="360"/>
        </w:tabs>
        <w:rPr>
          <w:rFonts w:ascii="Times New Roman" w:hAnsi="Times New Roman" w:cs="Times New Roman"/>
          <w:sz w:val="24"/>
        </w:rPr>
      </w:pPr>
      <w:r>
        <w:rPr>
          <w:rFonts w:ascii="Times New Roman" w:hAnsi="Times New Roman" w:cs="Times New Roman"/>
          <w:sz w:val="24"/>
        </w:rPr>
        <w:t>množstva kvót znečisťujúcich látok určeného pre okres v príslušnom obchodovateľnom období,</w:t>
      </w:r>
    </w:p>
    <w:p>
      <w:pPr>
        <w:pStyle w:val="BodyText"/>
        <w:numPr>
          <w:ilvl w:val="1"/>
          <w:numId w:val="47"/>
        </w:numPr>
        <w:tabs>
          <w:tab w:val="left" w:pos="360"/>
        </w:tabs>
        <w:rPr>
          <w:rFonts w:ascii="Times New Roman" w:hAnsi="Times New Roman" w:cs="Times New Roman"/>
          <w:sz w:val="24"/>
        </w:rPr>
      </w:pPr>
      <w:r>
        <w:rPr>
          <w:rFonts w:ascii="Times New Roman" w:hAnsi="Times New Roman" w:cs="Times New Roman"/>
          <w:sz w:val="24"/>
        </w:rPr>
        <w:t>množstva emisií znečisťujúcej látky vypusteného z prevádzky za pre</w:t>
      </w:r>
      <w:r>
        <w:rPr>
          <w:rFonts w:ascii="Times New Roman" w:hAnsi="Times New Roman" w:cs="Times New Roman"/>
          <w:sz w:val="24"/>
        </w:rPr>
        <w:t>dchádzajúce roky,</w:t>
      </w:r>
    </w:p>
    <w:p>
      <w:pPr>
        <w:pStyle w:val="BodyText"/>
        <w:numPr>
          <w:ilvl w:val="1"/>
          <w:numId w:val="47"/>
        </w:numPr>
        <w:tabs>
          <w:tab w:val="left" w:pos="360"/>
        </w:tabs>
        <w:rPr>
          <w:rFonts w:ascii="Times New Roman" w:hAnsi="Times New Roman" w:cs="Times New Roman"/>
          <w:sz w:val="24"/>
        </w:rPr>
      </w:pPr>
      <w:r>
        <w:rPr>
          <w:rFonts w:ascii="Times New Roman" w:hAnsi="Times New Roman" w:cs="Times New Roman"/>
          <w:sz w:val="24"/>
        </w:rPr>
        <w:t>podnikateľského zámeru v nadväznosti na prevádzkovanie prevádzky,</w:t>
      </w:r>
    </w:p>
    <w:p>
      <w:pPr>
        <w:pStyle w:val="BodyText"/>
        <w:numPr>
          <w:ilvl w:val="1"/>
          <w:numId w:val="47"/>
        </w:numPr>
        <w:tabs>
          <w:tab w:val="left" w:pos="360"/>
        </w:tabs>
        <w:rPr>
          <w:rFonts w:ascii="Times New Roman" w:hAnsi="Times New Roman" w:cs="Times New Roman"/>
          <w:sz w:val="24"/>
        </w:rPr>
      </w:pPr>
      <w:r>
        <w:rPr>
          <w:rFonts w:ascii="Times New Roman" w:hAnsi="Times New Roman" w:cs="Times New Roman"/>
          <w:sz w:val="24"/>
        </w:rPr>
        <w:t>predpokladanej regionálnej potreby tepla,</w:t>
      </w:r>
    </w:p>
    <w:p>
      <w:pPr>
        <w:pStyle w:val="BodyText"/>
        <w:numPr>
          <w:ilvl w:val="1"/>
          <w:numId w:val="47"/>
        </w:numPr>
        <w:tabs>
          <w:tab w:val="left" w:pos="360"/>
        </w:tabs>
        <w:rPr>
          <w:rFonts w:ascii="Times New Roman" w:hAnsi="Times New Roman" w:cs="Times New Roman"/>
          <w:sz w:val="24"/>
        </w:rPr>
      </w:pPr>
      <w:r>
        <w:rPr>
          <w:rFonts w:ascii="Times New Roman" w:hAnsi="Times New Roman" w:cs="Times New Roman"/>
          <w:sz w:val="24"/>
        </w:rPr>
        <w:t>programu znižovania emisií z prevádzky,</w:t>
      </w:r>
      <w:r>
        <w:rPr>
          <w:rStyle w:val="FootnoteReference"/>
          <w:rFonts w:ascii="Times New Roman" w:hAnsi="Times New Roman" w:cs="Times New Roman"/>
          <w:sz w:val="24"/>
          <w:rtl w:val="0"/>
        </w:rPr>
        <w:footnoteReference w:id="5"/>
      </w:r>
      <w:r>
        <w:rPr>
          <w:rFonts w:ascii="Times New Roman" w:hAnsi="Times New Roman" w:cs="Times New Roman"/>
          <w:sz w:val="24"/>
          <w:vertAlign w:val="superscript"/>
        </w:rPr>
        <w:t>)</w:t>
      </w:r>
    </w:p>
    <w:p>
      <w:pPr>
        <w:pStyle w:val="BodyText"/>
        <w:numPr>
          <w:ilvl w:val="1"/>
          <w:numId w:val="47"/>
        </w:numPr>
        <w:tabs>
          <w:tab w:val="left" w:pos="360"/>
        </w:tabs>
        <w:rPr>
          <w:rFonts w:ascii="Times New Roman" w:hAnsi="Times New Roman" w:cs="Times New Roman"/>
          <w:sz w:val="24"/>
        </w:rPr>
      </w:pPr>
      <w:r>
        <w:rPr>
          <w:rFonts w:ascii="Times New Roman" w:hAnsi="Times New Roman" w:cs="Times New Roman"/>
          <w:sz w:val="24"/>
        </w:rPr>
        <w:t>programu na zlepšenie kvality ovzdušia.</w:t>
      </w:r>
      <w:r>
        <w:rPr>
          <w:rStyle w:val="FootnoteReference"/>
          <w:rFonts w:ascii="Times New Roman" w:hAnsi="Times New Roman" w:cs="Times New Roman"/>
          <w:sz w:val="24"/>
          <w:rtl w:val="0"/>
        </w:rPr>
        <w:footnoteReference w:id="6"/>
      </w:r>
      <w:r>
        <w:rPr>
          <w:rFonts w:ascii="Times New Roman" w:hAnsi="Times New Roman" w:cs="Times New Roman"/>
          <w:sz w:val="24"/>
          <w:vertAlign w:val="superscript"/>
        </w:rPr>
        <w:t>)</w:t>
      </w:r>
    </w:p>
    <w:p>
      <w:pPr>
        <w:rPr>
          <w:rFonts w:ascii="Times New Roman" w:hAnsi="Times New Roman" w:cs="Times New Roman"/>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Obvodný úrad životného prostredia do desiatich dní odo dňa nadobudnutia právoplatnosti rozhodnutia o pridelení kvót zašle kópiu rozhodnutia ministerstvu, ktoré na jeho základe vydá pokyn správcovi registra na prenos kvóty a jej zapísanie v registri na účet kvót povinného účastníka systému</w:t>
      </w:r>
      <w:r>
        <w:rPr>
          <w:rFonts w:ascii="Times New Roman" w:hAnsi="Times New Roman" w:cs="Times New Roman"/>
          <w:sz w:val="24"/>
          <w:highlight w:val="yellow"/>
        </w:rPr>
        <w:t xml:space="preserve"> obchodovani</w:t>
      </w:r>
      <w:r>
        <w:rPr>
          <w:rFonts w:ascii="Times New Roman" w:hAnsi="Times New Roman" w:cs="Times New Roman"/>
          <w:sz w:val="24"/>
          <w:highlight w:val="yellow"/>
        </w:rPr>
        <w:t>a</w:t>
      </w:r>
      <w:r>
        <w:rPr>
          <w:rFonts w:ascii="Times New Roman" w:hAnsi="Times New Roman" w:cs="Times New Roman"/>
          <w:sz w:val="24"/>
        </w:rPr>
        <w:t>.</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ab/>
        <w:t>Ak po pridelení kvót podľa odsekov 3 a 4 zostanú na účte kvót ministerstva nepridelené kvóty, ministerstvo môže tieto kvóty predať priamo na dražbe kvót</w:t>
      </w:r>
      <w:r>
        <w:rPr>
          <w:rFonts w:ascii="Times New Roman" w:hAnsi="Times New Roman" w:cs="Times New Roman"/>
          <w:sz w:val="24"/>
          <w:vertAlign w:val="superscript"/>
        </w:rPr>
        <w:t>5)</w:t>
      </w:r>
      <w:r>
        <w:rPr>
          <w:rFonts w:ascii="Times New Roman" w:hAnsi="Times New Roman" w:cs="Times New Roman"/>
          <w:sz w:val="24"/>
        </w:rPr>
        <w:t xml:space="preserve"> ľubovolnému účastníkovi systému</w:t>
      </w:r>
      <w:r>
        <w:rPr>
          <w:rFonts w:ascii="Times New Roman" w:hAnsi="Times New Roman" w:cs="Times New Roman"/>
          <w:sz w:val="24"/>
          <w:highlight w:val="yellow"/>
        </w:rPr>
        <w:t xml:space="preserve"> obchodovania</w:t>
      </w:r>
      <w:r>
        <w:rPr>
          <w:rFonts w:ascii="Times New Roman" w:hAnsi="Times New Roman" w:cs="Times New Roman"/>
          <w:sz w:val="24"/>
        </w:rPr>
        <w:t>. Ak kvóty predá, vydá pokyn správcovi registra na prenos kvóty a jej zapísanie v registri na účet kvót účastníka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Peňažné prostriedky získané z predaja kvót sú príjmom štátneho rozpočtu.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ab/>
        <w:t>Zakazuje sa prenos kvót alebo ich častí, ktorý zvyšuje pridelenú kvótu účastníkovi systému</w:t>
      </w:r>
      <w:r>
        <w:rPr>
          <w:rFonts w:ascii="Times New Roman" w:hAnsi="Times New Roman" w:cs="Times New Roman"/>
          <w:sz w:val="24"/>
          <w:highlight w:val="yellow"/>
        </w:rPr>
        <w:t xml:space="preserve"> obcho</w:t>
      </w:r>
      <w:r>
        <w:rPr>
          <w:rFonts w:ascii="Times New Roman" w:hAnsi="Times New Roman" w:cs="Times New Roman"/>
          <w:sz w:val="24"/>
          <w:highlight w:val="yellow"/>
        </w:rPr>
        <w:t>dovania</w:t>
      </w:r>
      <w:r>
        <w:rPr>
          <w:rFonts w:ascii="Times New Roman" w:hAnsi="Times New Roman" w:cs="Times New Roman"/>
          <w:sz w:val="24"/>
        </w:rPr>
        <w:t>, ak má prevádzku umiestnenú v oblasti riadenia kvality ovzdušia,</w:t>
      </w:r>
      <w:r>
        <w:rPr>
          <w:rStyle w:val="FootnoteReference"/>
          <w:rFonts w:ascii="Times New Roman" w:hAnsi="Times New Roman" w:cs="Times New Roman"/>
          <w:sz w:val="24"/>
          <w:rtl w:val="0"/>
        </w:rPr>
        <w:footnoteReference w:id="7"/>
      </w:r>
      <w:r>
        <w:rPr>
          <w:rFonts w:ascii="Times New Roman" w:hAnsi="Times New Roman" w:cs="Times New Roman"/>
          <w:sz w:val="24"/>
          <w:vertAlign w:val="superscript"/>
        </w:rPr>
        <w:t>)</w:t>
      </w:r>
      <w:r>
        <w:rPr>
          <w:rFonts w:ascii="Times New Roman" w:hAnsi="Times New Roman" w:cs="Times New Roman"/>
          <w:sz w:val="24"/>
        </w:rPr>
        <w:t xml:space="preserve"> v ktorej sú prekračované limitné hodnoty tej znečisťujúcej látky, ktorej kvóty sa majú preniesť.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 xml:space="preserve">Pri prenose kvót podľa § 12 ods. 2 sa môžu kvóty určené pre okres podľa odseku 2 prekročiť.        </w:t>
      </w:r>
    </w:p>
    <w:p>
      <w:pPr>
        <w:pStyle w:val="BodyText"/>
        <w:rPr>
          <w:rFonts w:ascii="Times New Roman" w:hAnsi="Times New Roman" w:cs="Times New Roman"/>
          <w:sz w:val="24"/>
        </w:rPr>
      </w:pPr>
    </w:p>
    <w:p>
      <w:pPr>
        <w:pStyle w:val="BodyText"/>
        <w:numPr>
          <w:ilvl w:val="0"/>
          <w:numId w:val="47"/>
        </w:numPr>
        <w:tabs>
          <w:tab w:val="left" w:pos="700"/>
        </w:tabs>
        <w:rPr>
          <w:rFonts w:ascii="Times New Roman" w:hAnsi="Times New Roman" w:cs="Times New Roman"/>
          <w:sz w:val="24"/>
        </w:rPr>
      </w:pPr>
      <w:r>
        <w:rPr>
          <w:rFonts w:ascii="Times New Roman" w:hAnsi="Times New Roman" w:cs="Times New Roman"/>
          <w:sz w:val="24"/>
        </w:rPr>
        <w:t>Informácie o určených kvótach a ich prenosoch sa sprístupňujú v registri.</w:t>
      </w:r>
    </w:p>
    <w:p>
      <w:pPr>
        <w:pStyle w:val="BodyText"/>
        <w:rPr>
          <w:rFonts w:ascii="Times New Roman" w:hAnsi="Times New Roman" w:cs="Times New Roman"/>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11</w:t>
      </w:r>
    </w:p>
    <w:p>
      <w:pPr>
        <w:pStyle w:val="BodyText"/>
        <w:jc w:val="center"/>
        <w:rPr>
          <w:rFonts w:ascii="Times New Roman" w:hAnsi="Times New Roman" w:cs="Times New Roman"/>
          <w:b/>
          <w:sz w:val="24"/>
        </w:rPr>
      </w:pPr>
      <w:r>
        <w:rPr>
          <w:rFonts w:ascii="Times New Roman" w:hAnsi="Times New Roman" w:cs="Times New Roman"/>
          <w:b/>
          <w:sz w:val="24"/>
        </w:rPr>
        <w:t xml:space="preserve">Register </w:t>
      </w:r>
    </w:p>
    <w:p>
      <w:pPr>
        <w:pStyle w:val="BodyText"/>
        <w:jc w:val="center"/>
        <w:rPr>
          <w:rFonts w:ascii="Times New Roman" w:hAnsi="Times New Roman" w:cs="Times New Roman"/>
          <w:b/>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Ministerstvo pre zabezpečenie presnej evidencie vydávania, prideľovania, vlastnenia, prenosu a zrušenia kvót vytvorí a spravuje register prostredníctvom správcu registra. Register musí byť trvale prístupný verejnosti a musí obsahovať oddelené účty kvót, aby sa zaznamenávali kvóty vlastnené každou osobou, ktorej sa kvóty vydávajú alebo prenášajú, alebo od ktorej sa prenášajú. Nesprístupňujú sa osobné údaje podľa osobitného zákona.</w:t>
      </w:r>
      <w:r>
        <w:rPr>
          <w:rStyle w:val="FootnoteReference"/>
          <w:rFonts w:ascii="Times New Roman" w:hAnsi="Times New Roman" w:cs="Times New Roman"/>
          <w:sz w:val="24"/>
          <w:rtl w:val="0"/>
        </w:rPr>
        <w:footnoteReference w:id="8"/>
      </w:r>
      <w:r>
        <w:rPr>
          <w:rFonts w:ascii="Times New Roman" w:hAnsi="Times New Roman" w:cs="Times New Roman"/>
          <w:sz w:val="24"/>
          <w:vertAlign w:val="superscript"/>
        </w:rPr>
        <w:t>)</w:t>
      </w:r>
      <w:r>
        <w:rPr>
          <w:rFonts w:ascii="Times New Roman" w:hAnsi="Times New Roman" w:cs="Times New Roman"/>
          <w:sz w:val="24"/>
        </w:rPr>
        <w:t xml:space="preserve">  </w:t>
      </w:r>
    </w:p>
    <w:p>
      <w:pPr>
        <w:pStyle w:val="BodyText"/>
        <w:rPr>
          <w:rFonts w:ascii="Times New Roman" w:hAnsi="Times New Roman" w:cs="Times New Roman"/>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 xml:space="preserve">Register okrem zoznamu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  účastníkov systému </w:t>
      </w:r>
      <w:r>
        <w:rPr>
          <w:rFonts w:ascii="Times New Roman" w:hAnsi="Times New Roman" w:cs="Times New Roman"/>
          <w:sz w:val="24"/>
          <w:highlight w:val="yellow"/>
        </w:rPr>
        <w:t>obchodovania</w:t>
      </w:r>
      <w:r>
        <w:rPr>
          <w:rFonts w:ascii="Times New Roman" w:hAnsi="Times New Roman" w:cs="Times New Roman"/>
          <w:sz w:val="24"/>
        </w:rPr>
        <w:t xml:space="preserve"> obsahuje </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účet  kvót ministerstva,</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osobitne vedené účty kvót povinných účastníkov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 účastníkov systému</w:t>
      </w:r>
      <w:r>
        <w:rPr>
          <w:rFonts w:ascii="Times New Roman" w:hAnsi="Times New Roman" w:cs="Times New Roman"/>
          <w:sz w:val="24"/>
          <w:highlight w:val="yellow"/>
        </w:rPr>
        <w:t xml:space="preserve"> obchodo</w:t>
      </w:r>
      <w:r>
        <w:rPr>
          <w:rFonts w:ascii="Times New Roman" w:hAnsi="Times New Roman" w:cs="Times New Roman"/>
          <w:sz w:val="24"/>
          <w:highlight w:val="yellow"/>
        </w:rPr>
        <w:t>vania</w:t>
      </w:r>
      <w:r>
        <w:rPr>
          <w:rFonts w:ascii="Times New Roman" w:hAnsi="Times New Roman" w:cs="Times New Roman"/>
          <w:sz w:val="24"/>
        </w:rPr>
        <w:t>,</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účty kvót dobrovoľných účastníkov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 xml:space="preserve">osobitne vedené účty kvót ostatných účastníkov schémy </w:t>
      </w:r>
      <w:r>
        <w:rPr>
          <w:rFonts w:ascii="Times New Roman" w:hAnsi="Times New Roman" w:cs="Times New Roman"/>
          <w:sz w:val="24"/>
          <w:highlight w:val="yellow"/>
        </w:rPr>
        <w:t>obchodovania</w:t>
      </w:r>
      <w:r>
        <w:rPr>
          <w:rFonts w:ascii="Times New Roman" w:hAnsi="Times New Roman" w:cs="Times New Roman"/>
          <w:sz w:val="24"/>
        </w:rPr>
        <w:t xml:space="preserve"> a účastníkov systému</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záznam o zrušených kvótach ,</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záznam o automaticky zrušených kvótach,</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 xml:space="preserve">záznam o exportovaných </w:t>
      </w:r>
      <w:r>
        <w:rPr>
          <w:rFonts w:ascii="Times New Roman" w:hAnsi="Times New Roman" w:cs="Times New Roman"/>
          <w:sz w:val="24"/>
        </w:rPr>
        <w:t>kvótach,</w:t>
      </w:r>
    </w:p>
    <w:p>
      <w:pPr>
        <w:pStyle w:val="BodyText"/>
        <w:numPr>
          <w:ilvl w:val="0"/>
          <w:numId w:val="21"/>
        </w:numPr>
        <w:tabs>
          <w:tab w:val="left" w:pos="0"/>
          <w:tab w:val="left" w:pos="360"/>
        </w:tabs>
        <w:rPr>
          <w:rFonts w:ascii="Times New Roman" w:hAnsi="Times New Roman" w:cs="Times New Roman"/>
          <w:sz w:val="24"/>
        </w:rPr>
      </w:pPr>
      <w:r>
        <w:rPr>
          <w:rFonts w:ascii="Times New Roman" w:hAnsi="Times New Roman" w:cs="Times New Roman"/>
          <w:sz w:val="24"/>
        </w:rPr>
        <w:t>záznam o importovaných kvótach.</w:t>
      </w:r>
    </w:p>
    <w:p>
      <w:pPr>
        <w:pStyle w:val="BodyText"/>
        <w:rPr>
          <w:rFonts w:ascii="Times New Roman" w:hAnsi="Times New Roman" w:cs="Times New Roman"/>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ab/>
        <w:t>Kvóta je vo vlastníctve účastníka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účastníka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ak je v registri zapísaná na jeho účte kvót. </w:t>
      </w:r>
    </w:p>
    <w:p>
      <w:pPr>
        <w:pStyle w:val="BodyText"/>
        <w:rPr>
          <w:rFonts w:ascii="Times New Roman" w:hAnsi="Times New Roman" w:cs="Times New Roman"/>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ab/>
        <w:t>Každá vydaná a pridelená tona kvóty skleníkového plynu alebo znečisťujúcej látky musí mať ministerstvom pridelené registračné číslo kvóty, ktorým je v registri jednoznačne identifikovateľná čo umožní sledovať jej pohyb v schéme</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v systéme</w:t>
      </w:r>
      <w:r>
        <w:rPr>
          <w:rFonts w:ascii="Times New Roman" w:hAnsi="Times New Roman" w:cs="Times New Roman"/>
          <w:sz w:val="24"/>
          <w:highlight w:val="yellow"/>
        </w:rPr>
        <w:t xml:space="preserve"> obchodovania</w:t>
      </w:r>
      <w:r>
        <w:rPr>
          <w:rFonts w:ascii="Times New Roman" w:hAnsi="Times New Roman" w:cs="Times New Roman"/>
          <w:sz w:val="24"/>
        </w:rPr>
        <w:t xml:space="preserve"> počas celého obchodovateľného obdobia. </w:t>
      </w:r>
    </w:p>
    <w:p>
      <w:pPr>
        <w:pStyle w:val="BodyText"/>
        <w:rPr>
          <w:rFonts w:ascii="Times New Roman" w:hAnsi="Times New Roman" w:cs="Times New Roman"/>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ab/>
        <w:t>Registračné číslo kvóty musí rozlišovať každú tonu kvóty podľa toho, či bola pridelená podľa prílohy č.1 tabuľka A, tabuľka B alebo tabuľka C, podľa obdobia jej platnosti, podľa možnosti jej prenosu podľa § 12 a podľa štátu jej pôvodu a roku jej vydania.</w:t>
      </w:r>
    </w:p>
    <w:p>
      <w:pPr>
        <w:pStyle w:val="BodyText"/>
        <w:rPr>
          <w:rFonts w:ascii="Times New Roman" w:hAnsi="Times New Roman" w:cs="Times New Roman"/>
          <w:sz w:val="24"/>
        </w:rPr>
      </w:pPr>
    </w:p>
    <w:p>
      <w:pPr>
        <w:pStyle w:val="BodyText"/>
        <w:numPr>
          <w:ilvl w:val="0"/>
          <w:numId w:val="40"/>
        </w:numPr>
        <w:tabs>
          <w:tab w:val="left" w:pos="700"/>
        </w:tabs>
        <w:rPr>
          <w:rFonts w:ascii="Times New Roman" w:hAnsi="Times New Roman" w:cs="Times New Roman"/>
          <w:sz w:val="24"/>
        </w:rPr>
      </w:pPr>
      <w:r>
        <w:rPr>
          <w:rFonts w:ascii="Times New Roman" w:hAnsi="Times New Roman" w:cs="Times New Roman"/>
          <w:sz w:val="24"/>
        </w:rPr>
        <w:tab/>
        <w:t>Jedna tona kvóty označená svojím registračným číslom môže byť vo vlastníctve len jedného účastníka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účastníka systému</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rPr>
          <w:rFonts w:ascii="Times New Roman" w:hAnsi="Times New Roman" w:cs="Times New Roman"/>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12</w:t>
      </w:r>
    </w:p>
    <w:p>
      <w:pPr>
        <w:pStyle w:val="BodyText"/>
        <w:jc w:val="center"/>
        <w:rPr>
          <w:rFonts w:ascii="Times New Roman" w:hAnsi="Times New Roman" w:cs="Times New Roman"/>
          <w:b/>
          <w:sz w:val="24"/>
        </w:rPr>
      </w:pPr>
      <w:r>
        <w:rPr>
          <w:rFonts w:ascii="Times New Roman" w:hAnsi="Times New Roman" w:cs="Times New Roman"/>
          <w:b/>
          <w:sz w:val="24"/>
        </w:rPr>
        <w:t>Prenos, odovzdanie, zrušenie kvót</w:t>
      </w:r>
    </w:p>
    <w:p>
      <w:pPr>
        <w:pStyle w:val="BodyText"/>
        <w:rPr>
          <w:rFonts w:ascii="Times New Roman" w:hAnsi="Times New Roman" w:cs="Times New Roman"/>
          <w:b/>
          <w:sz w:val="24"/>
        </w:rPr>
      </w:pP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ab/>
        <w:t xml:space="preserve">Vydané kvóty skleníkových plynov alebo ich časti pridelené na príslušné obchodovateľné obdobie sa môžu podľa určenia možnosti ich prenosu </w:t>
      </w:r>
      <w:r>
        <w:rPr>
          <w:rFonts w:ascii="Times New Roman" w:hAnsi="Times New Roman" w:cs="Times New Roman"/>
          <w:i/>
          <w:sz w:val="24"/>
        </w:rPr>
        <w:t xml:space="preserve"> </w:t>
      </w:r>
      <w:r>
        <w:rPr>
          <w:rFonts w:ascii="Times New Roman" w:hAnsi="Times New Roman" w:cs="Times New Roman"/>
          <w:sz w:val="24"/>
        </w:rPr>
        <w:t>podľa § 9 ods. 5 prenášať bez akýchkoľvek ďalších obmedzení medzi</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účastníkmi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zo Slovenskej republiky,</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 xml:space="preserve">účastníkmi schémy </w:t>
      </w:r>
      <w:r>
        <w:rPr>
          <w:rFonts w:ascii="Times New Roman" w:hAnsi="Times New Roman" w:cs="Times New Roman"/>
          <w:sz w:val="24"/>
          <w:highlight w:val="yellow"/>
        </w:rPr>
        <w:t>obchodovania</w:t>
      </w:r>
      <w:r>
        <w:rPr>
          <w:rFonts w:ascii="Times New Roman" w:hAnsi="Times New Roman" w:cs="Times New Roman"/>
          <w:sz w:val="24"/>
        </w:rPr>
        <w:t xml:space="preserve"> podľa písmena a) a zahraničnými účast</w:t>
      </w:r>
      <w:r>
        <w:rPr>
          <w:rFonts w:ascii="Times New Roman" w:hAnsi="Times New Roman" w:cs="Times New Roman"/>
          <w:sz w:val="24"/>
        </w:rPr>
        <w:t>níkmi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z členského štátu Európskej únie,</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zahraničným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z členského štátu Európskej únie a osobami z členského štátu Európskej únie, ktorý nie je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 xml:space="preserve">účastníkmi schémy </w:t>
      </w:r>
      <w:r>
        <w:rPr>
          <w:rFonts w:ascii="Times New Roman" w:hAnsi="Times New Roman" w:cs="Times New Roman"/>
          <w:sz w:val="24"/>
          <w:highlight w:val="yellow"/>
        </w:rPr>
        <w:t>obchodovania</w:t>
      </w:r>
      <w:r>
        <w:rPr>
          <w:rFonts w:ascii="Times New Roman" w:hAnsi="Times New Roman" w:cs="Times New Roman"/>
          <w:sz w:val="24"/>
        </w:rPr>
        <w:t xml:space="preserve"> podľa písmena a) alebo b) a účastníkmi schémy </w:t>
      </w:r>
      <w:r>
        <w:rPr>
          <w:rFonts w:ascii="Times New Roman" w:hAnsi="Times New Roman" w:cs="Times New Roman"/>
          <w:sz w:val="24"/>
          <w:highlight w:val="yellow"/>
        </w:rPr>
        <w:t>obchodovania</w:t>
      </w:r>
      <w:r>
        <w:rPr>
          <w:rFonts w:ascii="Times New Roman" w:hAnsi="Times New Roman" w:cs="Times New Roman"/>
          <w:sz w:val="24"/>
        </w:rPr>
        <w:t xml:space="preserve"> zo štátov  z prílohy B Kjótskeho protokolu.</w:t>
      </w:r>
    </w:p>
    <w:p>
      <w:pPr>
        <w:pStyle w:val="BodyText"/>
        <w:rPr>
          <w:rFonts w:ascii="Times New Roman" w:hAnsi="Times New Roman" w:cs="Times New Roman"/>
          <w:sz w:val="24"/>
        </w:rPr>
      </w:pP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 xml:space="preserve">Vydané kvóty znečisťujúcich látok alebo ich časti pridelené na príslušné obchodovateľné obdobie sa pri dodržaní podmienky podľa § 10 ods. 7  môžu prenášať medzi účastníkmi systému </w:t>
      </w:r>
      <w:r>
        <w:rPr>
          <w:rFonts w:ascii="Times New Roman" w:hAnsi="Times New Roman" w:cs="Times New Roman"/>
          <w:sz w:val="24"/>
          <w:highlight w:val="yellow"/>
        </w:rPr>
        <w:t>obchodovania</w:t>
      </w:r>
      <w:r>
        <w:rPr>
          <w:rFonts w:ascii="Times New Roman" w:hAnsi="Times New Roman" w:cs="Times New Roman"/>
          <w:sz w:val="24"/>
        </w:rPr>
        <w:t xml:space="preserve"> bez akýchkoľvek ďalších obmedzení do 15. februára roka nasledujúceho po príslušnom obchodovateľnom období.</w:t>
      </w:r>
    </w:p>
    <w:p>
      <w:pPr>
        <w:pStyle w:val="BodyText"/>
        <w:tabs>
          <w:tab w:val="left" w:pos="700"/>
        </w:tabs>
        <w:rPr>
          <w:rFonts w:ascii="Times New Roman" w:hAnsi="Times New Roman" w:cs="Times New Roman"/>
          <w:sz w:val="24"/>
        </w:rPr>
      </w:pP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ab/>
        <w:t xml:space="preserve">Prenos kvóty alebo jej časti zaeviduje v registri správca registra na účte kvót účastníka schémy </w:t>
      </w:r>
      <w:r>
        <w:rPr>
          <w:rFonts w:ascii="Times New Roman" w:hAnsi="Times New Roman" w:cs="Times New Roman"/>
          <w:sz w:val="24"/>
          <w:highlight w:val="yellow"/>
        </w:rPr>
        <w:t>obchodova</w:t>
      </w:r>
      <w:r>
        <w:rPr>
          <w:rFonts w:ascii="Times New Roman" w:hAnsi="Times New Roman" w:cs="Times New Roman"/>
          <w:sz w:val="24"/>
          <w:highlight w:val="yellow"/>
        </w:rPr>
        <w:t>nia</w:t>
      </w:r>
      <w:r>
        <w:rPr>
          <w:rFonts w:ascii="Times New Roman" w:hAnsi="Times New Roman" w:cs="Times New Roman"/>
          <w:sz w:val="24"/>
        </w:rPr>
        <w:t xml:space="preserve"> alebo účastníka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na základe žiadosti účastníkov, medzi ktorými sa prenos uskutočňuje. Žiadosť o zaevidovanie prenosu kvóty sa zasiela správcovi registra písomne alebo elektronicky. Na tento účel je každý účastník schémy </w:t>
      </w:r>
      <w:r>
        <w:rPr>
          <w:rFonts w:ascii="Times New Roman" w:hAnsi="Times New Roman" w:cs="Times New Roman"/>
          <w:sz w:val="24"/>
          <w:highlight w:val="yellow"/>
        </w:rPr>
        <w:t>obchodovania</w:t>
      </w:r>
      <w:r>
        <w:rPr>
          <w:rFonts w:ascii="Times New Roman" w:hAnsi="Times New Roman" w:cs="Times New Roman"/>
          <w:sz w:val="24"/>
        </w:rPr>
        <w:t xml:space="preserve"> alebo účastník systému </w:t>
      </w:r>
      <w:r>
        <w:rPr>
          <w:rFonts w:ascii="Times New Roman" w:hAnsi="Times New Roman" w:cs="Times New Roman"/>
          <w:sz w:val="24"/>
          <w:highlight w:val="yellow"/>
        </w:rPr>
        <w:t>obchodovania</w:t>
      </w:r>
      <w:r>
        <w:rPr>
          <w:rFonts w:ascii="Times New Roman" w:hAnsi="Times New Roman" w:cs="Times New Roman"/>
          <w:sz w:val="24"/>
        </w:rPr>
        <w:t xml:space="preserve"> povinný určiť svojho zástupcu, ktorý môže požadovať zaevidovanie prenosu kvóty a písomne oznámiť správcovi registra jeho identifikačné údaje.</w:t>
      </w:r>
    </w:p>
    <w:p>
      <w:pPr>
        <w:pStyle w:val="BodyText"/>
        <w:rPr>
          <w:rFonts w:ascii="Times New Roman" w:hAnsi="Times New Roman" w:cs="Times New Roman"/>
          <w:sz w:val="24"/>
        </w:rPr>
      </w:pPr>
      <w:r>
        <w:rPr>
          <w:rFonts w:ascii="Times New Roman" w:hAnsi="Times New Roman" w:cs="Times New Roman"/>
          <w:sz w:val="24"/>
        </w:rPr>
        <w:t xml:space="preserve">  </w:t>
      </w: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Kvóty skleníkových plynov vydané príslušným orgánom iného členského štátu Európskej únie alebo štátu z prílohy B Kjótskeho protokolu sú rovnocenné kvótam skleníkových plynov vydaným ministerstvom a môžu byť ich vlastníkom použité na účel plnenia povinnosti prevádzkovateľa podľa odseku 5.</w:t>
      </w:r>
    </w:p>
    <w:p>
      <w:pPr>
        <w:pStyle w:val="BodyText"/>
        <w:rPr>
          <w:rFonts w:ascii="Times New Roman" w:hAnsi="Times New Roman" w:cs="Times New Roman"/>
          <w:sz w:val="24"/>
        </w:rPr>
      </w:pP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ab/>
        <w:t>Odovzdané alikvotné časti kvót skleníkových plynov podľa § 13 ods. 1 písm. b) správca registra následne zruší. Správca registra vždy zruší všetky kvóty alebo ich časti, ak o to požiada vlastníkom určený zástupca.</w:t>
      </w:r>
    </w:p>
    <w:p>
      <w:pPr>
        <w:pStyle w:val="BodyText"/>
        <w:rPr>
          <w:rFonts w:ascii="Times New Roman" w:hAnsi="Times New Roman" w:cs="Times New Roman"/>
          <w:sz w:val="24"/>
        </w:rPr>
      </w:pPr>
    </w:p>
    <w:p>
      <w:pPr>
        <w:pStyle w:val="BodyText"/>
        <w:numPr>
          <w:ilvl w:val="0"/>
          <w:numId w:val="41"/>
        </w:numPr>
        <w:tabs>
          <w:tab w:val="left" w:pos="700"/>
        </w:tabs>
        <w:rPr>
          <w:rFonts w:ascii="Times New Roman" w:hAnsi="Times New Roman" w:cs="Times New Roman"/>
          <w:sz w:val="24"/>
        </w:rPr>
      </w:pPr>
      <w:r>
        <w:rPr>
          <w:rFonts w:ascii="Times New Roman" w:hAnsi="Times New Roman" w:cs="Times New Roman"/>
          <w:sz w:val="24"/>
        </w:rPr>
        <w:tab/>
        <w:t>Správca registra zruší kvóty znečisťujúcich látok alebo ich časti na základe oznámenia obvodného úradu životného prostredia vydávajúceho rozhodnutie podľa osobitného predpisu</w:t>
      </w:r>
      <w:bookmarkStart w:id="1" w:name="_Ref58749839"/>
      <w:r>
        <w:rPr>
          <w:rStyle w:val="FootnoteReference"/>
          <w:rFonts w:ascii="Times New Roman" w:hAnsi="Times New Roman" w:cs="Times New Roman"/>
          <w:sz w:val="24"/>
          <w:rtl w:val="0"/>
        </w:rPr>
        <w:footnoteReference w:id="9"/>
      </w:r>
      <w:bookmarkEnd w:id="1"/>
      <w:r>
        <w:rPr>
          <w:rFonts w:ascii="Times New Roman" w:hAnsi="Times New Roman" w:cs="Times New Roman"/>
          <w:sz w:val="24"/>
          <w:vertAlign w:val="superscript"/>
        </w:rPr>
        <w:t>)</w:t>
      </w:r>
      <w:r>
        <w:rPr>
          <w:rFonts w:ascii="Times New Roman" w:hAnsi="Times New Roman" w:cs="Times New Roman"/>
          <w:sz w:val="24"/>
        </w:rPr>
        <w:t>; vždy zruší všetky kvóty alebo ich časti, ak o to požiada vlastníkom určený zástupca.</w:t>
      </w: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r>
        <w:rPr>
          <w:rFonts w:ascii="Times New Roman" w:hAnsi="Times New Roman" w:cs="Times New Roman"/>
          <w:sz w:val="24"/>
        </w:rPr>
        <w:t>§ 13</w:t>
      </w:r>
    </w:p>
    <w:p>
      <w:pPr>
        <w:pStyle w:val="BodyText"/>
        <w:jc w:val="center"/>
        <w:rPr>
          <w:rFonts w:ascii="Times New Roman" w:hAnsi="Times New Roman" w:cs="Times New Roman"/>
          <w:b/>
          <w:sz w:val="24"/>
        </w:rPr>
      </w:pPr>
      <w:r>
        <w:rPr>
          <w:rFonts w:ascii="Times New Roman" w:hAnsi="Times New Roman" w:cs="Times New Roman"/>
          <w:b/>
          <w:sz w:val="24"/>
        </w:rPr>
        <w:t>Povinnosti prevádzkovateľov</w:t>
      </w:r>
    </w:p>
    <w:p>
      <w:pPr>
        <w:pStyle w:val="BodyText"/>
        <w:jc w:val="center"/>
        <w:rPr>
          <w:rFonts w:ascii="Times New Roman" w:hAnsi="Times New Roman" w:cs="Times New Roman"/>
          <w:b/>
          <w:sz w:val="24"/>
        </w:rPr>
      </w:pPr>
    </w:p>
    <w:p>
      <w:pPr>
        <w:pStyle w:val="BodyText"/>
        <w:numPr>
          <w:ilvl w:val="0"/>
          <w:numId w:val="42"/>
        </w:numPr>
        <w:tabs>
          <w:tab w:val="left" w:pos="700"/>
        </w:tabs>
        <w:rPr>
          <w:rFonts w:ascii="Times New Roman" w:hAnsi="Times New Roman" w:cs="Times New Roman"/>
          <w:sz w:val="24"/>
        </w:rPr>
      </w:pPr>
      <w:r>
        <w:rPr>
          <w:rFonts w:ascii="Times New Roman" w:hAnsi="Times New Roman" w:cs="Times New Roman"/>
          <w:sz w:val="24"/>
        </w:rPr>
        <w:t>Prevádzkovateľ,  ktorý je  povinným úč</w:t>
      </w:r>
      <w:r>
        <w:rPr>
          <w:rFonts w:ascii="Times New Roman" w:hAnsi="Times New Roman" w:cs="Times New Roman"/>
          <w:sz w:val="24"/>
        </w:rPr>
        <w:t>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je povinný</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 xml:space="preserve">predložiť obvodnému úradu životného prostredia každoročne do 15. marca správu o emisiách skleníkových plynov z prevádzky počas predchádzajúceho kalendárneho roka overenú oprávneným overovateľom ako správnu podľa kritérií uvedených v prílohe č.5, </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 xml:space="preserve">predložiť správcovi registra každoročne, najneskôr do 30. apríla, správu podľa písmena a) aj s potvrdením obvodného úradu životného prostredia o jej správnosti a súčasne mu odovzdať alikvotnú časť kvóty skleníkových plynov v množstve rovnajúcom sa celkovým emisiám z prevádzky počas predchádzajúceho kalendárneho roka podľa overenej správy, pričom povinní účastníci schémy </w:t>
      </w:r>
      <w:r>
        <w:rPr>
          <w:rFonts w:ascii="Times New Roman" w:hAnsi="Times New Roman" w:cs="Times New Roman"/>
          <w:sz w:val="24"/>
          <w:highlight w:val="yellow"/>
        </w:rPr>
        <w:t>obchodovania</w:t>
      </w:r>
      <w:r>
        <w:rPr>
          <w:rFonts w:ascii="Times New Roman" w:hAnsi="Times New Roman" w:cs="Times New Roman"/>
          <w:sz w:val="24"/>
        </w:rPr>
        <w:t xml:space="preserve"> prevádzkujúci prevádzky podľa § 24 ods. 1 písm. a) nemôžu na tento účel použiť priznané jednotk</w:t>
      </w:r>
      <w:r>
        <w:rPr>
          <w:rFonts w:ascii="Times New Roman" w:hAnsi="Times New Roman" w:cs="Times New Roman"/>
          <w:sz w:val="24"/>
        </w:rPr>
        <w:t>y.</w:t>
      </w:r>
    </w:p>
    <w:p>
      <w:pPr>
        <w:pStyle w:val="BodyText"/>
        <w:numPr>
          <w:ilvl w:val="1"/>
          <w:numId w:val="41"/>
        </w:numPr>
        <w:tabs>
          <w:tab w:val="left" w:pos="360"/>
        </w:tabs>
        <w:rPr>
          <w:rFonts w:ascii="Times New Roman" w:hAnsi="Times New Roman" w:cs="Times New Roman"/>
          <w:sz w:val="24"/>
        </w:rPr>
      </w:pPr>
      <w:r>
        <w:rPr>
          <w:rFonts w:ascii="Times New Roman" w:hAnsi="Times New Roman" w:cs="Times New Roman"/>
          <w:sz w:val="24"/>
        </w:rPr>
        <w:t>neuskutočňovať prenosy kvót skleníkových plynov po 31. marci kalendárneho roka, ak nie je jeho správa podľa písmena a) do uvedeného termínu overená ako správna. To platí až do overenia správnosti správy.</w:t>
      </w:r>
    </w:p>
    <w:p>
      <w:pPr>
        <w:pStyle w:val="BodyText"/>
        <w:rPr>
          <w:rFonts w:ascii="Times New Roman" w:hAnsi="Times New Roman" w:cs="Times New Roman"/>
          <w:sz w:val="24"/>
        </w:rPr>
      </w:pPr>
      <w:r>
        <w:rPr>
          <w:rFonts w:ascii="Times New Roman" w:hAnsi="Times New Roman" w:cs="Times New Roman"/>
          <w:sz w:val="24"/>
        </w:rPr>
        <w:t xml:space="preserve"> </w:t>
      </w:r>
    </w:p>
    <w:p>
      <w:pPr>
        <w:pStyle w:val="BodyText"/>
        <w:numPr>
          <w:ilvl w:val="0"/>
          <w:numId w:val="42"/>
        </w:numPr>
        <w:tabs>
          <w:tab w:val="left" w:pos="700"/>
        </w:tabs>
        <w:rPr>
          <w:rFonts w:ascii="Times New Roman" w:hAnsi="Times New Roman" w:cs="Times New Roman"/>
          <w:sz w:val="24"/>
        </w:rPr>
      </w:pPr>
      <w:r>
        <w:rPr>
          <w:rFonts w:ascii="Times New Roman" w:hAnsi="Times New Roman" w:cs="Times New Roman"/>
          <w:sz w:val="24"/>
        </w:rPr>
        <w:tab/>
        <w:t xml:space="preserve">Povinnosti povinného účastníka schémy </w:t>
      </w:r>
      <w:r>
        <w:rPr>
          <w:rFonts w:ascii="Times New Roman" w:hAnsi="Times New Roman" w:cs="Times New Roman"/>
          <w:sz w:val="24"/>
          <w:highlight w:val="yellow"/>
        </w:rPr>
        <w:t>obchodov</w:t>
      </w:r>
      <w:r>
        <w:rPr>
          <w:rFonts w:ascii="Times New Roman" w:hAnsi="Times New Roman" w:cs="Times New Roman"/>
          <w:sz w:val="24"/>
          <w:highlight w:val="yellow"/>
        </w:rPr>
        <w:t>ania</w:t>
      </w:r>
      <w:r>
        <w:rPr>
          <w:rFonts w:ascii="Times New Roman" w:hAnsi="Times New Roman" w:cs="Times New Roman"/>
          <w:sz w:val="24"/>
        </w:rPr>
        <w:t xml:space="preserve"> platia aj pre každého dobrovoľného účastníka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odo dňa vstupu do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rPr>
          <w:rFonts w:ascii="Times New Roman" w:hAnsi="Times New Roman" w:cs="Times New Roman"/>
          <w:sz w:val="24"/>
        </w:rPr>
      </w:pPr>
    </w:p>
    <w:p>
      <w:pPr>
        <w:pStyle w:val="BodyText"/>
        <w:numPr>
          <w:ilvl w:val="0"/>
          <w:numId w:val="42"/>
        </w:numPr>
        <w:tabs>
          <w:tab w:val="left" w:pos="700"/>
        </w:tabs>
        <w:rPr>
          <w:rFonts w:ascii="Times New Roman" w:hAnsi="Times New Roman" w:cs="Times New Roman"/>
          <w:sz w:val="24"/>
        </w:rPr>
      </w:pPr>
      <w:r>
        <w:rPr>
          <w:rFonts w:ascii="Times New Roman" w:hAnsi="Times New Roman" w:cs="Times New Roman"/>
          <w:sz w:val="24"/>
        </w:rPr>
        <w:tab/>
        <w:t>Prevádzkovateľ, ktorý je  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je povinný</w:t>
      </w:r>
    </w:p>
    <w:p>
      <w:pPr>
        <w:pStyle w:val="BodyText"/>
        <w:numPr>
          <w:ilvl w:val="1"/>
          <w:numId w:val="42"/>
        </w:numPr>
        <w:tabs>
          <w:tab w:val="left" w:pos="360"/>
        </w:tabs>
        <w:rPr>
          <w:rFonts w:ascii="Times New Roman" w:hAnsi="Times New Roman" w:cs="Times New Roman"/>
          <w:sz w:val="24"/>
        </w:rPr>
      </w:pPr>
      <w:r>
        <w:rPr>
          <w:rFonts w:ascii="Times New Roman" w:hAnsi="Times New Roman" w:cs="Times New Roman"/>
          <w:sz w:val="24"/>
        </w:rPr>
        <w:t>predložiť obvodnému úradu životného prostredia správu o emisiách znečisťujúcich látok podľa osobitného predpisu</w:t>
      </w:r>
      <w:bookmarkStart w:id="2" w:name="_Ref58751761"/>
      <w:r>
        <w:rPr>
          <w:rStyle w:val="FootnoteReference"/>
          <w:rFonts w:ascii="Times New Roman" w:hAnsi="Times New Roman" w:cs="Times New Roman"/>
          <w:sz w:val="24"/>
          <w:rtl w:val="0"/>
        </w:rPr>
        <w:footnoteReference w:id="10"/>
      </w:r>
      <w:bookmarkEnd w:id="2"/>
      <w:r>
        <w:rPr>
          <w:rFonts w:ascii="Times New Roman" w:hAnsi="Times New Roman" w:cs="Times New Roman"/>
          <w:sz w:val="24"/>
          <w:vertAlign w:val="superscript"/>
        </w:rPr>
        <w:t xml:space="preserve">) </w:t>
      </w:r>
      <w:r>
        <w:rPr>
          <w:rFonts w:ascii="Times New Roman" w:hAnsi="Times New Roman" w:cs="Times New Roman"/>
          <w:sz w:val="24"/>
        </w:rPr>
        <w:t>s uvedením množstva kvót na účte kvót, ktorých je vlastníkom k 15. februáru roka nasledujúceho po príslušnom obchodovateľnom období,</w:t>
      </w:r>
    </w:p>
    <w:p>
      <w:pPr>
        <w:pStyle w:val="BodyText"/>
        <w:numPr>
          <w:ilvl w:val="1"/>
          <w:numId w:val="42"/>
        </w:numPr>
        <w:tabs>
          <w:tab w:val="left" w:pos="360"/>
        </w:tabs>
        <w:rPr>
          <w:rFonts w:ascii="Times New Roman" w:hAnsi="Times New Roman" w:cs="Times New Roman"/>
          <w:sz w:val="24"/>
        </w:rPr>
      </w:pPr>
      <w:r>
        <w:rPr>
          <w:rFonts w:ascii="Times New Roman" w:hAnsi="Times New Roman" w:cs="Times New Roman"/>
          <w:sz w:val="24"/>
        </w:rPr>
        <w:t>odovzdať správcovi registra do 30 dní po nadobudnutí právoplatnosti rozhodnutia podľa osobitného predpisu</w:t>
      </w:r>
      <w:r>
        <w:rPr>
          <w:rFonts w:ascii="Times New Roman" w:hAnsi="Times New Roman" w:cs="Times New Roman"/>
          <w:sz w:val="24"/>
          <w:vertAlign w:val="superscript"/>
        </w:rPr>
        <w:t>10)</w:t>
      </w:r>
      <w:r>
        <w:rPr>
          <w:rFonts w:ascii="Times New Roman" w:hAnsi="Times New Roman" w:cs="Times New Roman"/>
          <w:sz w:val="24"/>
        </w:rPr>
        <w:t xml:space="preserve"> také množstvo kvót znečisťujúcej látky, aké podľa tohto rozhodnutia emitoval v príslušnom obchodovateľnom období. </w:t>
      </w:r>
    </w:p>
    <w:p>
      <w:pPr>
        <w:rPr>
          <w:rFonts w:ascii="Times New Roman" w:hAnsi="Times New Roman" w:cs="Times New Roman"/>
        </w:rPr>
      </w:pPr>
    </w:p>
    <w:p>
      <w:pPr>
        <w:pStyle w:val="Heading2"/>
        <w:jc w:val="center"/>
        <w:rPr>
          <w:rFonts w:ascii="Times New Roman" w:hAnsi="Times New Roman" w:cs="Times New Roman"/>
          <w:i w:val="0"/>
          <w:sz w:val="24"/>
        </w:rPr>
      </w:pPr>
      <w:r>
        <w:rPr>
          <w:rFonts w:ascii="Times New Roman" w:hAnsi="Times New Roman" w:cs="Times New Roman"/>
          <w:i w:val="0"/>
          <w:sz w:val="24"/>
        </w:rPr>
        <w:t>§ 14</w:t>
      </w:r>
    </w:p>
    <w:p>
      <w:pPr>
        <w:pStyle w:val="BodyText"/>
        <w:jc w:val="center"/>
        <w:rPr>
          <w:rFonts w:ascii="Times New Roman" w:hAnsi="Times New Roman" w:cs="Times New Roman"/>
          <w:b/>
          <w:sz w:val="24"/>
        </w:rPr>
      </w:pPr>
      <w:r>
        <w:rPr>
          <w:rFonts w:ascii="Times New Roman" w:hAnsi="Times New Roman" w:cs="Times New Roman"/>
          <w:b/>
          <w:sz w:val="24"/>
        </w:rPr>
        <w:t>Platnosť kvót</w:t>
      </w:r>
    </w:p>
    <w:p>
      <w:pPr>
        <w:pStyle w:val="BodyText"/>
        <w:rPr>
          <w:rFonts w:ascii="Times New Roman" w:hAnsi="Times New Roman" w:cs="Times New Roman"/>
          <w:b/>
          <w:sz w:val="24"/>
        </w:rPr>
      </w:pPr>
    </w:p>
    <w:p>
      <w:pPr>
        <w:pStyle w:val="BodyText"/>
        <w:numPr>
          <w:ilvl w:val="0"/>
          <w:numId w:val="43"/>
        </w:numPr>
        <w:tabs>
          <w:tab w:val="left" w:pos="700"/>
        </w:tabs>
        <w:rPr>
          <w:rFonts w:ascii="Times New Roman" w:hAnsi="Times New Roman" w:cs="Times New Roman"/>
          <w:sz w:val="24"/>
        </w:rPr>
      </w:pPr>
      <w:r>
        <w:rPr>
          <w:rFonts w:ascii="Times New Roman" w:hAnsi="Times New Roman" w:cs="Times New Roman"/>
          <w:sz w:val="24"/>
        </w:rPr>
        <w:tab/>
        <w:t>Kvóty platia len počas obchodovateľného obdobia, pre ktoré boli vydané (§ 9 ods.1 a 2</w:t>
      </w:r>
      <w:r>
        <w:rPr>
          <w:rFonts w:ascii="Times New Roman" w:hAnsi="Times New Roman" w:cs="Times New Roman"/>
          <w:sz w:val="24"/>
        </w:rPr>
        <w:t xml:space="preserve">  a § 10 ods.1).</w:t>
      </w:r>
    </w:p>
    <w:p>
      <w:pPr>
        <w:pStyle w:val="BodyText"/>
        <w:rPr>
          <w:rFonts w:ascii="Times New Roman" w:hAnsi="Times New Roman" w:cs="Times New Roman"/>
          <w:sz w:val="24"/>
        </w:rPr>
      </w:pPr>
    </w:p>
    <w:p>
      <w:pPr>
        <w:pStyle w:val="BodyText"/>
        <w:numPr>
          <w:ilvl w:val="0"/>
          <w:numId w:val="43"/>
        </w:numPr>
        <w:tabs>
          <w:tab w:val="left" w:pos="700"/>
        </w:tabs>
        <w:rPr>
          <w:rFonts w:ascii="Times New Roman" w:hAnsi="Times New Roman" w:cs="Times New Roman"/>
          <w:sz w:val="24"/>
        </w:rPr>
      </w:pPr>
      <w:r>
        <w:rPr>
          <w:rFonts w:ascii="Times New Roman" w:hAnsi="Times New Roman" w:cs="Times New Roman"/>
          <w:sz w:val="24"/>
        </w:rPr>
        <w:tab/>
        <w:t>Ak nebudú kvóty vydané pre príslušné obchodovateľné obdobie zrušené podľa § 12 ods. 5 a 6 všetky zostávajúce kvóty alebo ich časti zruší správca registra automaticky štyri mesiace po skončení každého obchodovateľného obdobia pre skleníkové plyny alebo tri mesiace po doručení oznámenia podľa § 12 ods. 6.</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15</w:t>
      </w:r>
    </w:p>
    <w:p>
      <w:pPr>
        <w:pStyle w:val="Heading4"/>
        <w:rPr>
          <w:rFonts w:ascii="Times New Roman" w:hAnsi="Times New Roman" w:cs="Times New Roman"/>
        </w:rPr>
      </w:pPr>
      <w:r>
        <w:rPr>
          <w:rFonts w:ascii="Times New Roman" w:hAnsi="Times New Roman" w:cs="Times New Roman"/>
        </w:rPr>
        <w:t>Oprávnený overovateľ</w:t>
      </w:r>
    </w:p>
    <w:p>
      <w:pPr>
        <w:rPr>
          <w:rFonts w:ascii="Times New Roman" w:hAnsi="Times New Roman" w:cs="Times New Roman"/>
        </w:rPr>
      </w:pPr>
    </w:p>
    <w:p>
      <w:pPr>
        <w:pStyle w:val="BodyText"/>
        <w:ind w:left="426" w:hanging="426"/>
        <w:rPr>
          <w:rFonts w:ascii="Times New Roman" w:hAnsi="Times New Roman" w:cs="Times New Roman"/>
          <w:sz w:val="24"/>
        </w:rPr>
      </w:pPr>
      <w:r>
        <w:rPr>
          <w:rFonts w:ascii="Times New Roman" w:hAnsi="Times New Roman" w:cs="Times New Roman"/>
          <w:sz w:val="24"/>
        </w:rPr>
        <w:t xml:space="preserve">(1) Oprávnený overovateľ je fyzická osoba, ktorá overuje správy predkladané podľa § 13 ods. 1 písm. a) a má oprávnenie na výkon tejto činnosti vydané ministerstvom. Oprávneným overovateľom sa odborne spôsobilá fyzická osoba stáva momentom vydania oprávnenia. </w:t>
      </w:r>
    </w:p>
    <w:p>
      <w:pPr>
        <w:pStyle w:val="BodyText"/>
        <w:ind w:left="340"/>
        <w:rPr>
          <w:rFonts w:ascii="Times New Roman" w:hAnsi="Times New Roman" w:cs="Times New Roman"/>
          <w:sz w:val="24"/>
        </w:rPr>
      </w:pPr>
    </w:p>
    <w:p>
      <w:pPr>
        <w:pStyle w:val="Textpsmene"/>
        <w:numPr>
          <w:numId w:val="0"/>
        </w:numPr>
        <w:rPr>
          <w:rFonts w:ascii="Times New Roman" w:hAnsi="Times New Roman" w:cs="Times New Roman"/>
        </w:rPr>
      </w:pPr>
      <w:r>
        <w:rPr>
          <w:rFonts w:ascii="Times New Roman" w:hAnsi="Times New Roman" w:cs="Times New Roman"/>
        </w:rPr>
        <w:t>(2) Oprávnenie podľa odseku 1 možno vydať fyzickej osobe, ktorá</w:t>
      </w:r>
    </w:p>
    <w:p>
      <w:pPr>
        <w:pStyle w:val="Textpsmene"/>
        <w:numPr>
          <w:numId w:val="60"/>
        </w:numPr>
        <w:tabs>
          <w:tab w:val="left" w:pos="360"/>
        </w:tabs>
        <w:rPr>
          <w:rFonts w:ascii="Times New Roman" w:hAnsi="Times New Roman" w:cs="Times New Roman"/>
          <w:lang w:val="sk-SK"/>
        </w:rPr>
      </w:pPr>
      <w:r>
        <w:rPr>
          <w:rFonts w:ascii="Times New Roman" w:hAnsi="Times New Roman" w:cs="Times New Roman"/>
          <w:lang w:val="sk-SK"/>
        </w:rPr>
        <w:t>je bezúhonná,</w:t>
      </w:r>
    </w:p>
    <w:p>
      <w:pPr>
        <w:numPr>
          <w:ilvl w:val="0"/>
          <w:numId w:val="60"/>
        </w:numPr>
        <w:tabs>
          <w:tab w:val="left" w:pos="360"/>
        </w:tabs>
        <w:jc w:val="both"/>
        <w:rPr>
          <w:rFonts w:ascii="Times New Roman" w:hAnsi="Times New Roman" w:cs="Times New Roman"/>
        </w:rPr>
      </w:pPr>
      <w:r>
        <w:rPr>
          <w:rFonts w:ascii="Times New Roman" w:hAnsi="Times New Roman" w:cs="Times New Roman"/>
        </w:rPr>
        <w:t xml:space="preserve">preukáže odbornú spôsobilosť úspešným zložením skúšky, v ktorej preukáže potrebnú úroveň vedomostí o technológiách v príslušných kategóriách priemyselných činností a v druhoch prevádzok podľa prílohy č.1, pre ktoré chce byť oprávneným overovateľom; skúšku zabezpečuje ministerstvo,  </w:t>
      </w:r>
    </w:p>
    <w:p>
      <w:pPr>
        <w:numPr>
          <w:ilvl w:val="0"/>
          <w:numId w:val="60"/>
        </w:numPr>
        <w:tabs>
          <w:tab w:val="left" w:pos="360"/>
        </w:tabs>
        <w:jc w:val="both"/>
        <w:rPr>
          <w:rFonts w:ascii="Times New Roman" w:hAnsi="Times New Roman" w:cs="Times New Roman"/>
        </w:rPr>
      </w:pPr>
      <w:r>
        <w:rPr>
          <w:rFonts w:ascii="Times New Roman" w:hAnsi="Times New Roman" w:cs="Times New Roman"/>
        </w:rPr>
        <w:t>spĺňa kvalifikačné predpoklady podľa odseku 8,</w:t>
      </w:r>
    </w:p>
    <w:p>
      <w:pPr>
        <w:numPr>
          <w:ilvl w:val="0"/>
          <w:numId w:val="60"/>
        </w:numPr>
        <w:tabs>
          <w:tab w:val="left" w:pos="360"/>
        </w:tabs>
        <w:jc w:val="both"/>
        <w:rPr>
          <w:rFonts w:ascii="Times New Roman" w:hAnsi="Times New Roman" w:cs="Times New Roman"/>
        </w:rPr>
      </w:pPr>
      <w:r>
        <w:rPr>
          <w:rFonts w:ascii="Times New Roman" w:hAnsi="Times New Roman" w:cs="Times New Roman"/>
        </w:rPr>
        <w:t xml:space="preserve">predložila ministerstvu žiadosť o vydanie oprávnenia na overovanie správ predkladaných podľa § 13 ods.1 písm. a) alebo žiadosť o zmenu rozsahu oprávnenia podľa odseku 3 písm. b), </w:t>
      </w:r>
    </w:p>
    <w:p>
      <w:pPr>
        <w:pStyle w:val="Textpsmene"/>
        <w:numPr>
          <w:numId w:val="60"/>
        </w:numPr>
        <w:tabs>
          <w:tab w:val="left" w:pos="360"/>
        </w:tabs>
        <w:rPr>
          <w:rFonts w:ascii="Times New Roman" w:hAnsi="Times New Roman" w:cs="Times New Roman"/>
          <w:lang w:val="sk-SK"/>
        </w:rPr>
      </w:pPr>
      <w:r>
        <w:rPr>
          <w:rFonts w:ascii="Times New Roman" w:hAnsi="Times New Roman" w:cs="Times New Roman"/>
          <w:lang w:val="sk-SK"/>
        </w:rPr>
        <w:t>uhradila správny poplatok podľa osobitného predpisu.</w:t>
      </w:r>
      <w:r>
        <w:rPr>
          <w:rStyle w:val="FootnoteReference"/>
          <w:rFonts w:ascii="Times New Roman" w:hAnsi="Times New Roman" w:cs="Times New Roman"/>
          <w:rtl w:val="0"/>
          <w:lang w:val="sk-SK"/>
        </w:rPr>
        <w:footnoteReference w:id="11"/>
      </w:r>
      <w:r>
        <w:rPr>
          <w:rFonts w:ascii="Times New Roman" w:hAnsi="Times New Roman" w:cs="Times New Roman"/>
          <w:vertAlign w:val="superscript"/>
          <w:lang w:val="sk-SK"/>
        </w:rPr>
        <w:t>)</w:t>
      </w:r>
    </w:p>
    <w:p>
      <w:pPr>
        <w:pStyle w:val="Textpsmene"/>
        <w:numPr>
          <w:numId w:val="0"/>
        </w:numPr>
        <w:rPr>
          <w:rFonts w:ascii="Times New Roman" w:hAnsi="Times New Roman" w:cs="Times New Roman"/>
          <w:lang w:val="sk-SK"/>
        </w:rPr>
      </w:pPr>
    </w:p>
    <w:p>
      <w:pPr>
        <w:pStyle w:val="Textpsmene"/>
        <w:numPr>
          <w:numId w:val="0"/>
        </w:numPr>
        <w:rPr>
          <w:rFonts w:ascii="Times New Roman" w:hAnsi="Times New Roman" w:cs="Times New Roman"/>
          <w:lang w:val="sk-SK"/>
        </w:rPr>
      </w:pPr>
      <w:r>
        <w:rPr>
          <w:rFonts w:ascii="Times New Roman" w:hAnsi="Times New Roman" w:cs="Times New Roman"/>
          <w:lang w:val="sk-SK"/>
        </w:rPr>
        <w:t>(3) Oprávnenie vydané podľa ods. 1 obsahuje</w:t>
      </w:r>
    </w:p>
    <w:p>
      <w:pPr>
        <w:numPr>
          <w:ilvl w:val="0"/>
          <w:numId w:val="66"/>
        </w:numPr>
        <w:tabs>
          <w:tab w:val="left" w:pos="360"/>
        </w:tabs>
        <w:jc w:val="both"/>
        <w:rPr>
          <w:rFonts w:ascii="Times New Roman" w:hAnsi="Times New Roman" w:cs="Times New Roman"/>
        </w:rPr>
      </w:pPr>
      <w:r>
        <w:rPr>
          <w:rFonts w:ascii="Times New Roman" w:hAnsi="Times New Roman" w:cs="Times New Roman"/>
        </w:rPr>
        <w:t xml:space="preserve">meno, priezvisko, bydlisko a dátum narodenia oprávneného overovateľa,  </w:t>
      </w:r>
    </w:p>
    <w:p>
      <w:pPr>
        <w:numPr>
          <w:ilvl w:val="0"/>
          <w:numId w:val="66"/>
        </w:numPr>
        <w:tabs>
          <w:tab w:val="left" w:pos="360"/>
        </w:tabs>
        <w:jc w:val="both"/>
        <w:rPr>
          <w:rFonts w:ascii="Times New Roman" w:hAnsi="Times New Roman" w:cs="Times New Roman"/>
        </w:rPr>
      </w:pPr>
      <w:r>
        <w:rPr>
          <w:rFonts w:ascii="Times New Roman" w:hAnsi="Times New Roman" w:cs="Times New Roman"/>
        </w:rPr>
        <w:t xml:space="preserve">rozsah obsahujúci vymedzenie kategórií a druhov prevádzok, pre ktoré môže overovať správy,  </w:t>
      </w:r>
    </w:p>
    <w:p>
      <w:pPr>
        <w:numPr>
          <w:ilvl w:val="0"/>
          <w:numId w:val="66"/>
        </w:numPr>
        <w:tabs>
          <w:tab w:val="left" w:pos="360"/>
        </w:tabs>
        <w:jc w:val="both"/>
        <w:rPr>
          <w:rFonts w:ascii="Times New Roman" w:hAnsi="Times New Roman" w:cs="Times New Roman"/>
        </w:rPr>
      </w:pPr>
      <w:r>
        <w:rPr>
          <w:rFonts w:ascii="Times New Roman" w:hAnsi="Times New Roman" w:cs="Times New Roman"/>
        </w:rPr>
        <w:t>dobu platnosti oprávnenia, ktorá je päť  rokov odo dňa vydania oprávnenia, s uvedením možnosti jeho predĺženia,</w:t>
      </w:r>
    </w:p>
    <w:p>
      <w:pPr>
        <w:numPr>
          <w:ilvl w:val="0"/>
          <w:numId w:val="66"/>
        </w:numPr>
        <w:tabs>
          <w:tab w:val="left" w:pos="360"/>
        </w:tabs>
        <w:jc w:val="both"/>
        <w:rPr>
          <w:rFonts w:ascii="Times New Roman" w:hAnsi="Times New Roman" w:cs="Times New Roman"/>
        </w:rPr>
      </w:pPr>
      <w:r>
        <w:rPr>
          <w:rFonts w:ascii="Times New Roman" w:hAnsi="Times New Roman" w:cs="Times New Roman"/>
        </w:rPr>
        <w:t>identifikačné číslo oprávnenia,</w:t>
      </w:r>
    </w:p>
    <w:p>
      <w:pPr>
        <w:pStyle w:val="Textpsmene"/>
        <w:numPr>
          <w:numId w:val="66"/>
        </w:numPr>
        <w:tabs>
          <w:tab w:val="left" w:pos="360"/>
        </w:tabs>
        <w:rPr>
          <w:rFonts w:ascii="Times New Roman" w:hAnsi="Times New Roman" w:cs="Times New Roman"/>
          <w:lang w:val="sk-SK"/>
        </w:rPr>
      </w:pPr>
      <w:r>
        <w:rPr>
          <w:rFonts w:ascii="Times New Roman" w:hAnsi="Times New Roman" w:cs="Times New Roman"/>
          <w:lang w:val="sk-SK"/>
        </w:rPr>
        <w:t>dátum vydania oprávnenia.</w:t>
      </w:r>
    </w:p>
    <w:p>
      <w:pPr>
        <w:jc w:val="both"/>
        <w:rPr>
          <w:rFonts w:ascii="Times New Roman" w:hAnsi="Times New Roman" w:cs="Times New Roman"/>
        </w:rPr>
      </w:pPr>
    </w:p>
    <w:p>
      <w:pPr>
        <w:pStyle w:val="Textpsmene"/>
        <w:numPr>
          <w:numId w:val="0"/>
        </w:numPr>
        <w:rPr>
          <w:rFonts w:ascii="Times New Roman" w:hAnsi="Times New Roman" w:cs="Times New Roman"/>
          <w:lang w:val="sk-SK"/>
        </w:rPr>
      </w:pPr>
      <w:r>
        <w:rPr>
          <w:rFonts w:ascii="Times New Roman" w:hAnsi="Times New Roman" w:cs="Times New Roman"/>
          <w:lang w:val="sk-SK"/>
        </w:rPr>
        <w:t>(4) Oprávnený overovateľ je povinný nahlásiť ministerstvu zmeny údajov uvedených v odseku 3 písm. a).</w:t>
      </w:r>
    </w:p>
    <w:p>
      <w:pPr>
        <w:pStyle w:val="Textpsmene"/>
        <w:numPr>
          <w:numId w:val="0"/>
        </w:numPr>
        <w:rPr>
          <w:rFonts w:ascii="Times New Roman" w:hAnsi="Times New Roman" w:cs="Times New Roman"/>
          <w:lang w:val="sk-SK"/>
        </w:rPr>
      </w:pPr>
    </w:p>
    <w:p>
      <w:pPr>
        <w:pStyle w:val="Textpsmene"/>
        <w:numPr>
          <w:numId w:val="64"/>
        </w:numPr>
        <w:tabs>
          <w:tab w:val="left" w:pos="420"/>
        </w:tabs>
        <w:rPr>
          <w:rFonts w:ascii="Times New Roman" w:hAnsi="Times New Roman" w:cs="Times New Roman"/>
          <w:lang w:val="sk-SK"/>
        </w:rPr>
      </w:pPr>
      <w:r>
        <w:rPr>
          <w:rFonts w:ascii="Times New Roman" w:hAnsi="Times New Roman" w:cs="Times New Roman"/>
          <w:lang w:val="sk-SK"/>
        </w:rPr>
        <w:t xml:space="preserve">Ministerstvo môže uložiť oprávnenému overovateľovi, aby sa podrobil overeniu odbornej spôsobilosti podľa ods. 2 písm. b) v  prípade zásadných zmien v príslušných  všeobecne  záväzných  právnych  predpisoch, alebo  v prípade zistenia závažných nedostatkov v jeho činnosti. Pri overení odbornej spôsobilosti oprávnený overovateľ nepredkladá ministerstvu žiadosť podľa ods. 2 písm. d). </w:t>
      </w:r>
    </w:p>
    <w:p>
      <w:pPr>
        <w:pStyle w:val="Textpsmene"/>
        <w:numPr>
          <w:numId w:val="0"/>
        </w:numPr>
        <w:rPr>
          <w:rFonts w:ascii="Times New Roman" w:hAnsi="Times New Roman" w:cs="Times New Roman"/>
          <w:lang w:val="sk-SK"/>
        </w:rPr>
      </w:pPr>
    </w:p>
    <w:p>
      <w:pPr>
        <w:pStyle w:val="Textpsmene"/>
        <w:numPr>
          <w:numId w:val="64"/>
        </w:numPr>
        <w:tabs>
          <w:tab w:val="left" w:pos="420"/>
        </w:tabs>
        <w:rPr>
          <w:rFonts w:ascii="Times New Roman" w:hAnsi="Times New Roman" w:cs="Times New Roman"/>
          <w:lang w:val="sk-SK"/>
        </w:rPr>
      </w:pPr>
      <w:r>
        <w:rPr>
          <w:rFonts w:ascii="Times New Roman" w:hAnsi="Times New Roman" w:cs="Times New Roman"/>
          <w:lang w:val="sk-SK"/>
        </w:rPr>
        <w:t>Ministerstvo vedie register oprávnených overovateľov.</w:t>
      </w:r>
    </w:p>
    <w:p>
      <w:pPr>
        <w:pStyle w:val="Textpsmene"/>
        <w:numPr>
          <w:numId w:val="0"/>
        </w:numPr>
        <w:rPr>
          <w:rFonts w:ascii="Times New Roman" w:hAnsi="Times New Roman" w:cs="Times New Roman"/>
          <w:lang w:val="sk-SK"/>
        </w:rPr>
      </w:pPr>
    </w:p>
    <w:p>
      <w:pPr>
        <w:pStyle w:val="BodyText"/>
        <w:numPr>
          <w:ilvl w:val="0"/>
          <w:numId w:val="64"/>
        </w:numPr>
        <w:tabs>
          <w:tab w:val="left" w:pos="420"/>
        </w:tabs>
        <w:rPr>
          <w:rFonts w:ascii="Times New Roman" w:hAnsi="Times New Roman" w:cs="Times New Roman"/>
          <w:sz w:val="24"/>
        </w:rPr>
      </w:pPr>
      <w:r>
        <w:rPr>
          <w:rFonts w:ascii="Times New Roman" w:hAnsi="Times New Roman" w:cs="Times New Roman"/>
          <w:sz w:val="24"/>
        </w:rPr>
        <w:t xml:space="preserve">Za bezúhonnú fyzickú osobu podľa ods. 2 písmeno a) sa považuje ten, kto nebol právoplatne odsúdený za úmyselný trestný čin alebo za trestný čin, pri ktorom došlo k ohrozeniu životného prostredia. Bezúhonnosť sa preukazuje výpisom z registra trestov, ktorý nie je starší ako tri mesiace. </w:t>
      </w:r>
    </w:p>
    <w:p>
      <w:pPr>
        <w:pStyle w:val="BodyText"/>
        <w:rPr>
          <w:rFonts w:ascii="Times New Roman" w:hAnsi="Times New Roman" w:cs="Times New Roman"/>
          <w:sz w:val="24"/>
        </w:rPr>
      </w:pPr>
    </w:p>
    <w:p>
      <w:pPr>
        <w:pStyle w:val="BodyText"/>
        <w:numPr>
          <w:ilvl w:val="0"/>
          <w:numId w:val="64"/>
        </w:numPr>
        <w:tabs>
          <w:tab w:val="left" w:pos="420"/>
        </w:tabs>
        <w:rPr>
          <w:rFonts w:ascii="Times New Roman" w:hAnsi="Times New Roman" w:cs="Times New Roman"/>
          <w:sz w:val="24"/>
        </w:rPr>
      </w:pPr>
      <w:r>
        <w:rPr>
          <w:rFonts w:ascii="Times New Roman" w:hAnsi="Times New Roman" w:cs="Times New Roman"/>
          <w:sz w:val="24"/>
        </w:rPr>
        <w:t>Kvalifikačným predpokladom podľa ods. 2 písmeno c) je vysokoškolské vzdelanie technického smeru druhého stupňa a najmenej trojročná odborná prax alebo vysokoškolské vzdelanie technického smeru prvého stupňa a najmenej šesťročná odborná prax.</w:t>
      </w:r>
    </w:p>
    <w:p>
      <w:pPr>
        <w:pStyle w:val="Date"/>
        <w:rPr>
          <w:rFonts w:ascii="Times New Roman" w:hAnsi="Times New Roman" w:cs="Times New Roman"/>
        </w:rPr>
      </w:pPr>
    </w:p>
    <w:p>
      <w:pPr>
        <w:pStyle w:val="BodyText"/>
        <w:numPr>
          <w:ilvl w:val="0"/>
          <w:numId w:val="64"/>
        </w:numPr>
        <w:tabs>
          <w:tab w:val="left" w:pos="420"/>
        </w:tabs>
        <w:rPr>
          <w:rFonts w:ascii="Times New Roman" w:hAnsi="Times New Roman" w:cs="Times New Roman"/>
          <w:sz w:val="24"/>
          <w:highlight w:val="green"/>
        </w:rPr>
      </w:pPr>
      <w:r>
        <w:rPr>
          <w:rFonts w:ascii="Times New Roman" w:hAnsi="Times New Roman" w:cs="Times New Roman"/>
          <w:sz w:val="24"/>
          <w:highlight w:val="green"/>
        </w:rPr>
        <w:t>Odborná prax, ktorá sa započítava do kvalifikácie podľa odseku 8, je činnosť</w:t>
      </w:r>
    </w:p>
    <w:p>
      <w:pPr>
        <w:pStyle w:val="BodyText"/>
        <w:rPr>
          <w:rFonts w:ascii="Times New Roman" w:hAnsi="Times New Roman" w:cs="Times New Roman"/>
          <w:sz w:val="24"/>
          <w:highlight w:val="green"/>
        </w:rPr>
      </w:pPr>
    </w:p>
    <w:p>
      <w:pPr>
        <w:pStyle w:val="Textpsmene"/>
        <w:numPr>
          <w:numId w:val="79"/>
        </w:numPr>
        <w:tabs>
          <w:tab w:val="left" w:pos="360"/>
        </w:tabs>
        <w:rPr>
          <w:rFonts w:ascii="Times New Roman" w:hAnsi="Times New Roman" w:cs="Times New Roman"/>
          <w:highlight w:val="green"/>
          <w:lang w:val="sk-SK"/>
        </w:rPr>
      </w:pPr>
      <w:r>
        <w:rPr>
          <w:rFonts w:ascii="Times New Roman" w:hAnsi="Times New Roman" w:cs="Times New Roman"/>
          <w:highlight w:val="green"/>
          <w:lang w:val="sk-SK"/>
        </w:rPr>
        <w:t>v oblasti zisťovania množstva vypúšťaných skleníkových plynov,</w:t>
      </w:r>
    </w:p>
    <w:p>
      <w:pPr>
        <w:numPr>
          <w:ilvl w:val="0"/>
          <w:numId w:val="79"/>
        </w:numPr>
        <w:tabs>
          <w:tab w:val="left" w:pos="360"/>
        </w:tabs>
        <w:jc w:val="both"/>
        <w:rPr>
          <w:rFonts w:ascii="Times New Roman" w:hAnsi="Times New Roman" w:cs="Times New Roman"/>
          <w:highlight w:val="green"/>
        </w:rPr>
      </w:pPr>
      <w:r>
        <w:rPr>
          <w:rFonts w:ascii="Times New Roman" w:hAnsi="Times New Roman" w:cs="Times New Roman"/>
          <w:highlight w:val="green"/>
        </w:rPr>
        <w:t>v preverovaní údajov o množstvách vypúšťaných skleníkových plynov,</w:t>
      </w:r>
    </w:p>
    <w:p>
      <w:pPr>
        <w:numPr>
          <w:ilvl w:val="0"/>
          <w:numId w:val="79"/>
        </w:numPr>
        <w:tabs>
          <w:tab w:val="left" w:pos="360"/>
        </w:tabs>
        <w:jc w:val="both"/>
        <w:rPr>
          <w:rFonts w:ascii="Times New Roman" w:hAnsi="Times New Roman" w:cs="Times New Roman"/>
        </w:rPr>
      </w:pPr>
      <w:r>
        <w:rPr>
          <w:rFonts w:ascii="Times New Roman" w:hAnsi="Times New Roman" w:cs="Times New Roman"/>
          <w:highlight w:val="green"/>
        </w:rPr>
        <w:t>v zisťovaní a preverovaní údajov, ktoré slúžia ako podklad pre zisťovanie množstva vypúšťaných skleníkových plynov,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v kategóriách priemyselných činností a v druhoch prevádzok, pre ktoré chce byť oprávneným overovateľom.</w:t>
      </w:r>
    </w:p>
    <w:p>
      <w:pPr>
        <w:pStyle w:val="Date"/>
        <w:rPr>
          <w:rFonts w:ascii="Times New Roman" w:hAnsi="Times New Roman" w:cs="Times New Roman"/>
        </w:rPr>
      </w:pPr>
    </w:p>
    <w:p>
      <w:pPr>
        <w:pStyle w:val="BodyText"/>
        <w:numPr>
          <w:ilvl w:val="0"/>
          <w:numId w:val="64"/>
        </w:numPr>
        <w:tabs>
          <w:tab w:val="left" w:pos="420"/>
        </w:tabs>
        <w:rPr>
          <w:rFonts w:ascii="Times New Roman" w:hAnsi="Times New Roman" w:cs="Times New Roman"/>
          <w:sz w:val="24"/>
        </w:rPr>
      </w:pPr>
      <w:r>
        <w:rPr>
          <w:rFonts w:ascii="Times New Roman" w:hAnsi="Times New Roman" w:cs="Times New Roman"/>
          <w:sz w:val="24"/>
        </w:rPr>
        <w:t xml:space="preserve"> Oprávnený overovateľ nemôže overovať správy predkladané podľa § 13 ods. 1 písm. a) prevádzkovateľmi, s ktorými je personálne, ekonomicky alebo inak zmluvne prepojený.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(11) Oprávnen</w:t>
      </w:r>
      <w:r>
        <w:rPr>
          <w:rFonts w:ascii="Times New Roman" w:hAnsi="Times New Roman" w:cs="Times New Roman"/>
          <w:sz w:val="24"/>
        </w:rPr>
        <w:t>ie zaniká</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 a) smrťou   oprá</w:t>
      </w:r>
      <w:r>
        <w:rPr>
          <w:rFonts w:ascii="Times New Roman" w:hAnsi="Times New Roman" w:cs="Times New Roman"/>
          <w:sz w:val="24"/>
          <w:highlight w:val="green"/>
        </w:rPr>
        <w:t>vne</w:t>
      </w:r>
      <w:r>
        <w:rPr>
          <w:rFonts w:ascii="Times New Roman" w:hAnsi="Times New Roman" w:cs="Times New Roman"/>
          <w:sz w:val="24"/>
        </w:rPr>
        <w:t>ného overovateľa,</w:t>
      </w:r>
    </w:p>
    <w:p>
      <w:pPr>
        <w:pStyle w:val="BodyText"/>
        <w:rPr>
          <w:rFonts w:ascii="Times New Roman" w:hAnsi="Times New Roman" w:cs="Times New Roman"/>
          <w:sz w:val="24"/>
        </w:rPr>
      </w:pPr>
      <w:r>
        <w:rPr>
          <w:rFonts w:ascii="Times New Roman" w:hAnsi="Times New Roman" w:cs="Times New Roman"/>
          <w:sz w:val="24"/>
        </w:rPr>
        <w:t>b) rozhodnutím ministerstva o zrušení oprá</w:t>
      </w:r>
      <w:r>
        <w:rPr>
          <w:rFonts w:ascii="Times New Roman" w:hAnsi="Times New Roman" w:cs="Times New Roman"/>
          <w:sz w:val="24"/>
          <w:highlight w:val="green"/>
        </w:rPr>
        <w:t>vnen</w:t>
      </w:r>
      <w:r>
        <w:rPr>
          <w:rFonts w:ascii="Times New Roman" w:hAnsi="Times New Roman" w:cs="Times New Roman"/>
          <w:sz w:val="24"/>
        </w:rPr>
        <w:t>ia,</w:t>
      </w:r>
    </w:p>
    <w:p>
      <w:pPr>
        <w:pStyle w:val="BodyText"/>
        <w:rPr>
          <w:rFonts w:ascii="Times New Roman" w:hAnsi="Times New Roman" w:cs="Times New Roman"/>
          <w:sz w:val="24"/>
        </w:rPr>
      </w:pPr>
      <w:r>
        <w:rPr>
          <w:rFonts w:ascii="Times New Roman" w:hAnsi="Times New Roman" w:cs="Times New Roman"/>
          <w:sz w:val="24"/>
        </w:rPr>
        <w:t>c) uplynutím času, na ktoré bolo oprávnenie udelené.</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(12) Ministerstvo zruší oprávnenie ak</w:t>
      </w:r>
    </w:p>
    <w:p>
      <w:pPr>
        <w:pStyle w:val="BodyText"/>
        <w:rPr>
          <w:rFonts w:ascii="Times New Roman" w:hAnsi="Times New Roman" w:cs="Times New Roman"/>
          <w:sz w:val="24"/>
        </w:rPr>
      </w:pPr>
    </w:p>
    <w:p>
      <w:pPr>
        <w:pStyle w:val="BodyText"/>
        <w:ind w:left="426" w:hanging="426"/>
        <w:rPr>
          <w:rFonts w:ascii="Times New Roman" w:hAnsi="Times New Roman" w:cs="Times New Roman"/>
          <w:sz w:val="24"/>
        </w:rPr>
      </w:pPr>
      <w:r>
        <w:rPr>
          <w:rFonts w:ascii="Times New Roman" w:hAnsi="Times New Roman" w:cs="Times New Roman"/>
          <w:sz w:val="24"/>
        </w:rPr>
        <w:t xml:space="preserve"> a) oprávnený overovateľ o to požiada,</w:t>
      </w:r>
    </w:p>
    <w:p>
      <w:pPr>
        <w:pStyle w:val="BodyText"/>
        <w:ind w:left="284" w:hanging="284"/>
        <w:rPr>
          <w:rFonts w:ascii="Times New Roman" w:hAnsi="Times New Roman" w:cs="Times New Roman"/>
          <w:sz w:val="24"/>
        </w:rPr>
      </w:pPr>
      <w:r>
        <w:rPr>
          <w:rFonts w:ascii="Times New Roman" w:hAnsi="Times New Roman" w:cs="Times New Roman"/>
          <w:sz w:val="24"/>
        </w:rPr>
        <w:t xml:space="preserve"> b)oprávnený overovateľ prestane spĺňať niektorú z podmienok udelenia oprávnenia uvedených v odseku 2.</w:t>
      </w:r>
    </w:p>
    <w:p>
      <w:pPr>
        <w:pStyle w:val="BodyText"/>
        <w:ind w:left="284" w:hanging="284"/>
        <w:rPr>
          <w:rFonts w:ascii="Times New Roman" w:hAnsi="Times New Roman" w:cs="Times New Roman"/>
          <w:sz w:val="24"/>
        </w:rPr>
      </w:pPr>
    </w:p>
    <w:p>
      <w:pPr>
        <w:pStyle w:val="BodyText"/>
        <w:ind w:left="284" w:hanging="284"/>
        <w:rPr>
          <w:rFonts w:ascii="Times New Roman" w:hAnsi="Times New Roman" w:cs="Times New Roman"/>
          <w:sz w:val="24"/>
        </w:rPr>
      </w:pPr>
      <w:r>
        <w:rPr>
          <w:rFonts w:ascii="Times New Roman" w:hAnsi="Times New Roman" w:cs="Times New Roman"/>
          <w:sz w:val="24"/>
        </w:rPr>
        <w:t>(13) Ministerstvo môže zrušiť oprávnenie alebo zmeniť rozsah oprávnenia ak zistí nedostatky vo výkone  činnosti oprávneného overovateľa alebo v plnení jej oznamovacej povinnosti</w:t>
      </w:r>
      <w:r>
        <w:rPr>
          <w:rFonts w:ascii="Times New Roman" w:hAnsi="Times New Roman" w:cs="Times New Roman"/>
          <w:sz w:val="24"/>
        </w:rPr>
        <w:t>.</w:t>
      </w:r>
    </w:p>
    <w:p>
      <w:pPr>
        <w:pStyle w:val="BodyText"/>
        <w:rPr>
          <w:rFonts w:ascii="Times New Roman" w:hAnsi="Times New Roman" w:cs="Times New Roman"/>
          <w:sz w:val="24"/>
        </w:rPr>
      </w:pPr>
    </w:p>
    <w:p>
      <w:pPr>
        <w:rPr>
          <w:rFonts w:ascii="Times New Roman" w:hAnsi="Times New Roman" w:cs="Times New Roman"/>
        </w:rPr>
      </w:pPr>
    </w:p>
    <w:p>
      <w:pPr>
        <w:pStyle w:val="Heading2"/>
        <w:jc w:val="center"/>
        <w:rPr>
          <w:rFonts w:ascii="Times New Roman" w:hAnsi="Times New Roman" w:cs="Times New Roman"/>
          <w:b/>
          <w:i w:val="0"/>
          <w:sz w:val="24"/>
        </w:rPr>
      </w:pPr>
      <w:r>
        <w:rPr>
          <w:rFonts w:ascii="Times New Roman" w:hAnsi="Times New Roman" w:cs="Times New Roman"/>
          <w:b/>
          <w:i w:val="0"/>
          <w:sz w:val="24"/>
        </w:rPr>
        <w:t>TRETIA ČASŤ</w:t>
      </w:r>
    </w:p>
    <w:p>
      <w:pPr>
        <w:jc w:val="center"/>
        <w:rPr>
          <w:rFonts w:ascii="Times New Roman" w:hAnsi="Times New Roman" w:cs="Times New Roman"/>
          <w:b/>
          <w:szCs w:val="20"/>
        </w:rPr>
      </w:pPr>
      <w:r>
        <w:rPr>
          <w:rFonts w:ascii="Times New Roman" w:hAnsi="Times New Roman" w:cs="Times New Roman"/>
          <w:b/>
          <w:szCs w:val="20"/>
        </w:rPr>
        <w:t>Štátna správa</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16</w:t>
      </w:r>
    </w:p>
    <w:p>
      <w:pPr>
        <w:pStyle w:val="BodyText21"/>
        <w:tabs>
          <w:tab w:val="clear" w:pos="1843"/>
        </w:tabs>
        <w:ind w:left="0"/>
        <w:jc w:val="center"/>
        <w:rPr>
          <w:rFonts w:ascii="Times New Roman" w:hAnsi="Times New Roman" w:cs="Times New Roman"/>
          <w:b/>
          <w:sz w:val="24"/>
        </w:rPr>
      </w:pPr>
      <w:r>
        <w:rPr>
          <w:rFonts w:ascii="Times New Roman" w:hAnsi="Times New Roman" w:cs="Times New Roman"/>
          <w:b/>
          <w:sz w:val="24"/>
        </w:rPr>
        <w:t>Orgány štátnej správy</w:t>
      </w:r>
    </w:p>
    <w:p>
      <w:pPr>
        <w:pStyle w:val="BodyText21"/>
        <w:tabs>
          <w:tab w:val="clear" w:pos="1843"/>
        </w:tabs>
        <w:ind w:left="0"/>
        <w:rPr>
          <w:rFonts w:ascii="Times New Roman" w:hAnsi="Times New Roman" w:cs="Times New Roman"/>
          <w:sz w:val="24"/>
        </w:rPr>
      </w:pPr>
    </w:p>
    <w:p>
      <w:pPr>
        <w:pStyle w:val="BodyText21"/>
        <w:tabs>
          <w:tab w:val="clear" w:pos="1843"/>
        </w:tabs>
        <w:ind w:left="0"/>
        <w:rPr>
          <w:rFonts w:ascii="Times New Roman" w:hAnsi="Times New Roman" w:cs="Times New Roman"/>
          <w:sz w:val="24"/>
        </w:rPr>
      </w:pPr>
      <w:r>
        <w:rPr>
          <w:rFonts w:ascii="Times New Roman" w:hAnsi="Times New Roman" w:cs="Times New Roman"/>
          <w:sz w:val="24"/>
        </w:rPr>
        <w:tab/>
        <w:t>Štátnu správu podľa tohto zákona vykonávajú</w:t>
      </w:r>
    </w:p>
    <w:p>
      <w:pPr>
        <w:pStyle w:val="BodyText"/>
        <w:numPr>
          <w:ilvl w:val="0"/>
          <w:numId w:val="49"/>
        </w:numPr>
        <w:tabs>
          <w:tab w:val="left" w:pos="360"/>
          <w:tab w:val="left" w:pos="700"/>
        </w:tabs>
        <w:ind w:left="426"/>
        <w:rPr>
          <w:rFonts w:ascii="Times New Roman" w:hAnsi="Times New Roman" w:cs="Times New Roman"/>
          <w:sz w:val="24"/>
        </w:rPr>
      </w:pPr>
      <w:r>
        <w:rPr>
          <w:rFonts w:ascii="Times New Roman" w:hAnsi="Times New Roman" w:cs="Times New Roman"/>
          <w:sz w:val="24"/>
        </w:rPr>
        <w:t xml:space="preserve">ministerstvo, </w:t>
      </w:r>
    </w:p>
    <w:p>
      <w:pPr>
        <w:pStyle w:val="BodyText"/>
        <w:numPr>
          <w:ilvl w:val="0"/>
          <w:numId w:val="49"/>
        </w:numPr>
        <w:tabs>
          <w:tab w:val="left" w:pos="360"/>
          <w:tab w:val="left" w:pos="700"/>
        </w:tabs>
        <w:ind w:left="426"/>
        <w:rPr>
          <w:rFonts w:ascii="Times New Roman" w:hAnsi="Times New Roman" w:cs="Times New Roman"/>
          <w:sz w:val="24"/>
        </w:rPr>
      </w:pPr>
      <w:r>
        <w:rPr>
          <w:rFonts w:ascii="Times New Roman" w:hAnsi="Times New Roman" w:cs="Times New Roman"/>
          <w:sz w:val="24"/>
        </w:rPr>
        <w:t>krajský úrad životného prostredia,</w:t>
      </w:r>
    </w:p>
    <w:p>
      <w:pPr>
        <w:pStyle w:val="BodyText"/>
        <w:numPr>
          <w:ilvl w:val="0"/>
          <w:numId w:val="49"/>
        </w:numPr>
        <w:tabs>
          <w:tab w:val="left" w:pos="360"/>
          <w:tab w:val="left" w:pos="700"/>
        </w:tabs>
        <w:ind w:left="426"/>
        <w:rPr>
          <w:rFonts w:ascii="Times New Roman" w:hAnsi="Times New Roman" w:cs="Times New Roman"/>
          <w:sz w:val="24"/>
        </w:rPr>
      </w:pPr>
      <w:r>
        <w:rPr>
          <w:rFonts w:ascii="Times New Roman" w:hAnsi="Times New Roman" w:cs="Times New Roman"/>
          <w:sz w:val="24"/>
        </w:rPr>
        <w:t xml:space="preserve">obvodný úrad životného prostredia.  </w:t>
      </w:r>
    </w:p>
    <w:p>
      <w:pPr>
        <w:pStyle w:val="BodyText21"/>
        <w:tabs>
          <w:tab w:val="clear" w:pos="1843"/>
        </w:tabs>
        <w:ind w:left="0"/>
        <w:jc w:val="center"/>
        <w:rPr>
          <w:rFonts w:ascii="Times New Roman" w:hAnsi="Times New Roman" w:cs="Times New Roman"/>
          <w:sz w:val="24"/>
        </w:rPr>
      </w:pPr>
    </w:p>
    <w:p>
      <w:pPr>
        <w:pStyle w:val="BodyText21"/>
        <w:tabs>
          <w:tab w:val="clear" w:pos="1843"/>
        </w:tabs>
        <w:ind w:left="0"/>
        <w:jc w:val="center"/>
        <w:rPr>
          <w:rFonts w:ascii="Times New Roman" w:hAnsi="Times New Roman" w:cs="Times New Roman"/>
          <w:sz w:val="24"/>
        </w:rPr>
      </w:pPr>
      <w:r>
        <w:rPr>
          <w:rFonts w:ascii="Times New Roman" w:hAnsi="Times New Roman" w:cs="Times New Roman"/>
          <w:sz w:val="24"/>
        </w:rPr>
        <w:t>§ 17</w:t>
      </w:r>
    </w:p>
    <w:p>
      <w:pPr>
        <w:pStyle w:val="BodyText21"/>
        <w:tabs>
          <w:tab w:val="clear" w:pos="1843"/>
        </w:tabs>
        <w:ind w:left="0"/>
        <w:jc w:val="center"/>
        <w:rPr>
          <w:rFonts w:ascii="Times New Roman" w:hAnsi="Times New Roman" w:cs="Times New Roman"/>
          <w:b/>
          <w:sz w:val="24"/>
        </w:rPr>
      </w:pPr>
      <w:r>
        <w:rPr>
          <w:rFonts w:ascii="Times New Roman" w:hAnsi="Times New Roman" w:cs="Times New Roman"/>
          <w:b/>
          <w:sz w:val="24"/>
        </w:rPr>
        <w:t xml:space="preserve">Ministerstvo </w:t>
      </w:r>
    </w:p>
    <w:p>
      <w:pPr>
        <w:pStyle w:val="BodyText21"/>
        <w:tabs>
          <w:tab w:val="clear" w:pos="1843"/>
        </w:tabs>
        <w:ind w:left="0"/>
        <w:rPr>
          <w:rFonts w:ascii="Times New Roman" w:hAnsi="Times New Roman" w:cs="Times New Roman"/>
          <w:sz w:val="24"/>
        </w:rPr>
      </w:pPr>
    </w:p>
    <w:p>
      <w:pPr>
        <w:pStyle w:val="BodyText"/>
        <w:numPr>
          <w:ilvl w:val="0"/>
          <w:numId w:val="44"/>
        </w:numPr>
        <w:tabs>
          <w:tab w:val="left" w:pos="700"/>
        </w:tabs>
        <w:rPr>
          <w:rFonts w:ascii="Times New Roman" w:hAnsi="Times New Roman" w:cs="Times New Roman"/>
          <w:sz w:val="24"/>
        </w:rPr>
      </w:pPr>
      <w:r>
        <w:rPr>
          <w:rFonts w:ascii="Times New Roman" w:hAnsi="Times New Roman" w:cs="Times New Roman"/>
          <w:sz w:val="24"/>
        </w:rPr>
        <w:tab/>
        <w:t xml:space="preserve">Ministerstvo </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 xml:space="preserve">je ústredným orgánom štátnej </w:t>
      </w:r>
      <w:r>
        <w:rPr>
          <w:rFonts w:ascii="Times New Roman" w:hAnsi="Times New Roman" w:cs="Times New Roman"/>
          <w:sz w:val="24"/>
        </w:rPr>
        <w:t xml:space="preserve">správy vo veciach obchodovania s kvótami </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 xml:space="preserve">vykonáva hlavný štátny dozor vo veciach obchodovania s kvótami,  </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vypracováva a vydáva plán pre skleníkové plyny (§ 8) a oznamuje ho komisii a ostatným štátom  Európskej únie,</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prideľuje kvóty skleníkových plynov úč</w:t>
      </w:r>
      <w:r>
        <w:rPr>
          <w:rFonts w:ascii="Times New Roman" w:hAnsi="Times New Roman" w:cs="Times New Roman"/>
          <w:sz w:val="24"/>
        </w:rPr>
        <w:t xml:space="preserve">astníkom schémy </w:t>
      </w:r>
      <w:r>
        <w:rPr>
          <w:rFonts w:ascii="Times New Roman" w:hAnsi="Times New Roman" w:cs="Times New Roman"/>
          <w:sz w:val="24"/>
          <w:highlight w:val="yellow"/>
        </w:rPr>
        <w:t>obchodovania</w:t>
      </w:r>
      <w:r>
        <w:rPr>
          <w:rFonts w:ascii="Times New Roman" w:hAnsi="Times New Roman" w:cs="Times New Roman"/>
          <w:sz w:val="24"/>
        </w:rPr>
        <w:t xml:space="preserve"> podľa § 9 ods. 1 a 2,</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môže obmedziť použitie kvót skleníkových plynov alebo ich častí alebo možnosť ich prenosu podľa § 9 ods.6,</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 xml:space="preserve">predáva kvóty z rezervy kvót skleníkových plynov, ktoré neboli pridelené novým účastníkom schémy </w:t>
      </w:r>
      <w:r>
        <w:rPr>
          <w:rFonts w:ascii="Times New Roman" w:hAnsi="Times New Roman" w:cs="Times New Roman"/>
          <w:sz w:val="24"/>
          <w:highlight w:val="yellow"/>
        </w:rPr>
        <w:t>o</w:t>
      </w:r>
      <w:r>
        <w:rPr>
          <w:rFonts w:ascii="Times New Roman" w:hAnsi="Times New Roman" w:cs="Times New Roman"/>
          <w:sz w:val="24"/>
          <w:highlight w:val="yellow"/>
        </w:rPr>
        <w:t>bchodovania</w:t>
      </w:r>
      <w:r>
        <w:rPr>
          <w:rFonts w:ascii="Times New Roman" w:hAnsi="Times New Roman" w:cs="Times New Roman"/>
          <w:sz w:val="24"/>
        </w:rPr>
        <w:t xml:space="preserve"> podľa § 9 ods.5, </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predáva nepridelené kvóty znečisťujúcich látok podľa §10 ods.6,</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spravuje nepridelené priznané jednotky a je oprávnené s nimi obchodovať,</w:t>
      </w:r>
    </w:p>
    <w:p>
      <w:pPr>
        <w:pStyle w:val="BodyText"/>
        <w:numPr>
          <w:ilvl w:val="0"/>
          <w:numId w:val="50"/>
        </w:numPr>
        <w:tabs>
          <w:tab w:val="left" w:pos="-709"/>
          <w:tab w:val="left" w:pos="360"/>
          <w:tab w:val="left" w:pos="700"/>
        </w:tabs>
        <w:ind w:left="426"/>
        <w:rPr>
          <w:rFonts w:ascii="Times New Roman" w:hAnsi="Times New Roman" w:cs="Times New Roman"/>
          <w:sz w:val="24"/>
        </w:rPr>
      </w:pPr>
      <w:r>
        <w:rPr>
          <w:rFonts w:ascii="Times New Roman" w:hAnsi="Times New Roman" w:cs="Times New Roman"/>
          <w:sz w:val="24"/>
        </w:rPr>
        <w:t>ako zodpovedný orgán spravuje register prostredníctvom správcu registra,</w:t>
      </w:r>
    </w:p>
    <w:p>
      <w:pPr>
        <w:pStyle w:val="BodyText"/>
        <w:numPr>
          <w:ilvl w:val="0"/>
          <w:numId w:val="50"/>
        </w:numPr>
        <w:tabs>
          <w:tab w:val="right" w:pos="0"/>
          <w:tab w:val="left" w:pos="360"/>
          <w:tab w:val="left" w:pos="700"/>
        </w:tabs>
        <w:ind w:left="426"/>
        <w:rPr>
          <w:rFonts w:ascii="Times New Roman" w:hAnsi="Times New Roman" w:cs="Times New Roman"/>
          <w:sz w:val="24"/>
        </w:rPr>
      </w:pPr>
      <w:r>
        <w:rPr>
          <w:rFonts w:ascii="Times New Roman" w:hAnsi="Times New Roman" w:cs="Times New Roman"/>
          <w:sz w:val="24"/>
        </w:rPr>
        <w:t>je vo vzťahu ku  komisii notifikačným orgánom a podáva jej správy vo veciach obchodovania s kvótami skleníkových plynov,</w:t>
      </w:r>
    </w:p>
    <w:p>
      <w:pPr>
        <w:pStyle w:val="BodyText"/>
        <w:numPr>
          <w:ilvl w:val="0"/>
          <w:numId w:val="50"/>
        </w:numPr>
        <w:tabs>
          <w:tab w:val="left" w:pos="-2410"/>
          <w:tab w:val="left" w:pos="700"/>
        </w:tabs>
        <w:ind w:left="426"/>
        <w:rPr>
          <w:rFonts w:ascii="Times New Roman" w:hAnsi="Times New Roman" w:cs="Times New Roman"/>
          <w:sz w:val="24"/>
        </w:rPr>
      </w:pPr>
      <w:r>
        <w:rPr>
          <w:rFonts w:ascii="Times New Roman" w:hAnsi="Times New Roman" w:cs="Times New Roman"/>
          <w:sz w:val="24"/>
        </w:rPr>
        <w:t>ako zodpovedný orgán podľa písm. i) nariaďuje každoročne správcovi registra po 31. marci zablokovať prenosy kvót skleníkových plynov prevádzkovateľa, ktorý je povinným alebo dobrovoľným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ak nie je jeho správa podľa § 13 ods. 1 písm. a) do uvedeného termínu overená ako správna. To platí až do overenia správnosti správy,</w:t>
      </w:r>
    </w:p>
    <w:p>
      <w:pPr>
        <w:pStyle w:val="BodyText"/>
        <w:numPr>
          <w:ilvl w:val="0"/>
          <w:numId w:val="50"/>
        </w:numPr>
        <w:tabs>
          <w:tab w:val="left" w:pos="-2410"/>
          <w:tab w:val="left" w:pos="700"/>
        </w:tabs>
        <w:ind w:left="426"/>
        <w:rPr>
          <w:rFonts w:ascii="Times New Roman" w:hAnsi="Times New Roman" w:cs="Times New Roman"/>
          <w:sz w:val="24"/>
        </w:rPr>
      </w:pPr>
      <w:r>
        <w:rPr>
          <w:rFonts w:ascii="Times New Roman" w:hAnsi="Times New Roman" w:cs="Times New Roman"/>
          <w:sz w:val="24"/>
        </w:rPr>
        <w:t>uzatvára dohody s tretími krajinami, uvedenými v príloh</w:t>
      </w:r>
      <w:r>
        <w:rPr>
          <w:rFonts w:ascii="Times New Roman" w:hAnsi="Times New Roman" w:cs="Times New Roman"/>
          <w:sz w:val="24"/>
        </w:rPr>
        <w:t>e B Kjótskeho protokolu, ktoré ratifikovali protokol o vzájomnom uznávaní priznaných jednotiek,</w:t>
      </w:r>
    </w:p>
    <w:p>
      <w:pPr>
        <w:pStyle w:val="BodyText"/>
        <w:numPr>
          <w:ilvl w:val="0"/>
          <w:numId w:val="50"/>
        </w:numPr>
        <w:tabs>
          <w:tab w:val="left" w:pos="-2410"/>
          <w:tab w:val="left" w:pos="700"/>
        </w:tabs>
        <w:ind w:left="426"/>
        <w:rPr>
          <w:rFonts w:ascii="Times New Roman" w:hAnsi="Times New Roman" w:cs="Times New Roman"/>
          <w:sz w:val="24"/>
        </w:rPr>
      </w:pPr>
      <w:r>
        <w:rPr>
          <w:rFonts w:ascii="Times New Roman" w:hAnsi="Times New Roman" w:cs="Times New Roman"/>
          <w:sz w:val="24"/>
        </w:rPr>
        <w:t xml:space="preserve">vydáva oprávnenia podľa §15 ods. 1, overuje odbornú spôsobilosť a vedie register oprávnených osôb.  </w:t>
      </w:r>
    </w:p>
    <w:p>
      <w:pPr>
        <w:pStyle w:val="BodyText"/>
        <w:tabs>
          <w:tab w:val="left" w:pos="-2410"/>
        </w:tabs>
        <w:ind w:left="69"/>
        <w:rPr>
          <w:rFonts w:ascii="Times New Roman" w:hAnsi="Times New Roman" w:cs="Times New Roman"/>
          <w:sz w:val="24"/>
        </w:rPr>
      </w:pPr>
    </w:p>
    <w:p>
      <w:pPr>
        <w:pStyle w:val="BodyText"/>
        <w:numPr>
          <w:ilvl w:val="0"/>
          <w:numId w:val="44"/>
        </w:numPr>
        <w:tabs>
          <w:tab w:val="left" w:pos="700"/>
        </w:tabs>
        <w:rPr>
          <w:rFonts w:ascii="Times New Roman" w:hAnsi="Times New Roman" w:cs="Times New Roman"/>
          <w:sz w:val="24"/>
        </w:rPr>
      </w:pPr>
      <w:r>
        <w:rPr>
          <w:rFonts w:ascii="Times New Roman" w:hAnsi="Times New Roman" w:cs="Times New Roman"/>
          <w:sz w:val="24"/>
        </w:rPr>
        <w:t>Ministerstvo vydá všeobecne záväzný právny predpis, ktorým</w:t>
      </w:r>
      <w:r>
        <w:rPr>
          <w:rFonts w:ascii="Times New Roman" w:hAnsi="Times New Roman" w:cs="Times New Roman"/>
          <w:sz w:val="24"/>
        </w:rPr>
        <w:t xml:space="preserve"> ustanoví</w:t>
      </w:r>
    </w:p>
    <w:p>
      <w:pPr>
        <w:pStyle w:val="BodyText"/>
        <w:numPr>
          <w:ilvl w:val="0"/>
          <w:numId w:val="28"/>
        </w:numPr>
        <w:tabs>
          <w:tab w:val="left" w:pos="360"/>
        </w:tabs>
        <w:rPr>
          <w:rFonts w:ascii="Times New Roman" w:hAnsi="Times New Roman" w:cs="Times New Roman"/>
          <w:sz w:val="24"/>
        </w:rPr>
      </w:pPr>
      <w:r>
        <w:rPr>
          <w:rFonts w:ascii="Times New Roman" w:hAnsi="Times New Roman" w:cs="Times New Roman"/>
          <w:sz w:val="24"/>
        </w:rPr>
        <w:t>národné emisné stropy</w:t>
      </w:r>
      <w:r>
        <w:rPr>
          <w:rStyle w:val="FootnoteReference"/>
          <w:rFonts w:ascii="Times New Roman" w:hAnsi="Times New Roman" w:cs="Times New Roman"/>
          <w:sz w:val="24"/>
          <w:rtl w:val="0"/>
        </w:rPr>
        <w:footnoteReference w:id="12"/>
      </w:r>
      <w:r>
        <w:rPr>
          <w:rFonts w:ascii="Times New Roman" w:hAnsi="Times New Roman" w:cs="Times New Roman"/>
          <w:sz w:val="24"/>
          <w:vertAlign w:val="superscript"/>
        </w:rPr>
        <w:t>)</w:t>
      </w:r>
      <w:r>
        <w:rPr>
          <w:rFonts w:ascii="Times New Roman" w:hAnsi="Times New Roman" w:cs="Times New Roman"/>
          <w:sz w:val="24"/>
        </w:rPr>
        <w:t xml:space="preserve"> a celkové množstvo kvót znečisťujúcich látok, ktoré vydá pre príslušné obchodovateľné obdobie v členení podľa okresov,</w:t>
      </w:r>
    </w:p>
    <w:p>
      <w:pPr>
        <w:pStyle w:val="BodyText"/>
        <w:numPr>
          <w:ilvl w:val="0"/>
          <w:numId w:val="28"/>
        </w:numPr>
        <w:tabs>
          <w:tab w:val="left" w:pos="360"/>
        </w:tabs>
        <w:rPr>
          <w:rFonts w:ascii="Times New Roman" w:hAnsi="Times New Roman" w:cs="Times New Roman"/>
          <w:sz w:val="24"/>
        </w:rPr>
      </w:pPr>
      <w:r>
        <w:rPr>
          <w:rFonts w:ascii="Times New Roman" w:hAnsi="Times New Roman" w:cs="Times New Roman"/>
          <w:sz w:val="24"/>
        </w:rPr>
        <w:t>podrobnosti o náležitostiach žiadosti o vydanie oprávnenia, o preukazovaní a overovaní splnenia predpokladov na vydanie oprávnenia, o overovaní odbornej spôsobilosti, o vydaní oprávnenia, o čase jeho platnosti, o predlžovaní jeho platnosti, o zániku oprávnenia a o registri oprávnených osôb.</w:t>
      </w:r>
    </w:p>
    <w:p>
      <w:pPr>
        <w:pStyle w:val="BodyText"/>
        <w:rPr>
          <w:rFonts w:ascii="Times New Roman" w:hAnsi="Times New Roman" w:cs="Times New Roman"/>
          <w:sz w:val="24"/>
        </w:rPr>
      </w:pPr>
    </w:p>
    <w:p>
      <w:pPr>
        <w:pStyle w:val="BodyText21"/>
        <w:tabs>
          <w:tab w:val="clear" w:pos="1843"/>
        </w:tabs>
        <w:ind w:left="0"/>
        <w:jc w:val="center"/>
        <w:rPr>
          <w:rFonts w:ascii="Times New Roman" w:hAnsi="Times New Roman" w:cs="Times New Roman"/>
          <w:sz w:val="24"/>
        </w:rPr>
      </w:pPr>
    </w:p>
    <w:p>
      <w:pPr>
        <w:pStyle w:val="BodyText21"/>
        <w:tabs>
          <w:tab w:val="clear" w:pos="1843"/>
        </w:tabs>
        <w:ind w:left="0"/>
        <w:jc w:val="center"/>
        <w:rPr>
          <w:rFonts w:ascii="Times New Roman" w:hAnsi="Times New Roman" w:cs="Times New Roman"/>
          <w:sz w:val="24"/>
        </w:rPr>
      </w:pPr>
      <w:r>
        <w:rPr>
          <w:rFonts w:ascii="Times New Roman" w:hAnsi="Times New Roman" w:cs="Times New Roman"/>
          <w:sz w:val="24"/>
        </w:rPr>
        <w:t>§ 18</w:t>
      </w:r>
    </w:p>
    <w:p>
      <w:pPr>
        <w:pStyle w:val="BodyText"/>
        <w:jc w:val="center"/>
        <w:rPr>
          <w:rFonts w:ascii="Times New Roman" w:hAnsi="Times New Roman" w:cs="Times New Roman"/>
          <w:b/>
          <w:sz w:val="24"/>
        </w:rPr>
      </w:pPr>
      <w:r>
        <w:rPr>
          <w:rFonts w:ascii="Times New Roman" w:hAnsi="Times New Roman" w:cs="Times New Roman"/>
          <w:b/>
          <w:sz w:val="24"/>
        </w:rPr>
        <w:t>Krajský úrad životného prostredia a obvodný úrad životného p</w:t>
      </w:r>
      <w:r>
        <w:rPr>
          <w:rFonts w:ascii="Times New Roman" w:hAnsi="Times New Roman" w:cs="Times New Roman"/>
          <w:b/>
          <w:sz w:val="24"/>
        </w:rPr>
        <w:t>rostredia</w:t>
      </w:r>
    </w:p>
    <w:p>
      <w:pPr>
        <w:pStyle w:val="BodyText3"/>
        <w:rPr>
          <w:rFonts w:ascii="Times New Roman" w:hAnsi="Times New Roman" w:cs="Times New Roman"/>
        </w:rPr>
      </w:pPr>
    </w:p>
    <w:p>
      <w:pPr>
        <w:pStyle w:val="BodyText3"/>
        <w:numPr>
          <w:ilvl w:val="0"/>
          <w:numId w:val="67"/>
        </w:numPr>
        <w:tabs>
          <w:tab w:val="left" w:pos="405"/>
        </w:tabs>
        <w:rPr>
          <w:rFonts w:ascii="Times New Roman" w:hAnsi="Times New Roman" w:cs="Times New Roman"/>
        </w:rPr>
      </w:pPr>
      <w:r>
        <w:rPr>
          <w:rFonts w:ascii="Times New Roman" w:hAnsi="Times New Roman" w:cs="Times New Roman"/>
        </w:rPr>
        <w:t xml:space="preserve">Krajský úrad životného prostredia rozhoduje v druhom stupni o veciach, v ktorých rozhoduje obvodný úrad životného prostredia v prvom stupni podľa odseku 2 písm. a), c) a h).  </w:t>
      </w:r>
    </w:p>
    <w:p>
      <w:pPr>
        <w:pStyle w:val="BodyText3"/>
        <w:numPr>
          <w:ilvl w:val="0"/>
          <w:numId w:val="67"/>
        </w:numPr>
        <w:tabs>
          <w:tab w:val="left" w:pos="405"/>
        </w:tabs>
        <w:rPr>
          <w:rFonts w:ascii="Times New Roman" w:hAnsi="Times New Roman" w:cs="Times New Roman"/>
        </w:rPr>
      </w:pPr>
      <w:r>
        <w:rPr>
          <w:rFonts w:ascii="Times New Roman" w:hAnsi="Times New Roman" w:cs="Times New Roman"/>
        </w:rPr>
        <w:t>Obvodný úrad životného prostredia</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 xml:space="preserve">rozhoduje o vydaní povolenia, jeho </w:t>
      </w:r>
      <w:r>
        <w:rPr>
          <w:rFonts w:ascii="Times New Roman" w:hAnsi="Times New Roman" w:cs="Times New Roman"/>
          <w:sz w:val="24"/>
        </w:rPr>
        <w:t>aktualizácii alebo o vyradení prevádzky zo schémy</w:t>
      </w:r>
      <w:r>
        <w:rPr>
          <w:rFonts w:ascii="Times New Roman" w:hAnsi="Times New Roman" w:cs="Times New Roman"/>
          <w:sz w:val="24"/>
          <w:highlight w:val="yellow"/>
        </w:rPr>
        <w:t xml:space="preserve"> obchodovania</w:t>
      </w:r>
      <w:r>
        <w:rPr>
          <w:rFonts w:ascii="Times New Roman" w:hAnsi="Times New Roman" w:cs="Times New Roman"/>
          <w:sz w:val="24"/>
        </w:rPr>
        <w:t>,</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oznamuje vydanie povolenia, jeho aktualizáciu alebo vyradenie prevádzky zo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ministerstvu,</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rozhoduje o pridelení kvót znečisťujúcich látok povinným účastníkom systému</w:t>
      </w:r>
      <w:r>
        <w:rPr>
          <w:rFonts w:ascii="Times New Roman" w:hAnsi="Times New Roman" w:cs="Times New Roman"/>
          <w:sz w:val="24"/>
          <w:highlight w:val="yellow"/>
        </w:rPr>
        <w:t xml:space="preserve"> obchodo</w:t>
      </w:r>
      <w:r>
        <w:rPr>
          <w:rFonts w:ascii="Times New Roman" w:hAnsi="Times New Roman" w:cs="Times New Roman"/>
          <w:sz w:val="24"/>
          <w:highlight w:val="yellow"/>
        </w:rPr>
        <w:t>vania</w:t>
      </w:r>
      <w:r>
        <w:rPr>
          <w:rFonts w:ascii="Times New Roman" w:hAnsi="Times New Roman" w:cs="Times New Roman"/>
          <w:sz w:val="24"/>
        </w:rPr>
        <w:t>,</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vykonáva štátny dozor vo veciach obchodovania s kvótami,</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vydáva prevádzkovateľom, ktorí sú povinnými alebo dobrovoľnými účastníkmi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potvrdenia o správnosti správy predloženej podľa § 13 ods. 1 písmena a),</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oznamuje ministerstvu, ak prevádzkovateľ nepredloží správu podľa § 13 ods.1 písm. a) alebo správa nie je overená ako správna,</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oznamuje správcovi registra množstvá emisií znečisťujúcich látok z prevádzok povinných účastníkov systému</w:t>
      </w:r>
      <w:r>
        <w:rPr>
          <w:rFonts w:ascii="Times New Roman" w:hAnsi="Times New Roman" w:cs="Times New Roman"/>
          <w:sz w:val="24"/>
          <w:highlight w:val="yellow"/>
        </w:rPr>
        <w:t xml:space="preserve"> obchodovania</w:t>
      </w:r>
      <w:r>
        <w:rPr>
          <w:rFonts w:ascii="Times New Roman" w:hAnsi="Times New Roman" w:cs="Times New Roman"/>
          <w:sz w:val="24"/>
        </w:rPr>
        <w:t xml:space="preserve"> do 30 dní odo dňa nadobudnutia právoplatnosti rozhodnutia podľa osobitného predpisu</w:t>
      </w:r>
      <w:r>
        <w:rPr>
          <w:rFonts w:ascii="Times New Roman" w:hAnsi="Times New Roman" w:cs="Times New Roman"/>
          <w:sz w:val="24"/>
          <w:vertAlign w:val="superscript"/>
        </w:rPr>
        <w:t>10)</w:t>
      </w:r>
      <w:r>
        <w:rPr>
          <w:rFonts w:ascii="Times New Roman" w:hAnsi="Times New Roman" w:cs="Times New Roman"/>
          <w:sz w:val="24"/>
        </w:rPr>
        <w:t>,</w:t>
      </w:r>
    </w:p>
    <w:p>
      <w:pPr>
        <w:pStyle w:val="BodyText"/>
        <w:numPr>
          <w:ilvl w:val="0"/>
          <w:numId w:val="51"/>
        </w:numPr>
        <w:tabs>
          <w:tab w:val="left" w:pos="0"/>
          <w:tab w:val="left" w:pos="360"/>
        </w:tabs>
        <w:rPr>
          <w:rFonts w:ascii="Times New Roman" w:hAnsi="Times New Roman" w:cs="Times New Roman"/>
          <w:sz w:val="24"/>
        </w:rPr>
      </w:pPr>
      <w:r>
        <w:rPr>
          <w:rFonts w:ascii="Times New Roman" w:hAnsi="Times New Roman" w:cs="Times New Roman"/>
          <w:sz w:val="24"/>
        </w:rPr>
        <w:t>ukladá pokuty za správne delikty.</w:t>
      </w: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21"/>
        <w:tabs>
          <w:tab w:val="clear" w:pos="1843"/>
        </w:tabs>
        <w:ind w:left="0"/>
        <w:jc w:val="center"/>
        <w:rPr>
          <w:rFonts w:ascii="Times New Roman" w:hAnsi="Times New Roman" w:cs="Times New Roman"/>
          <w:sz w:val="24"/>
        </w:rPr>
      </w:pPr>
      <w:r>
        <w:rPr>
          <w:rFonts w:ascii="Times New Roman" w:hAnsi="Times New Roman" w:cs="Times New Roman"/>
          <w:b/>
          <w:sz w:val="24"/>
        </w:rPr>
        <w:t xml:space="preserve"> ŠTVRTÁ ČASŤ</w:t>
      </w:r>
    </w:p>
    <w:p>
      <w:pPr>
        <w:pStyle w:val="BodyText21"/>
        <w:tabs>
          <w:tab w:val="clear" w:pos="1843"/>
        </w:tabs>
        <w:ind w:left="0"/>
        <w:jc w:val="center"/>
        <w:rPr>
          <w:rFonts w:ascii="Times New Roman" w:hAnsi="Times New Roman" w:cs="Times New Roman"/>
          <w:b/>
          <w:sz w:val="24"/>
        </w:rPr>
      </w:pPr>
      <w:r>
        <w:rPr>
          <w:rFonts w:ascii="Times New Roman" w:hAnsi="Times New Roman" w:cs="Times New Roman"/>
          <w:b/>
          <w:sz w:val="24"/>
        </w:rPr>
        <w:t xml:space="preserve">Spoločné, </w:t>
      </w:r>
      <w:r>
        <w:rPr>
          <w:rFonts w:ascii="Times New Roman" w:hAnsi="Times New Roman" w:cs="Times New Roman"/>
          <w:b/>
          <w:sz w:val="24"/>
          <w:highlight w:val="green"/>
        </w:rPr>
        <w:t>prechodné</w:t>
      </w:r>
      <w:r>
        <w:rPr>
          <w:rFonts w:ascii="Times New Roman" w:hAnsi="Times New Roman" w:cs="Times New Roman"/>
          <w:b/>
          <w:sz w:val="24"/>
        </w:rPr>
        <w:t xml:space="preserve">, záverečné a zrušovacie ustanovenia </w:t>
      </w:r>
    </w:p>
    <w:p>
      <w:pPr>
        <w:pStyle w:val="BodyText21"/>
        <w:tabs>
          <w:tab w:val="clear" w:pos="1843"/>
        </w:tabs>
        <w:ind w:left="0"/>
        <w:jc w:val="center"/>
        <w:rPr>
          <w:rFonts w:ascii="Times New Roman" w:hAnsi="Times New Roman" w:cs="Times New Roman"/>
          <w:sz w:val="24"/>
        </w:rPr>
      </w:pPr>
    </w:p>
    <w:p>
      <w:pPr>
        <w:pStyle w:val="BodyText21"/>
        <w:tabs>
          <w:tab w:val="clear" w:pos="1843"/>
        </w:tabs>
        <w:ind w:left="0"/>
        <w:jc w:val="center"/>
        <w:rPr>
          <w:rFonts w:ascii="Times New Roman" w:hAnsi="Times New Roman" w:cs="Times New Roman"/>
          <w:sz w:val="24"/>
        </w:rPr>
      </w:pPr>
      <w:r>
        <w:rPr>
          <w:rFonts w:ascii="Times New Roman" w:hAnsi="Times New Roman" w:cs="Times New Roman"/>
          <w:sz w:val="24"/>
        </w:rPr>
        <w:t>§ 19</w:t>
      </w:r>
    </w:p>
    <w:p>
      <w:pPr>
        <w:pStyle w:val="BodyText21"/>
        <w:tabs>
          <w:tab w:val="clear" w:pos="1843"/>
        </w:tabs>
        <w:ind w:left="0"/>
        <w:jc w:val="center"/>
        <w:rPr>
          <w:rFonts w:ascii="Times New Roman" w:hAnsi="Times New Roman" w:cs="Times New Roman"/>
          <w:b/>
          <w:sz w:val="24"/>
        </w:rPr>
      </w:pPr>
      <w:r>
        <w:rPr>
          <w:rFonts w:ascii="Times New Roman" w:hAnsi="Times New Roman" w:cs="Times New Roman"/>
          <w:b/>
          <w:sz w:val="24"/>
        </w:rPr>
        <w:t xml:space="preserve">Iné správne delikty </w:t>
      </w:r>
    </w:p>
    <w:p>
      <w:pPr>
        <w:pStyle w:val="BodyText21"/>
        <w:tabs>
          <w:tab w:val="clear" w:pos="1843"/>
        </w:tabs>
        <w:ind w:left="0"/>
        <w:jc w:val="center"/>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ab/>
        <w:t>Obvodný úrad životného prostredia uloží prevádzkovateľovi, ktorý je povinným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alebo dobrovoľným účastníkom schémy </w:t>
      </w:r>
      <w:r>
        <w:rPr>
          <w:rFonts w:ascii="Times New Roman" w:hAnsi="Times New Roman" w:cs="Times New Roman"/>
          <w:sz w:val="24"/>
          <w:highlight w:val="yellow"/>
        </w:rPr>
        <w:t>obchodovania</w:t>
      </w:r>
      <w:r>
        <w:rPr>
          <w:rFonts w:ascii="Times New Roman" w:hAnsi="Times New Roman" w:cs="Times New Roman"/>
          <w:sz w:val="24"/>
        </w:rPr>
        <w:t xml:space="preserve"> a ktorý do 30. apríla každého roku neodovzdá správcovi registra alikvotnú časť kvóty potrebnú na pokrytie emisií za predchádzajúci rok, pokutu vo výške 4 000 Sk za každú nepokrytú tonu ekvivalentu oxidu uhličitého emitovaného z prevádzky. Zaplatenie pokuty za prekročenie emisií nezbavuje prevádzkovateľa povinnosti odovzdať správcovi registra alikvotnú časť kvóty rovnajúcu sa príslušnému prekročeniu emisií pri odovzdávaní kvót za nasledovný kalendárny rok. Počas obchodovateľného obdobia uvedeného v § 9 ods.1 je výška pokuty za tonu ekvivalentu oxidu uhličitého 1 600 Sk.</w:t>
      </w:r>
    </w:p>
    <w:p>
      <w:pPr>
        <w:pStyle w:val="BodyText"/>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ab/>
        <w:t>Obvodný úrad životného prostredia môže uložiť prevádzkovateľovi pokutu do 500 000 Sk, ak</w:t>
      </w:r>
    </w:p>
    <w:p>
      <w:pPr>
        <w:pStyle w:val="BodyText"/>
        <w:numPr>
          <w:ilvl w:val="0"/>
          <w:numId w:val="52"/>
        </w:numPr>
        <w:tabs>
          <w:tab w:val="left" w:pos="0"/>
          <w:tab w:val="left" w:pos="360"/>
        </w:tabs>
        <w:rPr>
          <w:rFonts w:ascii="Times New Roman" w:hAnsi="Times New Roman" w:cs="Times New Roman"/>
          <w:sz w:val="24"/>
        </w:rPr>
      </w:pPr>
      <w:r>
        <w:rPr>
          <w:rFonts w:ascii="Times New Roman" w:hAnsi="Times New Roman" w:cs="Times New Roman"/>
          <w:sz w:val="24"/>
        </w:rPr>
        <w:t>nepodá  v určenej lehote žiadosť o povolenie,</w:t>
      </w:r>
    </w:p>
    <w:p>
      <w:pPr>
        <w:pStyle w:val="BodyText"/>
        <w:numPr>
          <w:ilvl w:val="0"/>
          <w:numId w:val="52"/>
        </w:numPr>
        <w:tabs>
          <w:tab w:val="left" w:pos="0"/>
          <w:tab w:val="left" w:pos="360"/>
        </w:tabs>
        <w:rPr>
          <w:rFonts w:ascii="Times New Roman" w:hAnsi="Times New Roman" w:cs="Times New Roman"/>
          <w:sz w:val="24"/>
        </w:rPr>
      </w:pPr>
      <w:r>
        <w:rPr>
          <w:rFonts w:ascii="Times New Roman" w:hAnsi="Times New Roman" w:cs="Times New Roman"/>
          <w:sz w:val="24"/>
        </w:rPr>
        <w:t>nedodržiava požiadavky na monitorovanie emisií skleníkových plynov alebo na podávanie správ o ich emisiách ustanovené v povolení,</w:t>
      </w:r>
    </w:p>
    <w:p>
      <w:pPr>
        <w:pStyle w:val="BodyText"/>
        <w:numPr>
          <w:ilvl w:val="0"/>
          <w:numId w:val="52"/>
        </w:numPr>
        <w:tabs>
          <w:tab w:val="left" w:pos="0"/>
          <w:tab w:val="left" w:pos="360"/>
        </w:tabs>
        <w:rPr>
          <w:rFonts w:ascii="Times New Roman" w:hAnsi="Times New Roman" w:cs="Times New Roman"/>
          <w:sz w:val="24"/>
        </w:rPr>
      </w:pPr>
      <w:r>
        <w:rPr>
          <w:rFonts w:ascii="Times New Roman" w:hAnsi="Times New Roman" w:cs="Times New Roman"/>
          <w:sz w:val="24"/>
        </w:rPr>
        <w:t xml:space="preserve">neoznámi údaje ustanovené v § 6 ods. 1,   </w:t>
      </w:r>
    </w:p>
    <w:p>
      <w:pPr>
        <w:pStyle w:val="BodyText"/>
        <w:numPr>
          <w:ilvl w:val="0"/>
          <w:numId w:val="52"/>
        </w:numPr>
        <w:tabs>
          <w:tab w:val="left" w:pos="0"/>
          <w:tab w:val="left" w:pos="360"/>
        </w:tabs>
        <w:rPr>
          <w:rFonts w:ascii="Times New Roman" w:hAnsi="Times New Roman" w:cs="Times New Roman"/>
          <w:sz w:val="24"/>
        </w:rPr>
      </w:pPr>
      <w:r>
        <w:rPr>
          <w:rFonts w:ascii="Times New Roman" w:hAnsi="Times New Roman" w:cs="Times New Roman"/>
          <w:sz w:val="24"/>
        </w:rPr>
        <w:t>nesplní v určenej lehote povinnosti ustanovené v §</w:t>
      </w:r>
      <w:r>
        <w:rPr>
          <w:rFonts w:ascii="Times New Roman" w:hAnsi="Times New Roman" w:cs="Times New Roman"/>
          <w:sz w:val="24"/>
        </w:rPr>
        <w:t xml:space="preserve"> 13 ods.1.</w:t>
      </w:r>
    </w:p>
    <w:p>
      <w:pPr>
        <w:pStyle w:val="BodyText21"/>
        <w:tabs>
          <w:tab w:val="clear" w:pos="1843"/>
        </w:tabs>
        <w:ind w:left="0"/>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ab/>
        <w:t xml:space="preserve">Obvodný úrad životného prostredia uloží pokutu do jedného roka odo dňa keď zistil porušenie povinnosti, najneskôr do troch rokov odo dňa keď k porušeniu povinnosti došlo.   </w:t>
      </w:r>
    </w:p>
    <w:p>
      <w:pPr>
        <w:pStyle w:val="BodyText"/>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Obvodný úrad životného prostredia pri porušení povinností prevádzkovateľa, ktorý je povinným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ktoré sú ustanovené v povolení vydanom podľa § 5 ods.2 písm. b) a c) a v § 13 ods. 3 postupuje podľa osobitných predpisov</w:t>
      </w:r>
      <w:r>
        <w:rPr>
          <w:rFonts w:ascii="Times New Roman" w:hAnsi="Times New Roman" w:cs="Times New Roman"/>
          <w:sz w:val="24"/>
          <w:vertAlign w:val="superscript"/>
        </w:rPr>
        <w:t>10)</w:t>
      </w:r>
      <w:r>
        <w:rPr>
          <w:rFonts w:ascii="Times New Roman" w:hAnsi="Times New Roman" w:cs="Times New Roman"/>
          <w:sz w:val="24"/>
        </w:rPr>
        <w:t>.</w:t>
      </w:r>
    </w:p>
    <w:p>
      <w:pPr>
        <w:pStyle w:val="BodyText"/>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ab/>
        <w:t>Ministerstvo zverejňuje na svojej internetovej stránke prevádzkovateľov, ktorí porušia požiadavku na odovzdanie adekvátneho množstva kvóty podľa § 13 ods.1 písm. b) a § 13 ods. 3.</w:t>
      </w:r>
    </w:p>
    <w:p>
      <w:pPr>
        <w:pStyle w:val="BodyText"/>
        <w:rPr>
          <w:rFonts w:ascii="Times New Roman" w:hAnsi="Times New Roman" w:cs="Times New Roman"/>
          <w:sz w:val="24"/>
        </w:rPr>
      </w:pPr>
    </w:p>
    <w:p>
      <w:pPr>
        <w:pStyle w:val="BodyText"/>
        <w:numPr>
          <w:ilvl w:val="0"/>
          <w:numId w:val="45"/>
        </w:numPr>
        <w:tabs>
          <w:tab w:val="left" w:pos="700"/>
        </w:tabs>
        <w:rPr>
          <w:rFonts w:ascii="Times New Roman" w:hAnsi="Times New Roman" w:cs="Times New Roman"/>
          <w:sz w:val="24"/>
        </w:rPr>
      </w:pPr>
      <w:r>
        <w:rPr>
          <w:rFonts w:ascii="Times New Roman" w:hAnsi="Times New Roman" w:cs="Times New Roman"/>
          <w:sz w:val="24"/>
        </w:rPr>
        <w:tab/>
        <w:t>Pokuty uložené obvodným úradom životného prostredia podľa tohto zákona sú príjmom štátneho rozpočtu.</w:t>
      </w:r>
    </w:p>
    <w:p>
      <w:pPr>
        <w:pStyle w:val="BodyText21"/>
        <w:tabs>
          <w:tab w:val="clear" w:pos="1843"/>
        </w:tabs>
        <w:ind w:left="0"/>
        <w:rPr>
          <w:rFonts w:ascii="Times New Roman" w:hAnsi="Times New Roman" w:cs="Times New Roman"/>
          <w:sz w:val="24"/>
        </w:rPr>
      </w:pPr>
      <w:r>
        <w:rPr>
          <w:rFonts w:ascii="Times New Roman" w:hAnsi="Times New Roman" w:cs="Times New Roman"/>
          <w:sz w:val="24"/>
        </w:rPr>
        <w:t xml:space="preserve">      </w:t>
      </w: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p>
    <w:p>
      <w:pPr>
        <w:pStyle w:val="Heading2"/>
        <w:jc w:val="center"/>
        <w:rPr>
          <w:rFonts w:ascii="Times New Roman" w:hAnsi="Times New Roman" w:cs="Times New Roman"/>
          <w:i w:val="0"/>
          <w:sz w:val="24"/>
        </w:rPr>
      </w:pPr>
      <w:r>
        <w:rPr>
          <w:rFonts w:ascii="Times New Roman" w:hAnsi="Times New Roman" w:cs="Times New Roman"/>
          <w:i w:val="0"/>
          <w:sz w:val="24"/>
        </w:rPr>
        <w:t>§ 20</w:t>
      </w:r>
    </w:p>
    <w:p>
      <w:pPr>
        <w:pStyle w:val="BodyText"/>
        <w:jc w:val="center"/>
        <w:rPr>
          <w:rFonts w:ascii="Times New Roman" w:hAnsi="Times New Roman" w:cs="Times New Roman"/>
          <w:b/>
          <w:sz w:val="24"/>
        </w:rPr>
      </w:pPr>
      <w:r>
        <w:rPr>
          <w:rFonts w:ascii="Times New Roman" w:hAnsi="Times New Roman" w:cs="Times New Roman"/>
          <w:b/>
          <w:sz w:val="24"/>
        </w:rPr>
        <w:t>Prístup k informáciám</w:t>
      </w:r>
    </w:p>
    <w:p>
      <w:pPr>
        <w:pStyle w:val="BodyText"/>
        <w:rPr>
          <w:rFonts w:ascii="Times New Roman" w:hAnsi="Times New Roman" w:cs="Times New Roman"/>
          <w:b/>
          <w:sz w:val="24"/>
        </w:rPr>
      </w:pPr>
    </w:p>
    <w:p>
      <w:pPr>
        <w:pStyle w:val="BodyText"/>
        <w:ind w:firstLine="720"/>
        <w:rPr>
          <w:rFonts w:ascii="Times New Roman" w:hAnsi="Times New Roman" w:cs="Times New Roman"/>
          <w:sz w:val="24"/>
        </w:rPr>
      </w:pPr>
      <w:r>
        <w:rPr>
          <w:rFonts w:ascii="Times New Roman" w:hAnsi="Times New Roman" w:cs="Times New Roman"/>
          <w:sz w:val="24"/>
        </w:rPr>
        <w:t>Ministerstvo na svojej internetovej stránke sprístupňuje verejnosti potvrdenia o pridelení kvót účastníkom schémy</w:t>
      </w:r>
      <w:r>
        <w:rPr>
          <w:rFonts w:ascii="Times New Roman" w:hAnsi="Times New Roman" w:cs="Times New Roman"/>
          <w:sz w:val="24"/>
          <w:highlight w:val="yellow"/>
        </w:rPr>
        <w:t xml:space="preserve"> obchodovania</w:t>
      </w:r>
      <w:r>
        <w:rPr>
          <w:rFonts w:ascii="Times New Roman" w:hAnsi="Times New Roman" w:cs="Times New Roman"/>
          <w:sz w:val="24"/>
        </w:rPr>
        <w:t xml:space="preserve"> a účastníkom systému</w:t>
      </w:r>
      <w:r>
        <w:rPr>
          <w:rFonts w:ascii="Times New Roman" w:hAnsi="Times New Roman" w:cs="Times New Roman"/>
          <w:sz w:val="24"/>
          <w:highlight w:val="yellow"/>
        </w:rPr>
        <w:t xml:space="preserve"> obchodovania</w:t>
      </w:r>
      <w:r>
        <w:rPr>
          <w:rFonts w:ascii="Times New Roman" w:hAnsi="Times New Roman" w:cs="Times New Roman"/>
          <w:sz w:val="24"/>
        </w:rPr>
        <w:t>, správy podľa §13 ods. 1 písm. b) a  informácie podľa § 17 ods. 1  písm. f).</w:t>
      </w:r>
    </w:p>
    <w:p>
      <w:pPr>
        <w:pStyle w:val="BodyText"/>
        <w:ind w:firstLine="720"/>
        <w:rPr>
          <w:rFonts w:ascii="Times New Roman" w:hAnsi="Times New Roman" w:cs="Times New Roman"/>
          <w:sz w:val="24"/>
        </w:rPr>
      </w:pPr>
    </w:p>
    <w:p>
      <w:pPr>
        <w:pStyle w:val="BodyText21"/>
        <w:tabs>
          <w:tab w:val="clear" w:pos="1843"/>
        </w:tabs>
        <w:ind w:left="0"/>
        <w:jc w:val="center"/>
        <w:rPr>
          <w:rFonts w:ascii="Times New Roman" w:hAnsi="Times New Roman" w:cs="Times New Roman"/>
          <w:sz w:val="24"/>
        </w:rPr>
      </w:pPr>
      <w:r>
        <w:rPr>
          <w:rFonts w:ascii="Times New Roman" w:hAnsi="Times New Roman" w:cs="Times New Roman"/>
          <w:sz w:val="24"/>
        </w:rPr>
        <w:t>§ 21</w:t>
      </w:r>
    </w:p>
    <w:p>
      <w:pPr>
        <w:pStyle w:val="BodyText21"/>
        <w:tabs>
          <w:tab w:val="clear" w:pos="1843"/>
        </w:tabs>
        <w:ind w:left="0"/>
        <w:jc w:val="center"/>
        <w:rPr>
          <w:rFonts w:ascii="Times New Roman" w:hAnsi="Times New Roman" w:cs="Times New Roman"/>
          <w:b/>
          <w:sz w:val="24"/>
        </w:rPr>
      </w:pPr>
      <w:r>
        <w:rPr>
          <w:rFonts w:ascii="Times New Roman" w:hAnsi="Times New Roman" w:cs="Times New Roman"/>
          <w:b/>
          <w:sz w:val="24"/>
        </w:rPr>
        <w:t>Konanie</w:t>
      </w:r>
    </w:p>
    <w:p>
      <w:pPr>
        <w:pStyle w:val="BodyText"/>
        <w:rPr>
          <w:rFonts w:ascii="Times New Roman" w:hAnsi="Times New Roman" w:cs="Times New Roman"/>
          <w:sz w:val="24"/>
        </w:rPr>
      </w:pPr>
    </w:p>
    <w:p>
      <w:pPr>
        <w:pStyle w:val="BodyText"/>
        <w:ind w:firstLine="720"/>
        <w:rPr>
          <w:rFonts w:ascii="Times New Roman" w:hAnsi="Times New Roman" w:cs="Times New Roman"/>
          <w:sz w:val="24"/>
        </w:rPr>
      </w:pPr>
      <w:r>
        <w:rPr>
          <w:rFonts w:ascii="Times New Roman" w:hAnsi="Times New Roman" w:cs="Times New Roman"/>
          <w:sz w:val="24"/>
        </w:rPr>
        <w:t>Ak nie je v tomto zákone ustanovené inak, na  konanie podľa tohto zákona sa vzťahuje všeobecný predpis o správnom konaní</w:t>
      </w:r>
      <w:r>
        <w:rPr>
          <w:rStyle w:val="FootnoteReference"/>
          <w:rFonts w:ascii="Times New Roman" w:hAnsi="Times New Roman" w:cs="Times New Roman"/>
          <w:sz w:val="24"/>
          <w:rtl w:val="0"/>
        </w:rPr>
        <w:footnoteReference w:id="13"/>
      </w:r>
      <w:r>
        <w:rPr>
          <w:rFonts w:ascii="Times New Roman" w:hAnsi="Times New Roman" w:cs="Times New Roman"/>
          <w:sz w:val="24"/>
          <w:vertAlign w:val="superscript"/>
        </w:rPr>
        <w:t>)</w:t>
      </w:r>
      <w:r>
        <w:rPr>
          <w:rFonts w:ascii="Times New Roman" w:hAnsi="Times New Roman" w:cs="Times New Roman"/>
          <w:sz w:val="24"/>
        </w:rPr>
        <w:t xml:space="preserve">. Všeobecný predpis o správnom konaní sa nevzťahuje na § 9, § 17 ods.1 písm. d), e), k) a § 18 písm. e).    </w:t>
      </w:r>
    </w:p>
    <w:p>
      <w:pPr>
        <w:pStyle w:val="BodyText"/>
        <w:ind w:firstLine="426"/>
        <w:rPr>
          <w:rFonts w:ascii="Times New Roman" w:hAnsi="Times New Roman" w:cs="Times New Roman"/>
          <w:sz w:val="24"/>
        </w:rPr>
      </w:pPr>
      <w:r>
        <w:rPr>
          <w:rFonts w:ascii="Times New Roman" w:hAnsi="Times New Roman" w:cs="Times New Roman"/>
          <w:sz w:val="24"/>
        </w:rPr>
        <w:t xml:space="preserve">  </w:t>
      </w:r>
    </w:p>
    <w:p>
      <w:pPr>
        <w:pStyle w:val="Heading2"/>
        <w:jc w:val="center"/>
        <w:rPr>
          <w:rFonts w:ascii="Times New Roman" w:hAnsi="Times New Roman" w:cs="Times New Roman"/>
          <w:i w:val="0"/>
          <w:sz w:val="24"/>
        </w:rPr>
      </w:pPr>
      <w:r>
        <w:rPr>
          <w:rFonts w:ascii="Times New Roman" w:hAnsi="Times New Roman" w:cs="Times New Roman"/>
          <w:i w:val="0"/>
          <w:sz w:val="24"/>
        </w:rPr>
        <w:t>§ 22</w:t>
      </w:r>
    </w:p>
    <w:p>
      <w:pPr>
        <w:pStyle w:val="BodyText"/>
        <w:jc w:val="center"/>
        <w:rPr>
          <w:rFonts w:ascii="Times New Roman" w:hAnsi="Times New Roman" w:cs="Times New Roman"/>
          <w:b/>
          <w:sz w:val="24"/>
        </w:rPr>
      </w:pPr>
      <w:r>
        <w:rPr>
          <w:rFonts w:ascii="Times New Roman" w:hAnsi="Times New Roman" w:cs="Times New Roman"/>
          <w:b/>
          <w:sz w:val="24"/>
        </w:rPr>
        <w:t xml:space="preserve">Podávanie správ </w:t>
      </w:r>
    </w:p>
    <w:p>
      <w:pPr>
        <w:pStyle w:val="BodyText"/>
        <w:jc w:val="center"/>
        <w:rPr>
          <w:rFonts w:ascii="Times New Roman" w:hAnsi="Times New Roman" w:cs="Times New Roman"/>
          <w:b/>
          <w:sz w:val="24"/>
        </w:rPr>
      </w:pPr>
    </w:p>
    <w:p>
      <w:pPr>
        <w:pStyle w:val="BodyText"/>
        <w:ind w:firstLine="720"/>
        <w:rPr>
          <w:rFonts w:ascii="Times New Roman" w:hAnsi="Times New Roman" w:cs="Times New Roman"/>
          <w:sz w:val="24"/>
        </w:rPr>
      </w:pPr>
      <w:r>
        <w:rPr>
          <w:rFonts w:ascii="Times New Roman" w:hAnsi="Times New Roman" w:cs="Times New Roman"/>
          <w:sz w:val="24"/>
        </w:rPr>
        <w:t>Ministerstvo každoročne vypracúva a zasiela komisii správu o uplatňovaní zákona pri obchodovaní s kvótami skleníkových plynov. Správa musí obsahovať najmä informácie o spôsobe prideľovania kvót, o prevádzke registra, o uplatňovaní požiadaviek na monitorovanie emi</w:t>
      </w:r>
      <w:r>
        <w:rPr>
          <w:rFonts w:ascii="Times New Roman" w:hAnsi="Times New Roman" w:cs="Times New Roman"/>
          <w:sz w:val="24"/>
        </w:rPr>
        <w:t>sií a podávanie správ o emisiách, o overovaní správ o emisiách a o prenosoch kvót, ak k nejakému dochádza. Prvá správa sa zasiela komisii do 30. júna  2005.</w:t>
      </w:r>
    </w:p>
    <w:p>
      <w:pPr>
        <w:jc w:val="center"/>
        <w:rPr>
          <w:rFonts w:ascii="Times New Roman" w:hAnsi="Times New Roman" w:cs="Times New Roman"/>
          <w:b/>
        </w:rPr>
      </w:pPr>
    </w:p>
    <w:p>
      <w:pPr>
        <w:pStyle w:val="Hlava-slovanie"/>
        <w:spacing w:before="0" w:after="0" w:line="240" w:lineRule="auto"/>
        <w:outlineLvl w:val="9"/>
        <w:rPr>
          <w:rFonts w:ascii="Times New Roman" w:hAnsi="Times New Roman" w:cs="Times New Roman"/>
          <w:b/>
          <w:caps w:val="0"/>
          <w:spacing w:val="0"/>
        </w:rPr>
      </w:pPr>
      <w:r>
        <w:rPr>
          <w:rFonts w:ascii="Times New Roman" w:hAnsi="Times New Roman" w:cs="Times New Roman"/>
          <w:caps w:val="0"/>
          <w:spacing w:val="0"/>
        </w:rPr>
        <w:t>§ 23</w:t>
      </w:r>
    </w:p>
    <w:p>
      <w:pPr>
        <w:pStyle w:val="Oddiel-nadpis"/>
        <w:rPr>
          <w:rFonts w:ascii="Times New Roman" w:hAnsi="Times New Roman" w:cs="Times New Roman"/>
        </w:rPr>
      </w:pPr>
      <w:r>
        <w:rPr>
          <w:rFonts w:ascii="Times New Roman" w:hAnsi="Times New Roman" w:cs="Times New Roman"/>
        </w:rPr>
        <w:t>Referenčný odkaz</w:t>
      </w:r>
    </w:p>
    <w:p>
      <w:pPr>
        <w:jc w:val="both"/>
        <w:rPr>
          <w:rFonts w:ascii="Times New Roman" w:hAnsi="Times New Roman" w:cs="Times New Roman"/>
        </w:rPr>
      </w:pPr>
    </w:p>
    <w:p>
      <w:pPr>
        <w:ind w:firstLine="720"/>
        <w:jc w:val="both"/>
        <w:rPr>
          <w:rFonts w:ascii="Times New Roman" w:hAnsi="Times New Roman" w:cs="Times New Roman"/>
        </w:rPr>
      </w:pPr>
      <w:r>
        <w:rPr>
          <w:rFonts w:ascii="Times New Roman" w:hAnsi="Times New Roman" w:cs="Times New Roman"/>
        </w:rPr>
        <w:t>Týmto zákonom sa preberá právny akt Európskych spoločenstiev a Európskej únie uvedený v prílohe č. 6.</w:t>
      </w:r>
    </w:p>
    <w:p>
      <w:pPr>
        <w:jc w:val="both"/>
        <w:rPr>
          <w:rFonts w:ascii="Times New Roman" w:hAnsi="Times New Roman" w:cs="Times New Roman"/>
        </w:rPr>
      </w:pPr>
    </w:p>
    <w:p>
      <w:pPr>
        <w:pStyle w:val="BodyText"/>
        <w:jc w:val="center"/>
        <w:rPr>
          <w:rFonts w:ascii="Times New Roman" w:hAnsi="Times New Roman" w:cs="Times New Roman"/>
          <w:sz w:val="24"/>
        </w:rPr>
      </w:pPr>
      <w:r>
        <w:rPr>
          <w:rFonts w:ascii="Times New Roman" w:hAnsi="Times New Roman" w:cs="Times New Roman"/>
          <w:sz w:val="24"/>
        </w:rPr>
        <w:t>§ 24</w:t>
      </w:r>
    </w:p>
    <w:p>
      <w:pPr>
        <w:pStyle w:val="BodyText"/>
        <w:jc w:val="center"/>
        <w:rPr>
          <w:rFonts w:ascii="Times New Roman" w:hAnsi="Times New Roman" w:cs="Times New Roman"/>
          <w:b/>
          <w:sz w:val="24"/>
        </w:rPr>
      </w:pPr>
      <w:r>
        <w:rPr>
          <w:rFonts w:ascii="Times New Roman" w:hAnsi="Times New Roman" w:cs="Times New Roman"/>
          <w:b/>
          <w:sz w:val="24"/>
        </w:rPr>
        <w:t>Prechodné ustanovenie</w:t>
      </w:r>
    </w:p>
    <w:p>
      <w:pPr>
        <w:pStyle w:val="BodyText"/>
        <w:jc w:val="center"/>
        <w:rPr>
          <w:rFonts w:ascii="Times New Roman" w:hAnsi="Times New Roman" w:cs="Times New Roman"/>
          <w:b/>
          <w:sz w:val="24"/>
        </w:rPr>
      </w:pPr>
    </w:p>
    <w:p>
      <w:pPr>
        <w:pStyle w:val="BodyText"/>
        <w:numPr>
          <w:ilvl w:val="0"/>
          <w:numId w:val="71"/>
        </w:numPr>
        <w:tabs>
          <w:tab w:val="left" w:pos="700"/>
        </w:tabs>
        <w:rPr>
          <w:rFonts w:ascii="Times New Roman" w:hAnsi="Times New Roman" w:cs="Times New Roman"/>
          <w:sz w:val="24"/>
        </w:rPr>
      </w:pPr>
      <w:r>
        <w:rPr>
          <w:rFonts w:ascii="Times New Roman" w:hAnsi="Times New Roman" w:cs="Times New Roman"/>
          <w:sz w:val="24"/>
        </w:rPr>
        <w:t xml:space="preserve">Prevádzkovateľ musí mať povolenie podľa odseku 1 na každú prevádzku od  </w:t>
      </w:r>
    </w:p>
    <w:p>
      <w:pPr>
        <w:pStyle w:val="BodyText"/>
        <w:numPr>
          <w:ilvl w:val="0"/>
          <w:numId w:val="72"/>
        </w:numPr>
        <w:tabs>
          <w:tab w:val="left" w:pos="720"/>
        </w:tabs>
        <w:rPr>
          <w:rFonts w:ascii="Times New Roman" w:hAnsi="Times New Roman" w:cs="Times New Roman"/>
          <w:sz w:val="24"/>
        </w:rPr>
      </w:pPr>
      <w:r>
        <w:rPr>
          <w:rFonts w:ascii="Times New Roman" w:hAnsi="Times New Roman" w:cs="Times New Roman"/>
          <w:sz w:val="24"/>
        </w:rPr>
        <w:t>1. januára 2005, ak v nej vykonáva jednu alebo viac činností uvedených v prílohe  č.1 tabuľke A,</w:t>
      </w:r>
    </w:p>
    <w:p>
      <w:pPr>
        <w:pStyle w:val="BodyText"/>
        <w:numPr>
          <w:ilvl w:val="0"/>
          <w:numId w:val="72"/>
        </w:numPr>
        <w:tabs>
          <w:tab w:val="left" w:pos="720"/>
        </w:tabs>
        <w:rPr>
          <w:rFonts w:ascii="Times New Roman" w:hAnsi="Times New Roman" w:cs="Times New Roman"/>
          <w:sz w:val="24"/>
        </w:rPr>
      </w:pPr>
      <w:r>
        <w:rPr>
          <w:rFonts w:ascii="Times New Roman" w:hAnsi="Times New Roman" w:cs="Times New Roman"/>
          <w:sz w:val="24"/>
        </w:rPr>
        <w:t>1. januára 2008, ak v nej vykonáva jednu alebo viac činností uvedených v  prílohe č.1 tabuľke B,</w:t>
      </w:r>
    </w:p>
    <w:p>
      <w:pPr>
        <w:pStyle w:val="BodyText"/>
        <w:numPr>
          <w:ilvl w:val="0"/>
          <w:numId w:val="72"/>
        </w:numPr>
        <w:tabs>
          <w:tab w:val="left" w:pos="720"/>
        </w:tabs>
        <w:rPr>
          <w:rFonts w:ascii="Times New Roman" w:hAnsi="Times New Roman" w:cs="Times New Roman"/>
          <w:sz w:val="24"/>
        </w:rPr>
      </w:pPr>
      <w:r>
        <w:rPr>
          <w:rFonts w:ascii="Times New Roman" w:hAnsi="Times New Roman" w:cs="Times New Roman"/>
          <w:sz w:val="24"/>
        </w:rPr>
        <w:t>1. januára 2007, ak v nej vykonáva jednu alebo viac činností uvedených v  prílohe č.1 tabuľke C.</w:t>
      </w:r>
    </w:p>
    <w:p>
      <w:pPr>
        <w:pStyle w:val="BodyText"/>
        <w:numPr>
          <w:ilvl w:val="0"/>
        </w:numPr>
        <w:ind w:firstLine="0"/>
        <w:rPr>
          <w:rFonts w:ascii="Times New Roman" w:hAnsi="Times New Roman" w:cs="Times New Roman"/>
          <w:sz w:val="24"/>
        </w:rPr>
      </w:pPr>
    </w:p>
    <w:p>
      <w:pPr>
        <w:pStyle w:val="BodyText"/>
        <w:numPr>
          <w:ilvl w:val="0"/>
          <w:numId w:val="74"/>
        </w:numPr>
        <w:tabs>
          <w:tab w:val="left" w:pos="700"/>
        </w:tabs>
        <w:rPr>
          <w:rFonts w:ascii="Times New Roman" w:hAnsi="Times New Roman" w:cs="Times New Roman"/>
          <w:sz w:val="24"/>
        </w:rPr>
      </w:pPr>
      <w:r>
        <w:rPr>
          <w:rFonts w:ascii="Times New Roman" w:hAnsi="Times New Roman" w:cs="Times New Roman"/>
          <w:sz w:val="24"/>
        </w:rPr>
        <w:t>Prevádzkovateľ prevádzky</w:t>
      </w:r>
    </w:p>
    <w:p>
      <w:pPr>
        <w:numPr>
          <w:ilvl w:val="0"/>
          <w:numId w:val="76"/>
        </w:numPr>
        <w:tabs>
          <w:tab w:val="left" w:pos="720"/>
        </w:tabs>
        <w:jc w:val="both"/>
        <w:rPr>
          <w:rFonts w:ascii="Times New Roman" w:hAnsi="Times New Roman" w:cs="Times New Roman"/>
        </w:rPr>
      </w:pPr>
      <w:r>
        <w:rPr>
          <w:rFonts w:ascii="Times New Roman" w:hAnsi="Times New Roman" w:cs="Times New Roman"/>
        </w:rPr>
        <w:t>uvedenej v odseku 1 písm. a), ktorá bola uvedená do činnosti pred nadobudnutím účinnosti tohto zákona, je povinný podať žiadosť o povolenie na vypúšťanie skleníkových plynov do ovzdušia do 31. októbra 2004,</w:t>
      </w:r>
    </w:p>
    <w:p>
      <w:pPr>
        <w:numPr>
          <w:ilvl w:val="0"/>
          <w:numId w:val="76"/>
        </w:numPr>
        <w:tabs>
          <w:tab w:val="left" w:pos="720"/>
        </w:tabs>
        <w:jc w:val="both"/>
        <w:rPr>
          <w:rFonts w:ascii="Times New Roman" w:hAnsi="Times New Roman" w:cs="Times New Roman"/>
        </w:rPr>
      </w:pPr>
      <w:r>
        <w:rPr>
          <w:rFonts w:ascii="Times New Roman" w:hAnsi="Times New Roman" w:cs="Times New Roman"/>
        </w:rPr>
        <w:t>uvedenej v odseku 2 písm. b), ktorá bola uvedená do činnosti pred nadobudnutím účinnosti tohto zákona je povinný podať žiadosť o povolenie na vypúšťanie skleníkových plynov do ovzdušia do 1. januára 2006,</w:t>
      </w:r>
    </w:p>
    <w:p>
      <w:pPr>
        <w:numPr>
          <w:ilvl w:val="0"/>
          <w:numId w:val="76"/>
        </w:numPr>
        <w:tabs>
          <w:tab w:val="left" w:pos="720"/>
        </w:tabs>
        <w:jc w:val="both"/>
        <w:rPr>
          <w:rFonts w:ascii="Times New Roman" w:hAnsi="Times New Roman" w:cs="Times New Roman"/>
        </w:rPr>
      </w:pPr>
      <w:r>
        <w:rPr>
          <w:rFonts w:ascii="Times New Roman" w:hAnsi="Times New Roman" w:cs="Times New Roman"/>
        </w:rPr>
        <w:t>uvedenej v odseku 2 písm. c), ktorá bola uvedená do činnosti pred nadobudnutím účinnosti tohto zákona je povinný podať žiadosť o povolenie na vypúšťanie znečisťujúcich látok do ovzdušia do 30. septembra 2005 a ak ide o stredný zdroj znečisťovania ovzdušia, pre ktorý sa bude zisťovať množstvo emitovaných znečisťujúcich látok výpočtom s použitím všeobecnej emisnej závislosti alebo všeobecného emisného faktora do 31.12.20</w:t>
      </w:r>
      <w:r>
        <w:rPr>
          <w:rFonts w:ascii="Times New Roman" w:hAnsi="Times New Roman" w:cs="Times New Roman"/>
        </w:rPr>
        <w:t xml:space="preserve">05,    </w:t>
      </w:r>
    </w:p>
    <w:p>
      <w:pPr>
        <w:pStyle w:val="BodyText"/>
        <w:rPr>
          <w:rFonts w:ascii="Times New Roman" w:hAnsi="Times New Roman" w:cs="Times New Roman"/>
          <w:sz w:val="24"/>
        </w:rPr>
      </w:pPr>
    </w:p>
    <w:p>
      <w:pPr>
        <w:pStyle w:val="BodyText"/>
        <w:numPr>
          <w:ilvl w:val="0"/>
          <w:numId w:val="77"/>
        </w:numPr>
        <w:tabs>
          <w:tab w:val="left" w:pos="720"/>
        </w:tabs>
        <w:rPr>
          <w:rFonts w:ascii="Times New Roman" w:hAnsi="Times New Roman" w:cs="Times New Roman"/>
          <w:sz w:val="24"/>
        </w:rPr>
      </w:pPr>
      <w:r>
        <w:rPr>
          <w:rFonts w:ascii="Times New Roman" w:hAnsi="Times New Roman" w:cs="Times New Roman"/>
          <w:sz w:val="24"/>
        </w:rPr>
        <w:t>Ustanovenia druhej a tretej časti tohto zákona o obchodovaní s kvótami znečisťujúcich látok sa uplatňujú na obchodovanie s kvótami, ktoré sa vydajú na rok 2007 a neskôr. Na emisné kvóty znečisťujúcich látok ustanovené do roku 2007 sa  vzťahujú dot</w:t>
      </w:r>
      <w:r>
        <w:rPr>
          <w:rFonts w:ascii="Times New Roman" w:hAnsi="Times New Roman" w:cs="Times New Roman"/>
          <w:sz w:val="24"/>
        </w:rPr>
        <w:t xml:space="preserve">erajšie predpisy.   </w:t>
      </w: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r>
        <w:rPr>
          <w:rFonts w:ascii="Times New Roman" w:hAnsi="Times New Roman" w:cs="Times New Roman"/>
          <w:sz w:val="24"/>
        </w:rPr>
        <w:t>§ 25</w:t>
      </w:r>
    </w:p>
    <w:p>
      <w:pPr>
        <w:pStyle w:val="BodyText"/>
        <w:jc w:val="center"/>
        <w:rPr>
          <w:rFonts w:ascii="Times New Roman" w:hAnsi="Times New Roman" w:cs="Times New Roman"/>
          <w:b/>
          <w:sz w:val="24"/>
        </w:rPr>
      </w:pPr>
      <w:r>
        <w:rPr>
          <w:rFonts w:ascii="Times New Roman" w:hAnsi="Times New Roman" w:cs="Times New Roman"/>
          <w:b/>
          <w:sz w:val="24"/>
        </w:rPr>
        <w:t>Zrušovacie ustanovenie</w:t>
      </w:r>
    </w:p>
    <w:p>
      <w:pPr>
        <w:pStyle w:val="BodyText"/>
        <w:rPr>
          <w:rFonts w:ascii="Times New Roman" w:hAnsi="Times New Roman" w:cs="Times New Roman"/>
          <w:sz w:val="24"/>
        </w:rPr>
      </w:pPr>
      <w:r>
        <w:rPr>
          <w:rFonts w:ascii="Times New Roman" w:hAnsi="Times New Roman" w:cs="Times New Roman"/>
          <w:sz w:val="24"/>
        </w:rPr>
        <w:t>Zrušuje sa :</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Vyhláška Ministerstva životného prostredia Slovenskej republiky č. 60/2003 Z.z., ktorou sa  ustanovujú národné emisné stropy a emisné kvóty.</w:t>
      </w:r>
    </w:p>
    <w:p>
      <w:pPr>
        <w:pStyle w:val="BodyText"/>
        <w:jc w:val="center"/>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Čl. II</w:t>
      </w:r>
    </w:p>
    <w:p>
      <w:pPr>
        <w:pStyle w:val="Heading2"/>
        <w:jc w:val="center"/>
        <w:rPr>
          <w:rFonts w:ascii="Times New Roman" w:hAnsi="Times New Roman" w:cs="Times New Roman"/>
          <w:i w:val="0"/>
          <w:sz w:val="24"/>
        </w:rPr>
      </w:pPr>
    </w:p>
    <w:p>
      <w:pPr>
        <w:pStyle w:val="BodyText"/>
        <w:ind w:firstLine="720"/>
        <w:rPr>
          <w:rFonts w:ascii="Times New Roman" w:hAnsi="Times New Roman" w:cs="Times New Roman"/>
          <w:sz w:val="24"/>
        </w:rPr>
      </w:pPr>
      <w:r>
        <w:rPr>
          <w:rFonts w:ascii="Times New Roman" w:hAnsi="Times New Roman" w:cs="Times New Roman"/>
          <w:sz w:val="24"/>
        </w:rPr>
        <w:t>Zákon č. 478/2002 Z.z. o ochrane ovzdušia a ktorým sa dopĺňa zákon č. 401/1998 Z.z. poplatkoch za znečisťovanie ovzdušia v znení neskorších predpisov (zákon o ovzduší)  v znení zákona č. 245/2003 Z.z. a zákona č. 525/2003 Z.z. sa mení a dopĺňa takto:</w:t>
      </w:r>
    </w:p>
    <w:p>
      <w:pPr>
        <w:pStyle w:val="BodyText"/>
        <w:rPr>
          <w:rFonts w:ascii="Times New Roman" w:hAnsi="Times New Roman" w:cs="Times New Roman"/>
          <w:sz w:val="24"/>
        </w:rPr>
      </w:pPr>
    </w:p>
    <w:p>
      <w:pPr>
        <w:pStyle w:val="BodyText"/>
        <w:tabs>
          <w:tab w:val="left" w:pos="-426"/>
        </w:tabs>
        <w:ind w:left="284" w:hanging="306"/>
        <w:rPr>
          <w:rFonts w:ascii="Times New Roman" w:hAnsi="Times New Roman" w:cs="Times New Roman"/>
          <w:sz w:val="24"/>
        </w:rPr>
      </w:pPr>
      <w:r>
        <w:rPr>
          <w:rFonts w:ascii="Times New Roman" w:hAnsi="Times New Roman" w:cs="Times New Roman"/>
          <w:sz w:val="24"/>
        </w:rPr>
        <w:t>1.</w:t>
        <w:tab/>
        <w:t>V § 4 ods.1 písm. d) sa nad slovo „kvóty“ umiestňuje odkaz 2a.</w:t>
      </w:r>
    </w:p>
    <w:p>
      <w:pPr>
        <w:pStyle w:val="BodyText"/>
        <w:ind w:left="-22"/>
        <w:rPr>
          <w:rFonts w:ascii="Times New Roman" w:hAnsi="Times New Roman" w:cs="Times New Roman"/>
          <w:sz w:val="24"/>
        </w:rPr>
      </w:pPr>
      <w:r>
        <w:rPr>
          <w:rFonts w:ascii="Times New Roman" w:hAnsi="Times New Roman" w:cs="Times New Roman"/>
          <w:sz w:val="24"/>
        </w:rPr>
        <w:t>Poznámka pod čiarou k odkazu 2a znie:</w:t>
      </w:r>
    </w:p>
    <w:p>
      <w:pPr>
        <w:pStyle w:val="BodyText"/>
        <w:ind w:left="-22"/>
        <w:rPr>
          <w:rFonts w:ascii="Times New Roman" w:hAnsi="Times New Roman" w:cs="Times New Roman"/>
          <w:sz w:val="24"/>
        </w:rPr>
      </w:pPr>
      <w:r>
        <w:rPr>
          <w:rFonts w:ascii="Times New Roman" w:hAnsi="Times New Roman" w:cs="Times New Roman"/>
          <w:sz w:val="24"/>
          <w:vertAlign w:val="superscript"/>
        </w:rPr>
        <w:t>„2a)</w:t>
      </w:r>
      <w:r>
        <w:rPr>
          <w:rFonts w:ascii="Times New Roman" w:hAnsi="Times New Roman" w:cs="Times New Roman"/>
          <w:sz w:val="24"/>
        </w:rPr>
        <w:t xml:space="preserve"> §2 písm. a) zákona č...../2004 Z.z. o obchodovaní s emisnými kvótami a o zmene a doplnení niektorých zákonov“.</w:t>
      </w:r>
    </w:p>
    <w:p>
      <w:pPr>
        <w:pStyle w:val="BodyText"/>
        <w:ind w:left="-22"/>
        <w:rPr>
          <w:rFonts w:ascii="Times New Roman" w:hAnsi="Times New Roman" w:cs="Times New Roman"/>
          <w:sz w:val="24"/>
        </w:rPr>
      </w:pPr>
    </w:p>
    <w:p>
      <w:pPr>
        <w:pStyle w:val="BodyText"/>
        <w:tabs>
          <w:tab w:val="left" w:pos="-426"/>
        </w:tabs>
        <w:ind w:left="284" w:hanging="306"/>
        <w:rPr>
          <w:rFonts w:ascii="Times New Roman" w:hAnsi="Times New Roman" w:cs="Times New Roman"/>
          <w:sz w:val="24"/>
        </w:rPr>
      </w:pPr>
      <w:r>
        <w:rPr>
          <w:rFonts w:ascii="Times New Roman" w:hAnsi="Times New Roman" w:cs="Times New Roman"/>
          <w:sz w:val="24"/>
        </w:rPr>
        <w:t>2.</w:t>
        <w:tab/>
        <w:t>V § 4 sa vypúšťajú odseky 6 až 19.</w:t>
      </w:r>
    </w:p>
    <w:p>
      <w:pPr>
        <w:pStyle w:val="BodyText"/>
        <w:ind w:left="-22"/>
        <w:rPr>
          <w:rFonts w:ascii="Times New Roman" w:hAnsi="Times New Roman" w:cs="Times New Roman"/>
          <w:sz w:val="24"/>
        </w:rPr>
      </w:pPr>
      <w:r>
        <w:rPr>
          <w:rFonts w:ascii="Times New Roman" w:hAnsi="Times New Roman" w:cs="Times New Roman"/>
          <w:sz w:val="24"/>
        </w:rPr>
        <w:t xml:space="preserve"> </w:t>
      </w:r>
    </w:p>
    <w:p>
      <w:pPr>
        <w:pStyle w:val="BodyText"/>
        <w:rPr>
          <w:rFonts w:ascii="Times New Roman" w:hAnsi="Times New Roman" w:cs="Times New Roman"/>
          <w:sz w:val="24"/>
        </w:rPr>
      </w:pPr>
      <w:r>
        <w:rPr>
          <w:rFonts w:ascii="Times New Roman" w:hAnsi="Times New Roman" w:cs="Times New Roman"/>
          <w:sz w:val="24"/>
        </w:rPr>
        <w:t>3.  V § 29  písmeno o) znie:</w:t>
      </w:r>
    </w:p>
    <w:p>
      <w:pPr>
        <w:pStyle w:val="BodyText"/>
        <w:ind w:left="1080" w:hanging="371"/>
        <w:rPr>
          <w:rFonts w:ascii="Times New Roman" w:hAnsi="Times New Roman" w:cs="Times New Roman"/>
          <w:sz w:val="24"/>
        </w:rPr>
      </w:pPr>
      <w:r>
        <w:rPr>
          <w:rFonts w:ascii="Times New Roman" w:hAnsi="Times New Roman" w:cs="Times New Roman"/>
          <w:sz w:val="24"/>
        </w:rPr>
        <w:t>„o) je vo vzťahu k Európskej komisii notifikačným orgánom a podáva jej správy vo veciach ochrany ovzdušia najmä o </w:t>
      </w:r>
    </w:p>
    <w:p>
      <w:pPr>
        <w:pStyle w:val="BodyText"/>
        <w:numPr>
          <w:ilvl w:val="0"/>
          <w:numId w:val="70"/>
        </w:numPr>
        <w:tabs>
          <w:tab w:val="left" w:pos="360"/>
        </w:tabs>
        <w:rPr>
          <w:rFonts w:ascii="Times New Roman" w:hAnsi="Times New Roman" w:cs="Times New Roman"/>
          <w:sz w:val="24"/>
        </w:rPr>
      </w:pPr>
      <w:r>
        <w:rPr>
          <w:rFonts w:ascii="Times New Roman" w:hAnsi="Times New Roman" w:cs="Times New Roman"/>
          <w:sz w:val="24"/>
        </w:rPr>
        <w:t>národných údajoch o kvalite palív,</w:t>
      </w:r>
    </w:p>
    <w:p>
      <w:pPr>
        <w:pStyle w:val="BodyText"/>
        <w:numPr>
          <w:ilvl w:val="0"/>
          <w:numId w:val="70"/>
        </w:numPr>
        <w:tabs>
          <w:tab w:val="left" w:pos="360"/>
        </w:tabs>
        <w:rPr>
          <w:rFonts w:ascii="Times New Roman" w:hAnsi="Times New Roman" w:cs="Times New Roman"/>
          <w:sz w:val="24"/>
        </w:rPr>
      </w:pPr>
      <w:r>
        <w:rPr>
          <w:rFonts w:ascii="Times New Roman" w:hAnsi="Times New Roman" w:cs="Times New Roman"/>
          <w:sz w:val="24"/>
        </w:rPr>
        <w:t>množstve motorového benzínu a nafty predávaných na území Slovenskej republiky,</w:t>
      </w:r>
    </w:p>
    <w:p>
      <w:pPr>
        <w:pStyle w:val="BodyText"/>
        <w:numPr>
          <w:ilvl w:val="0"/>
          <w:numId w:val="70"/>
        </w:numPr>
        <w:tabs>
          <w:tab w:val="left" w:pos="360"/>
        </w:tabs>
        <w:rPr>
          <w:rFonts w:ascii="Times New Roman" w:hAnsi="Times New Roman" w:cs="Times New Roman"/>
          <w:sz w:val="24"/>
        </w:rPr>
      </w:pPr>
      <w:r>
        <w:rPr>
          <w:rFonts w:ascii="Times New Roman" w:hAnsi="Times New Roman" w:cs="Times New Roman"/>
          <w:sz w:val="24"/>
        </w:rPr>
        <w:t xml:space="preserve">obsahu síry v kvapalných palivách, </w:t>
      </w:r>
    </w:p>
    <w:p>
      <w:pPr>
        <w:pStyle w:val="BodyText"/>
        <w:numPr>
          <w:ilvl w:val="0"/>
          <w:numId w:val="70"/>
        </w:numPr>
        <w:tabs>
          <w:tab w:val="left" w:pos="360"/>
        </w:tabs>
        <w:rPr>
          <w:rFonts w:ascii="Times New Roman" w:hAnsi="Times New Roman" w:cs="Times New Roman"/>
          <w:sz w:val="24"/>
        </w:rPr>
      </w:pPr>
      <w:r>
        <w:rPr>
          <w:rFonts w:ascii="Times New Roman" w:hAnsi="Times New Roman" w:cs="Times New Roman"/>
          <w:sz w:val="24"/>
        </w:rPr>
        <w:t>kv</w:t>
      </w:r>
      <w:r>
        <w:rPr>
          <w:rFonts w:ascii="Times New Roman" w:hAnsi="Times New Roman" w:cs="Times New Roman"/>
          <w:sz w:val="24"/>
        </w:rPr>
        <w:t xml:space="preserve">alite ovzdušia.“. </w:t>
      </w:r>
    </w:p>
    <w:p>
      <w:pPr>
        <w:pStyle w:val="BodyText"/>
        <w:ind w:left="1080"/>
        <w:rPr>
          <w:rFonts w:ascii="Times New Roman" w:hAnsi="Times New Roman" w:cs="Times New Roman"/>
          <w:sz w:val="24"/>
        </w:rPr>
      </w:pPr>
    </w:p>
    <w:p>
      <w:pPr>
        <w:pStyle w:val="BodyText2"/>
        <w:rPr>
          <w:rFonts w:ascii="Times New Roman" w:hAnsi="Times New Roman" w:cs="Times New Roman"/>
          <w:sz w:val="24"/>
        </w:rPr>
      </w:pPr>
      <w:r>
        <w:rPr>
          <w:rFonts w:ascii="Times New Roman" w:hAnsi="Times New Roman" w:cs="Times New Roman"/>
          <w:sz w:val="24"/>
        </w:rPr>
        <w:t>4.  V § 39 odsek 1 znie:</w:t>
      </w:r>
    </w:p>
    <w:p>
      <w:pPr>
        <w:pStyle w:val="BodyText2"/>
        <w:rPr>
          <w:rFonts w:ascii="Times New Roman" w:hAnsi="Times New Roman" w:cs="Times New Roman"/>
          <w:sz w:val="24"/>
        </w:rPr>
      </w:pPr>
    </w:p>
    <w:p>
      <w:pPr>
        <w:pStyle w:val="BodyText2"/>
        <w:ind w:firstLine="708"/>
        <w:rPr>
          <w:rFonts w:ascii="Times New Roman" w:hAnsi="Times New Roman" w:cs="Times New Roman"/>
          <w:sz w:val="24"/>
        </w:rPr>
      </w:pPr>
      <w:r>
        <w:rPr>
          <w:rFonts w:ascii="Times New Roman" w:hAnsi="Times New Roman" w:cs="Times New Roman"/>
          <w:sz w:val="24"/>
        </w:rPr>
        <w:t xml:space="preserve">„(1) Ak nie je v tomto zákone ustanovené inak, na  konanie podľa tohto zákona sa vzťahuje  všeobecný  predpis o správnom konaní </w:t>
      </w:r>
      <w:r>
        <w:rPr>
          <w:rFonts w:ascii="Times New Roman" w:hAnsi="Times New Roman" w:cs="Times New Roman"/>
          <w:sz w:val="24"/>
          <w:vertAlign w:val="superscript"/>
        </w:rPr>
        <w:t>21)</w:t>
      </w:r>
      <w:r>
        <w:rPr>
          <w:rFonts w:ascii="Times New Roman" w:hAnsi="Times New Roman" w:cs="Times New Roman"/>
          <w:sz w:val="24"/>
        </w:rPr>
        <w:t xml:space="preserve"> . Na konania podľa § 29 písm. d), i), m)  a n), § 30 písm. c) a d), § 31 ods. 6, § 32 ods. 1 písm. b), c), e)  a f)  a § 33 ods. 3 písm. r) sa nevzťahuje  všeobecný  predpis o správnom konaní</w:t>
      </w:r>
      <w:r>
        <w:rPr>
          <w:rFonts w:ascii="Times New Roman" w:hAnsi="Times New Roman" w:cs="Times New Roman"/>
          <w:sz w:val="24"/>
          <w:vertAlign w:val="superscript"/>
        </w:rPr>
        <w:t>21)</w:t>
      </w:r>
      <w:r>
        <w:rPr>
          <w:rFonts w:ascii="Times New Roman" w:hAnsi="Times New Roman" w:cs="Times New Roman"/>
          <w:sz w:val="24"/>
        </w:rPr>
        <w:t>.“.</w:t>
      </w:r>
    </w:p>
    <w:p>
      <w:pPr>
        <w:pStyle w:val="BodyText2"/>
        <w:ind w:firstLine="708"/>
        <w:rPr>
          <w:rFonts w:ascii="Times New Roman" w:hAnsi="Times New Roman" w:cs="Times New Roman"/>
          <w:sz w:val="24"/>
        </w:rPr>
      </w:pPr>
    </w:p>
    <w:p>
      <w:pPr>
        <w:pStyle w:val="BodyText2"/>
        <w:rPr>
          <w:rFonts w:ascii="Times New Roman" w:hAnsi="Times New Roman" w:cs="Times New Roman"/>
          <w:sz w:val="24"/>
        </w:rPr>
      </w:pPr>
      <w:r>
        <w:rPr>
          <w:rFonts w:ascii="Times New Roman" w:hAnsi="Times New Roman" w:cs="Times New Roman"/>
          <w:sz w:val="24"/>
        </w:rPr>
        <w:t>Poznámka pod čiarou k odkazu 21 znie:</w:t>
      </w:r>
    </w:p>
    <w:p>
      <w:pPr>
        <w:pStyle w:val="BodyText2"/>
        <w:rPr>
          <w:rFonts w:ascii="Times New Roman" w:hAnsi="Times New Roman" w:cs="Times New Roman"/>
          <w:sz w:val="24"/>
        </w:rPr>
      </w:pPr>
    </w:p>
    <w:p>
      <w:pPr>
        <w:pStyle w:val="BodyText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21)</w:t>
      </w:r>
      <w:r>
        <w:rPr>
          <w:rFonts w:ascii="Times New Roman" w:hAnsi="Times New Roman" w:cs="Times New Roman"/>
          <w:sz w:val="24"/>
        </w:rPr>
        <w:t xml:space="preserve">  Zákon č. 71/1967 Zb. o správnom konaní (správny poriadok) v znení neskorších predpisov. “.</w:t>
      </w:r>
    </w:p>
    <w:p>
      <w:pPr>
        <w:pStyle w:val="BodyText"/>
        <w:rPr>
          <w:rFonts w:ascii="Times New Roman" w:hAnsi="Times New Roman" w:cs="Times New Roman"/>
          <w:sz w:val="24"/>
        </w:rPr>
      </w:pPr>
      <w:r>
        <w:rPr>
          <w:rFonts w:ascii="Times New Roman" w:hAnsi="Times New Roman" w:cs="Times New Roman"/>
          <w:sz w:val="24"/>
        </w:rPr>
        <w:t xml:space="preserve"> </w:t>
      </w:r>
    </w:p>
    <w:p>
      <w:pPr>
        <w:pStyle w:val="BodyText"/>
        <w:tabs>
          <w:tab w:val="left" w:pos="-426"/>
        </w:tabs>
        <w:ind w:left="284" w:hanging="306"/>
        <w:rPr>
          <w:rFonts w:ascii="Times New Roman" w:hAnsi="Times New Roman" w:cs="Times New Roman"/>
          <w:sz w:val="24"/>
        </w:rPr>
      </w:pPr>
      <w:r>
        <w:rPr>
          <w:rFonts w:ascii="Times New Roman" w:hAnsi="Times New Roman" w:cs="Times New Roman"/>
          <w:sz w:val="24"/>
        </w:rPr>
        <w:t>5. V § 41 ods.1 sa vypúšťa písmeno b).</w:t>
      </w:r>
    </w:p>
    <w:p>
      <w:pPr>
        <w:pStyle w:val="BodyText"/>
        <w:rPr>
          <w:rFonts w:ascii="Times New Roman" w:hAnsi="Times New Roman" w:cs="Times New Roman"/>
          <w:sz w:val="24"/>
        </w:rPr>
      </w:pPr>
      <w:r>
        <w:rPr>
          <w:rFonts w:ascii="Times New Roman" w:hAnsi="Times New Roman" w:cs="Times New Roman"/>
          <w:sz w:val="24"/>
        </w:rPr>
        <w:t xml:space="preserve">Doterajšie písmená c) až n) sa označujú ako písmená b) až m).  </w:t>
      </w:r>
    </w:p>
    <w:p>
      <w:pPr>
        <w:pStyle w:val="BodyText"/>
        <w:jc w:val="center"/>
        <w:rPr>
          <w:rFonts w:ascii="Times New Roman" w:hAnsi="Times New Roman" w:cs="Times New Roman"/>
        </w:rPr>
      </w:pPr>
      <w:r>
        <w:rPr>
          <w:rFonts w:ascii="Times New Roman" w:hAnsi="Times New Roman" w:cs="Times New Roman"/>
        </w:rPr>
        <w:tab/>
      </w:r>
    </w:p>
    <w:p>
      <w:pPr>
        <w:pStyle w:val="BodyText"/>
        <w:jc w:val="center"/>
        <w:rPr>
          <w:rFonts w:ascii="Times New Roman" w:hAnsi="Times New Roman" w:cs="Times New Roman"/>
          <w:b/>
          <w:sz w:val="24"/>
        </w:rPr>
      </w:pPr>
      <w:r>
        <w:rPr>
          <w:rFonts w:ascii="Times New Roman" w:hAnsi="Times New Roman" w:cs="Times New Roman"/>
          <w:b/>
          <w:sz w:val="24"/>
        </w:rPr>
        <w:t>Čl. III</w:t>
      </w:r>
    </w:p>
    <w:p>
      <w:pPr>
        <w:pStyle w:val="BodyText"/>
        <w:jc w:val="center"/>
        <w:rPr>
          <w:rFonts w:ascii="Times New Roman" w:hAnsi="Times New Roman" w:cs="Times New Roman"/>
          <w:b/>
          <w:sz w:val="24"/>
        </w:rPr>
      </w:pPr>
    </w:p>
    <w:p>
      <w:pPr>
        <w:pStyle w:val="BodyText"/>
        <w:ind w:firstLine="720"/>
        <w:rPr>
          <w:rFonts w:ascii="Times New Roman" w:hAnsi="Times New Roman" w:cs="Times New Roman"/>
          <w:sz w:val="24"/>
        </w:rPr>
      </w:pPr>
      <w:r>
        <w:rPr>
          <w:rFonts w:ascii="Times New Roman" w:hAnsi="Times New Roman" w:cs="Times New Roman"/>
          <w:sz w:val="24"/>
        </w:rPr>
        <w:t>Zákon č. 245/2003 Z.z o integrovanej prevencii a kontrole znečisťovania životného prostredia  a o zmene a doplnení niektorých zákonov v znení zákona č. 525/2003 Z.z. a zákona č. 220/2004 Z.z. sa dopĺňa takto:</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 § 18 sa dopĺňa odsekom 6, ktorý znie:</w:t>
      </w:r>
    </w:p>
    <w:p>
      <w:pPr>
        <w:pStyle w:val="Heading2"/>
        <w:ind w:firstLine="708"/>
        <w:jc w:val="both"/>
        <w:rPr>
          <w:rFonts w:ascii="Times New Roman" w:hAnsi="Times New Roman" w:cs="Times New Roman"/>
        </w:rPr>
      </w:pPr>
      <w:r>
        <w:rPr>
          <w:rFonts w:ascii="Times New Roman" w:hAnsi="Times New Roman" w:cs="Times New Roman"/>
          <w:i w:val="0"/>
          <w:sz w:val="24"/>
        </w:rPr>
        <w:t>„(6) Na prevádzky, v ktorých sa vykonávajú činnosti uvedené v prílohe č.1 zákona č. ....../2004 Z.z. o obchodovaní s emisnými kvótami a o zmene a doplnení niektorých zákonov skleníkových plynov sa nebudú uplatňovať požiadavky týkajúce sa energetickej účinnosti a povolenie nebude obsahovať hodnotu emisného limitu pre emisie oxidu uhličitého pokiaľ nie je potrebné zabezpečiť, aby nedošlo k významnému miestnemu znečisteniu..“.</w:t>
      </w:r>
    </w:p>
    <w:p>
      <w:pPr>
        <w:pStyle w:val="Heading2"/>
        <w:jc w:val="center"/>
        <w:rPr>
          <w:rFonts w:ascii="Times New Roman" w:hAnsi="Times New Roman" w:cs="Times New Roman"/>
          <w:b/>
          <w:i w:val="0"/>
          <w:sz w:val="24"/>
        </w:rPr>
      </w:pPr>
    </w:p>
    <w:p>
      <w:pPr>
        <w:pStyle w:val="Heading2"/>
        <w:jc w:val="center"/>
        <w:rPr>
          <w:rFonts w:ascii="Times New Roman" w:hAnsi="Times New Roman" w:cs="Times New Roman"/>
          <w:i w:val="0"/>
          <w:sz w:val="24"/>
        </w:rPr>
      </w:pPr>
      <w:r>
        <w:rPr>
          <w:rFonts w:ascii="Times New Roman" w:hAnsi="Times New Roman" w:cs="Times New Roman"/>
          <w:b/>
          <w:i w:val="0"/>
          <w:sz w:val="24"/>
        </w:rPr>
        <w:t>Čl. IV</w:t>
      </w:r>
      <w:r>
        <w:rPr>
          <w:rFonts w:ascii="Times New Roman" w:hAnsi="Times New Roman" w:cs="Times New Roman"/>
          <w:i w:val="0"/>
          <w:sz w:val="24"/>
        </w:rPr>
        <w:t xml:space="preserve"> </w:t>
      </w:r>
    </w:p>
    <w:p>
      <w:pPr>
        <w:rPr>
          <w:rFonts w:ascii="Times New Roman" w:hAnsi="Times New Roman" w:cs="Times New Roman"/>
        </w:rPr>
      </w:pPr>
    </w:p>
    <w:p>
      <w:pPr>
        <w:ind w:firstLine="360"/>
        <w:jc w:val="center"/>
        <w:rPr>
          <w:rFonts w:ascii="Times New Roman" w:hAnsi="Times New Roman" w:cs="Times New Roman"/>
          <w:szCs w:val="20"/>
        </w:rPr>
      </w:pPr>
      <w:r>
        <w:rPr>
          <w:rFonts w:ascii="Times New Roman" w:hAnsi="Times New Roman" w:cs="Times New Roman"/>
          <w:szCs w:val="20"/>
        </w:rPr>
        <w:t xml:space="preserve">Zákon  Národnej  rady  Slovenskej   republiky   č.145/1995 Z.z.  o  správnych  poplatkoch </w:t>
      </w:r>
    </w:p>
    <w:p>
      <w:pPr>
        <w:jc w:val="both"/>
        <w:rPr>
          <w:rFonts w:ascii="Times New Roman" w:hAnsi="Times New Roman" w:cs="Times New Roman"/>
          <w:szCs w:val="20"/>
        </w:rPr>
      </w:pPr>
      <w:r>
        <w:rPr>
          <w:rFonts w:ascii="Times New Roman" w:hAnsi="Times New Roman" w:cs="Times New Roman"/>
          <w:szCs w:val="20"/>
        </w:rPr>
        <w:t>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a zákona č. 204/2004 Z.z.  sa dopĺňa takto:</w:t>
      </w:r>
    </w:p>
    <w:p>
      <w:pPr>
        <w:jc w:val="center"/>
        <w:rPr>
          <w:rFonts w:ascii="Times New Roman" w:hAnsi="Times New Roman" w:cs="Times New Roman"/>
          <w:szCs w:val="20"/>
        </w:rPr>
      </w:pPr>
    </w:p>
    <w:p>
      <w:pPr>
        <w:jc w:val="both"/>
        <w:rPr>
          <w:rFonts w:ascii="Times New Roman" w:hAnsi="Times New Roman" w:cs="Times New Roman"/>
          <w:szCs w:val="20"/>
        </w:rPr>
      </w:pPr>
      <w:r>
        <w:rPr>
          <w:rFonts w:ascii="Times New Roman" w:hAnsi="Times New Roman" w:cs="Times New Roman"/>
          <w:szCs w:val="20"/>
        </w:rPr>
        <w:t xml:space="preserve">      V sadzobníku správnych poplatkov v X. časti </w:t>
      </w:r>
      <w:r>
        <w:rPr>
          <w:rFonts w:ascii="Times New Roman" w:hAnsi="Times New Roman" w:cs="Times New Roman"/>
          <w:b/>
          <w:szCs w:val="20"/>
        </w:rPr>
        <w:t>ŽIVOTNÉ PROSTREDIE</w:t>
      </w:r>
      <w:r>
        <w:rPr>
          <w:rFonts w:ascii="Times New Roman" w:hAnsi="Times New Roman" w:cs="Times New Roman"/>
          <w:szCs w:val="20"/>
        </w:rPr>
        <w:t xml:space="preserve"> sa za položku 171j vkladá  položka 171k, ktorá znie: </w:t>
      </w:r>
    </w:p>
    <w:p>
      <w:pPr>
        <w:jc w:val="center"/>
        <w:rPr>
          <w:rFonts w:ascii="Times New Roman" w:hAnsi="Times New Roman" w:cs="Times New Roman"/>
          <w:szCs w:val="20"/>
        </w:rPr>
      </w:pPr>
    </w:p>
    <w:p>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b/>
          <w:szCs w:val="20"/>
        </w:rPr>
        <w:t>Položka 171k</w:t>
      </w:r>
      <w:r>
        <w:rPr>
          <w:rFonts w:ascii="Times New Roman" w:hAnsi="Times New Roman" w:cs="Times New Roman"/>
          <w:szCs w:val="20"/>
        </w:rPr>
        <w:t xml:space="preserve"> </w:t>
      </w:r>
    </w:p>
    <w:p>
      <w:pPr>
        <w:rPr>
          <w:rFonts w:ascii="Times New Roman" w:hAnsi="Times New Roman" w:cs="Times New Roman"/>
        </w:rPr>
      </w:pPr>
    </w:p>
    <w:p>
      <w:pPr>
        <w:jc w:val="both"/>
        <w:rPr>
          <w:rFonts w:ascii="Times New Roman" w:hAnsi="Times New Roman" w:cs="Times New Roman"/>
          <w:szCs w:val="20"/>
        </w:rPr>
      </w:pPr>
      <w:r>
        <w:rPr>
          <w:rFonts w:ascii="Times New Roman" w:hAnsi="Times New Roman" w:cs="Times New Roman"/>
          <w:szCs w:val="20"/>
        </w:rPr>
        <w:t xml:space="preserve">Podanie žiadosti o vydanie alebo zmenu oprávnenia na overovanie správ  podľa zákona č. ../2004 Z.z. o obchodovaní s emisnými kvótami .........................................................................   5 000 </w:t>
      </w:r>
      <w:r>
        <w:rPr>
          <w:rFonts w:ascii="Times New Roman" w:hAnsi="Times New Roman" w:cs="Times New Roman"/>
          <w:szCs w:val="20"/>
        </w:rPr>
        <w:t>Sk”.</w:t>
      </w:r>
    </w:p>
    <w:p>
      <w:pPr>
        <w:pStyle w:val="Heading2"/>
        <w:jc w:val="center"/>
        <w:rPr>
          <w:rFonts w:ascii="Times New Roman" w:hAnsi="Times New Roman" w:cs="Times New Roman"/>
          <w:b/>
          <w:i w:val="0"/>
          <w:sz w:val="24"/>
        </w:rPr>
      </w:pPr>
    </w:p>
    <w:p>
      <w:pPr>
        <w:pStyle w:val="Heading2"/>
        <w:jc w:val="center"/>
        <w:rPr>
          <w:rFonts w:ascii="Times New Roman" w:hAnsi="Times New Roman" w:cs="Times New Roman"/>
          <w:b/>
          <w:i w:val="0"/>
          <w:sz w:val="24"/>
        </w:rPr>
      </w:pPr>
    </w:p>
    <w:p>
      <w:pPr>
        <w:pStyle w:val="Heading2"/>
        <w:jc w:val="center"/>
        <w:rPr>
          <w:rFonts w:ascii="Times New Roman" w:hAnsi="Times New Roman" w:cs="Times New Roman"/>
          <w:i w:val="0"/>
          <w:sz w:val="24"/>
        </w:rPr>
      </w:pPr>
      <w:r>
        <w:rPr>
          <w:rFonts w:ascii="Times New Roman" w:hAnsi="Times New Roman" w:cs="Times New Roman"/>
          <w:b/>
          <w:i w:val="0"/>
          <w:sz w:val="24"/>
        </w:rPr>
        <w:t>Čl. V</w:t>
      </w:r>
      <w:r>
        <w:rPr>
          <w:rFonts w:ascii="Times New Roman" w:hAnsi="Times New Roman" w:cs="Times New Roman"/>
          <w:i w:val="0"/>
          <w:sz w:val="24"/>
        </w:rPr>
        <w:t xml:space="preserve"> </w:t>
      </w:r>
    </w:p>
    <w:p>
      <w:pPr>
        <w:pStyle w:val="Heading4"/>
        <w:rPr>
          <w:rFonts w:ascii="Times New Roman" w:hAnsi="Times New Roman" w:cs="Times New Roman"/>
        </w:rPr>
      </w:pPr>
      <w:r>
        <w:rPr>
          <w:rFonts w:ascii="Times New Roman" w:hAnsi="Times New Roman" w:cs="Times New Roman"/>
        </w:rPr>
        <w:t>Účinnosť</w:t>
      </w:r>
    </w:p>
    <w:p>
      <w:pPr>
        <w:pStyle w:val="Heading2"/>
        <w:jc w:val="center"/>
        <w:rPr>
          <w:rFonts w:ascii="Times New Roman" w:hAnsi="Times New Roman" w:cs="Times New Roman"/>
          <w:i w:val="0"/>
          <w:sz w:val="24"/>
        </w:rPr>
      </w:pPr>
    </w:p>
    <w:p>
      <w:pPr>
        <w:pStyle w:val="Heading2"/>
        <w:ind w:firstLine="720"/>
        <w:jc w:val="both"/>
        <w:rPr>
          <w:rFonts w:ascii="Times New Roman" w:hAnsi="Times New Roman" w:cs="Times New Roman"/>
          <w:i w:val="0"/>
          <w:sz w:val="24"/>
        </w:rPr>
      </w:pPr>
      <w:r>
        <w:rPr>
          <w:rFonts w:ascii="Times New Roman" w:hAnsi="Times New Roman" w:cs="Times New Roman"/>
          <w:i w:val="0"/>
          <w:sz w:val="24"/>
        </w:rPr>
        <w:t xml:space="preserve">Tento zákon nadobúda účinnosť 1. októbra 2004 </w:t>
      </w:r>
      <w:r>
        <w:rPr>
          <w:rFonts w:ascii="Times New Roman" w:hAnsi="Times New Roman" w:cs="Times New Roman"/>
          <w:i w:val="0"/>
          <w:sz w:val="24"/>
          <w:highlight w:val="green"/>
        </w:rPr>
        <w:t>okrem bodov 1,2 a 5 článku II a § 25, ktoré nadobúdajú  účinnosť 1. januára 2007.</w:t>
      </w:r>
    </w:p>
    <w:p>
      <w:pPr>
        <w:pStyle w:val="Heading2"/>
        <w:jc w:val="center"/>
        <w:rPr>
          <w:rFonts w:ascii="Times New Roman" w:hAnsi="Times New Roman" w:cs="Times New Roman"/>
          <w:i w:val="0"/>
          <w:sz w:val="24"/>
        </w:rPr>
      </w:pPr>
    </w:p>
    <w:p>
      <w:pPr>
        <w:ind w:left="5812"/>
        <w:rPr>
          <w:rFonts w:ascii="Times New Roman" w:hAnsi="Times New Roman" w:cs="Times New Roman"/>
          <w:b/>
        </w:rPr>
      </w:pPr>
      <w:r>
        <w:rPr>
          <w:rFonts w:ascii="Times New Roman" w:hAnsi="Times New Roman" w:cs="Times New Roman"/>
        </w:rPr>
        <w:br w:type="page"/>
      </w:r>
      <w:r>
        <w:rPr>
          <w:rFonts w:ascii="Times New Roman" w:hAnsi="Times New Roman" w:cs="Times New Roman"/>
          <w:b/>
        </w:rPr>
        <w:t>Príloha č. 1</w:t>
      </w:r>
    </w:p>
    <w:p>
      <w:pPr>
        <w:pStyle w:val="BodyText"/>
        <w:ind w:left="5812"/>
        <w:rPr>
          <w:rFonts w:ascii="Times New Roman" w:hAnsi="Times New Roman" w:cs="Times New Roman"/>
          <w:sz w:val="24"/>
        </w:rPr>
      </w:pPr>
      <w:r>
        <w:rPr>
          <w:rFonts w:ascii="Times New Roman" w:hAnsi="Times New Roman" w:cs="Times New Roman"/>
          <w:b/>
          <w:sz w:val="24"/>
        </w:rPr>
        <w:t>k zákonu č. ....../2004 Z.z</w:t>
      </w:r>
      <w:r>
        <w:rPr>
          <w:rFonts w:ascii="Times New Roman" w:hAnsi="Times New Roman" w:cs="Times New Roman"/>
        </w:rPr>
        <w:t>.</w:t>
      </w:r>
    </w:p>
    <w:p>
      <w:pPr>
        <w:pStyle w:val="BodyText"/>
        <w:jc w:val="right"/>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ZOZNAM ČINNOSTÍ</w:t>
      </w:r>
    </w:p>
    <w:p>
      <w:pPr>
        <w:pStyle w:val="BodyText"/>
        <w:jc w:val="center"/>
        <w:rPr>
          <w:rFonts w:ascii="Times New Roman" w:hAnsi="Times New Roman" w:cs="Times New Roman"/>
          <w:b/>
          <w:sz w:val="24"/>
        </w:rPr>
      </w:pPr>
    </w:p>
    <w:p>
      <w:pPr>
        <w:pStyle w:val="BodyText"/>
        <w:jc w:val="left"/>
        <w:rPr>
          <w:rFonts w:ascii="Times New Roman" w:hAnsi="Times New Roman" w:cs="Times New Roman"/>
          <w:b/>
          <w:sz w:val="24"/>
        </w:rPr>
      </w:pPr>
    </w:p>
    <w:p>
      <w:pPr>
        <w:pStyle w:val="BodyText"/>
        <w:jc w:val="left"/>
        <w:rPr>
          <w:rFonts w:ascii="Times New Roman" w:hAnsi="Times New Roman" w:cs="Times New Roman"/>
          <w:sz w:val="24"/>
        </w:rPr>
      </w:pPr>
      <w:r>
        <w:rPr>
          <w:rFonts w:ascii="Times New Roman" w:hAnsi="Times New Roman" w:cs="Times New Roman"/>
          <w:sz w:val="24"/>
        </w:rPr>
        <w:t xml:space="preserve">KATEGÓRIE ČINNOSTÍ </w:t>
      </w:r>
    </w:p>
    <w:p>
      <w:pPr>
        <w:pStyle w:val="BodyText"/>
        <w:jc w:val="center"/>
        <w:rPr>
          <w:rFonts w:ascii="Times New Roman" w:hAnsi="Times New Roman" w:cs="Times New Roman"/>
          <w:b/>
          <w:sz w:val="24"/>
        </w:rPr>
      </w:pPr>
    </w:p>
    <w:p>
      <w:pPr>
        <w:pStyle w:val="BodyText"/>
        <w:numPr>
          <w:ilvl w:val="0"/>
          <w:numId w:val="22"/>
        </w:numPr>
        <w:tabs>
          <w:tab w:val="left" w:pos="360"/>
        </w:tabs>
        <w:rPr>
          <w:rFonts w:ascii="Times New Roman" w:hAnsi="Times New Roman" w:cs="Times New Roman"/>
          <w:sz w:val="24"/>
        </w:rPr>
      </w:pPr>
      <w:r>
        <w:rPr>
          <w:rFonts w:ascii="Times New Roman" w:hAnsi="Times New Roman" w:cs="Times New Roman"/>
          <w:sz w:val="24"/>
        </w:rPr>
        <w:t>Prevádzky alebo ich časti používané na výskum, vývoj a testovanie nových výrobkov a procesov nie sú týmto zákonom pokryté.</w:t>
      </w:r>
    </w:p>
    <w:p>
      <w:pPr>
        <w:pStyle w:val="BodyText"/>
        <w:numPr>
          <w:ilvl w:val="0"/>
        </w:numPr>
        <w:ind w:firstLine="0"/>
        <w:rPr>
          <w:rFonts w:ascii="Times New Roman" w:hAnsi="Times New Roman" w:cs="Times New Roman"/>
          <w:sz w:val="24"/>
        </w:rPr>
      </w:pPr>
    </w:p>
    <w:p>
      <w:pPr>
        <w:pStyle w:val="BodyText"/>
        <w:numPr>
          <w:ilvl w:val="0"/>
          <w:numId w:val="22"/>
        </w:numPr>
        <w:tabs>
          <w:tab w:val="left" w:pos="360"/>
        </w:tabs>
        <w:rPr>
          <w:rFonts w:ascii="Times New Roman" w:hAnsi="Times New Roman" w:cs="Times New Roman"/>
          <w:sz w:val="24"/>
        </w:rPr>
      </w:pPr>
      <w:r>
        <w:rPr>
          <w:rFonts w:ascii="Times New Roman" w:hAnsi="Times New Roman" w:cs="Times New Roman"/>
          <w:sz w:val="24"/>
        </w:rPr>
        <w:t>Uvádzané prahové hodnoty sa vo všeobecnosti vzťahujú na projektované výrobné kapacity alebo iné výstupy. Ak prevádzkovateľ prevádzkuje niekoľko prevádzok na tom istom mieste, ktoré patria do kategórie prevádzok s rovnakým označením, výrobné kapacity alebo iné ukazovatele výstupov z týchto prevádzok sa sčítajú.</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Tabuľka 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
      <w:tblGrid>
        <w:gridCol w:w="6498"/>
        <w:gridCol w:w="2024"/>
      </w:tblGrid>
      <w:tr>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Činnosti</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Skleníkové plyny</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Činnosti v energetike</w:t>
            </w:r>
          </w:p>
          <w:p>
            <w:pPr>
              <w:pStyle w:val="BodyText"/>
              <w:rPr>
                <w:rFonts w:ascii="Times New Roman" w:hAnsi="Times New Roman" w:cs="Times New Roman"/>
                <w:sz w:val="24"/>
              </w:rPr>
            </w:pPr>
            <w:r>
              <w:rPr>
                <w:rFonts w:ascii="Times New Roman" w:hAnsi="Times New Roman" w:cs="Times New Roman"/>
                <w:sz w:val="24"/>
              </w:rPr>
              <w:t>Spaľovacie zariadenia s menovitým tepelným príkonom väčším ako 20 MW (s výnimkou zariadení na nebezpečný alebo komunálny odpad);</w:t>
            </w:r>
          </w:p>
          <w:p>
            <w:pPr>
              <w:pStyle w:val="BodyText"/>
              <w:rPr>
                <w:rFonts w:ascii="Times New Roman" w:hAnsi="Times New Roman" w:cs="Times New Roman"/>
                <w:sz w:val="24"/>
              </w:rPr>
            </w:pPr>
            <w:r>
              <w:rPr>
                <w:rFonts w:ascii="Times New Roman" w:hAnsi="Times New Roman" w:cs="Times New Roman"/>
                <w:sz w:val="24"/>
              </w:rPr>
              <w:t>Rafinérie minerálnych olejov;</w:t>
            </w:r>
          </w:p>
          <w:p>
            <w:pPr>
              <w:pStyle w:val="BodyText"/>
              <w:rPr>
                <w:rFonts w:ascii="Times New Roman" w:hAnsi="Times New Roman" w:cs="Times New Roman"/>
                <w:sz w:val="24"/>
              </w:rPr>
            </w:pPr>
            <w:r>
              <w:rPr>
                <w:rFonts w:ascii="Times New Roman" w:hAnsi="Times New Roman" w:cs="Times New Roman"/>
                <w:sz w:val="24"/>
              </w:rPr>
              <w:t>Koksovacie pece.</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r>
              <w:rPr>
                <w:rFonts w:ascii="Times New Roman" w:hAnsi="Times New Roman" w:cs="Times New Roman"/>
                <w:sz w:val="24"/>
              </w:rPr>
              <w:t>Oxid uhličitý</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Výroba a spracovanie železných kovov</w:t>
            </w:r>
          </w:p>
          <w:p>
            <w:pPr>
              <w:pStyle w:val="BodyText"/>
              <w:rPr>
                <w:rFonts w:ascii="Times New Roman" w:hAnsi="Times New Roman" w:cs="Times New Roman"/>
                <w:sz w:val="24"/>
              </w:rPr>
            </w:pPr>
            <w:r>
              <w:rPr>
                <w:rFonts w:ascii="Times New Roman" w:hAnsi="Times New Roman" w:cs="Times New Roman"/>
                <w:sz w:val="24"/>
              </w:rPr>
              <w:t>Prevádzky na praženie alebo speka</w:t>
            </w:r>
            <w:r>
              <w:rPr>
                <w:rFonts w:ascii="Times New Roman" w:hAnsi="Times New Roman" w:cs="Times New Roman"/>
                <w:sz w:val="24"/>
              </w:rPr>
              <w:t>nie kovových rúd (vrátane sírnikovej rudy);</w:t>
            </w:r>
          </w:p>
          <w:p>
            <w:pPr>
              <w:pStyle w:val="BodyText"/>
              <w:rPr>
                <w:rFonts w:ascii="Times New Roman" w:hAnsi="Times New Roman" w:cs="Times New Roman"/>
                <w:sz w:val="24"/>
              </w:rPr>
            </w:pPr>
            <w:r>
              <w:rPr>
                <w:rFonts w:ascii="Times New Roman" w:hAnsi="Times New Roman" w:cs="Times New Roman"/>
                <w:sz w:val="24"/>
              </w:rPr>
              <w:t>Prevádzky na výrobu surového železa alebo ocele (z prvotných alebo druhotných surovín) vrátane kontinuálneho liatia, s kapacitou väčšou ako 2,5 tony za hodinu.</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 xml:space="preserve">Priemysel nerastných </w:t>
            </w:r>
            <w:r>
              <w:rPr>
                <w:rFonts w:ascii="Times New Roman" w:hAnsi="Times New Roman" w:cs="Times New Roman"/>
                <w:sz w:val="24"/>
                <w:u w:val="single"/>
              </w:rPr>
              <w:t>surovín</w:t>
            </w:r>
          </w:p>
          <w:p>
            <w:pPr>
              <w:pStyle w:val="BodyText"/>
              <w:rPr>
                <w:rFonts w:ascii="Times New Roman" w:hAnsi="Times New Roman" w:cs="Times New Roman"/>
                <w:sz w:val="24"/>
              </w:rPr>
            </w:pPr>
            <w:r>
              <w:rPr>
                <w:rFonts w:ascii="Times New Roman" w:hAnsi="Times New Roman" w:cs="Times New Roman"/>
                <w:sz w:val="24"/>
              </w:rPr>
              <w:t>Prevádzky na výrobu cementového slinku v rotačných peciach s výrobnou kapacitou väčšou ako 500 ton denne alebo vápna v rotačných peciach s kapacitou väčšou ako 50 ton denne alebo v iných peciach s kapacitou väčšou ako 50 ton denne;</w:t>
            </w:r>
          </w:p>
          <w:p>
            <w:pPr>
              <w:pStyle w:val="BodyText"/>
              <w:rPr>
                <w:rFonts w:ascii="Times New Roman" w:hAnsi="Times New Roman" w:cs="Times New Roman"/>
                <w:sz w:val="24"/>
              </w:rPr>
            </w:pPr>
            <w:r>
              <w:rPr>
                <w:rFonts w:ascii="Times New Roman" w:hAnsi="Times New Roman" w:cs="Times New Roman"/>
                <w:sz w:val="24"/>
              </w:rPr>
              <w:t>Prevádzky na výrobu skla vrátane sklených vlákien s taviacou kapacitou väčšou ako 20 ton denne;</w:t>
            </w:r>
          </w:p>
          <w:p>
            <w:pPr>
              <w:pStyle w:val="BodyText"/>
              <w:rPr>
                <w:rFonts w:ascii="Times New Roman" w:hAnsi="Times New Roman" w:cs="Times New Roman"/>
                <w:sz w:val="24"/>
              </w:rPr>
            </w:pPr>
            <w:r>
              <w:rPr>
                <w:rFonts w:ascii="Times New Roman" w:hAnsi="Times New Roman" w:cs="Times New Roman"/>
                <w:sz w:val="24"/>
              </w:rPr>
              <w:t>Prevádzky na výrobu keramických výrobkov vypaľovaním, najmä krytinových škridiel, tehál, žiaruvzdorných tvárnic, obkladačiek, kameniny alebo porcelánu, s výrobnou kapacitou väčšou ako 75 ton denne a s kapacitou pece väčšou ako 4 m</w:t>
            </w:r>
            <w:r>
              <w:rPr>
                <w:rFonts w:ascii="Times New Roman" w:hAnsi="Times New Roman" w:cs="Times New Roman"/>
                <w:sz w:val="24"/>
                <w:vertAlign w:val="superscript"/>
              </w:rPr>
              <w:t>3</w:t>
            </w:r>
            <w:r>
              <w:rPr>
                <w:rFonts w:ascii="Times New Roman" w:hAnsi="Times New Roman" w:cs="Times New Roman"/>
                <w:sz w:val="24"/>
              </w:rPr>
              <w:t xml:space="preserve"> a s hustotou vsádzky väčšou ako 300 kg/m</w:t>
            </w:r>
            <w:r>
              <w:rPr>
                <w:rFonts w:ascii="Times New Roman" w:hAnsi="Times New Roman" w:cs="Times New Roman"/>
                <w:sz w:val="24"/>
                <w:vertAlign w:val="superscript"/>
              </w:rPr>
              <w:t>3</w:t>
            </w:r>
            <w:r>
              <w:rPr>
                <w:rFonts w:ascii="Times New Roman" w:hAnsi="Times New Roman" w:cs="Times New Roman"/>
                <w:sz w:val="24"/>
              </w:rPr>
              <w:t>.</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Iné činnosti</w:t>
            </w:r>
          </w:p>
          <w:p>
            <w:pPr>
              <w:pStyle w:val="BodyText"/>
              <w:rPr>
                <w:rFonts w:ascii="Times New Roman" w:hAnsi="Times New Roman" w:cs="Times New Roman"/>
                <w:sz w:val="24"/>
              </w:rPr>
            </w:pPr>
            <w:r>
              <w:rPr>
                <w:rFonts w:ascii="Times New Roman" w:hAnsi="Times New Roman" w:cs="Times New Roman"/>
                <w:sz w:val="24"/>
              </w:rPr>
              <w:t>Priemyselné prevádzky na výrobu</w:t>
            </w: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a)</w:t>
              <w:tab/>
              <w:t>buničiny z dreva alebo iných vláknitých materiálov,</w:t>
            </w: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b)</w:t>
              <w:tab/>
              <w:t>papiera a lepenky s výrobnou kapacitou väčšou ako 20 ton denne.</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r>
              <w:rPr>
                <w:rFonts w:ascii="Times New Roman" w:hAnsi="Times New Roman" w:cs="Times New Roman"/>
                <w:sz w:val="24"/>
              </w:rPr>
              <w:t>Oxid uhličitý</w:t>
            </w:r>
          </w:p>
        </w:tc>
      </w:tr>
    </w:tbl>
    <w:p>
      <w:pPr>
        <w:pStyle w:val="BodyText"/>
        <w:rPr>
          <w:rFonts w:ascii="Times New Roman" w:hAnsi="Times New Roman" w:cs="Times New Roman"/>
        </w:rPr>
      </w:pPr>
      <w:r>
        <w:rPr>
          <w:rFonts w:ascii="Times New Roman" w:hAnsi="Times New Roman" w:cs="Times New Roman"/>
        </w:rPr>
        <w:t xml:space="preserve">   </w:t>
      </w: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r>
        <w:rPr>
          <w:rFonts w:ascii="Times New Roman" w:hAnsi="Times New Roman" w:cs="Times New Roman"/>
          <w:b/>
          <w:sz w:val="24"/>
        </w:rPr>
        <w:t>Tabuľka 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
      <w:tblGrid>
        <w:gridCol w:w="6498"/>
        <w:gridCol w:w="2024"/>
      </w:tblGrid>
      <w:tr>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Činnosti</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Skleníkové plyny</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Činnosti v energetike</w:t>
            </w:r>
          </w:p>
          <w:p>
            <w:pPr>
              <w:pStyle w:val="BodyText"/>
              <w:rPr>
                <w:rFonts w:ascii="Times New Roman" w:hAnsi="Times New Roman" w:cs="Times New Roman"/>
                <w:sz w:val="24"/>
              </w:rPr>
            </w:pPr>
            <w:r>
              <w:rPr>
                <w:rFonts w:ascii="Times New Roman" w:hAnsi="Times New Roman" w:cs="Times New Roman"/>
                <w:sz w:val="24"/>
              </w:rPr>
              <w:t>Spaľovacie zariadenia s menovitým tepelným príkonom väčším ako 10 MW až do 20 MW</w:t>
            </w:r>
          </w:p>
          <w:p>
            <w:pPr>
              <w:pStyle w:val="BodyText"/>
              <w:rPr>
                <w:rFonts w:ascii="Times New Roman" w:hAnsi="Times New Roman" w:cs="Times New Roman"/>
                <w:sz w:val="24"/>
              </w:rPr>
            </w:pPr>
            <w:r>
              <w:rPr>
                <w:rFonts w:ascii="Times New Roman" w:hAnsi="Times New Roman" w:cs="Times New Roman"/>
                <w:sz w:val="24"/>
              </w:rPr>
              <w:t>(s výnimkou zariadení na nebezpečný alebo komunálny odpad)</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Výroba a spracovanie železných kovov</w:t>
            </w:r>
          </w:p>
          <w:p>
            <w:pPr>
              <w:pStyle w:val="BodyText"/>
              <w:rPr>
                <w:rFonts w:ascii="Times New Roman" w:hAnsi="Times New Roman" w:cs="Times New Roman"/>
                <w:sz w:val="24"/>
              </w:rPr>
            </w:pPr>
            <w:r>
              <w:rPr>
                <w:rFonts w:ascii="Times New Roman" w:hAnsi="Times New Roman" w:cs="Times New Roman"/>
                <w:sz w:val="24"/>
              </w:rPr>
              <w:t>Prevádzky na výrobu surového železa alebo ocele (z prvotných alebo druhotných surovín) vrátane kontinuálneho liatia, s kapacitou do 2,5 tony za hodinu</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Priemysel nerastných surovín</w:t>
            </w:r>
          </w:p>
          <w:p>
            <w:pPr>
              <w:pStyle w:val="BodyText"/>
              <w:rPr>
                <w:rFonts w:ascii="Times New Roman" w:hAnsi="Times New Roman" w:cs="Times New Roman"/>
                <w:sz w:val="24"/>
              </w:rPr>
            </w:pPr>
            <w:r>
              <w:rPr>
                <w:rFonts w:ascii="Times New Roman" w:hAnsi="Times New Roman" w:cs="Times New Roman"/>
                <w:sz w:val="24"/>
              </w:rPr>
              <w:t>Prevádzky na výrobu skla vrátane sklených vlákien s taviacou kapacitou väčšou ako 0,5 ton za deň až do 20 ton za deň</w:t>
            </w:r>
          </w:p>
          <w:p>
            <w:pPr>
              <w:pStyle w:val="BodyText"/>
              <w:rPr>
                <w:rFonts w:ascii="Times New Roman" w:hAnsi="Times New Roman" w:cs="Times New Roman"/>
                <w:sz w:val="24"/>
              </w:rPr>
            </w:pPr>
            <w:r>
              <w:rPr>
                <w:rFonts w:ascii="Times New Roman" w:hAnsi="Times New Roman" w:cs="Times New Roman"/>
                <w:sz w:val="24"/>
              </w:rPr>
              <w:t xml:space="preserve">Prevádzky na výrobu keramických výrobkov vypaľovaním, najmä krytinových škridiel, tehál, žiaruvzdorných tvárnic, obkladačiek, kameniny alebo porcelánu, s výrobnou kapacitou väčšou ako 1 tona za deň až do 75 ton za deň. </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uhličitý</w:t>
            </w:r>
          </w:p>
          <w:p>
            <w:pPr>
              <w:pStyle w:val="BodyText"/>
              <w:rPr>
                <w:rFonts w:ascii="Times New Roman" w:hAnsi="Times New Roman" w:cs="Times New Roman"/>
                <w:sz w:val="24"/>
              </w:rPr>
            </w:pPr>
          </w:p>
          <w:p>
            <w:pPr>
              <w:pStyle w:val="BodyText"/>
              <w:rPr>
                <w:rFonts w:ascii="Times New Roman" w:hAnsi="Times New Roman" w:cs="Times New Roman"/>
                <w:sz w:val="24"/>
              </w:rPr>
            </w:pPr>
          </w:p>
        </w:tc>
      </w:tr>
    </w:tbl>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Tabuľka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
      <w:tblGrid>
        <w:gridCol w:w="6498"/>
        <w:gridCol w:w="2024"/>
      </w:tblGrid>
      <w:tr>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Činnosti</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Znečisťujúca látka</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Činnosti v energetike</w:t>
            </w:r>
          </w:p>
          <w:p>
            <w:pPr>
              <w:pStyle w:val="BodyText"/>
              <w:rPr>
                <w:rFonts w:ascii="Times New Roman" w:hAnsi="Times New Roman" w:cs="Times New Roman"/>
                <w:sz w:val="24"/>
              </w:rPr>
            </w:pPr>
            <w:r>
              <w:rPr>
                <w:rFonts w:ascii="Times New Roman" w:hAnsi="Times New Roman" w:cs="Times New Roman"/>
                <w:sz w:val="24"/>
              </w:rPr>
              <w:t>Spaľovacie zariadenia s menovitým tepelným príkonom väčším ako 50 MW</w:t>
            </w:r>
          </w:p>
          <w:p>
            <w:pPr>
              <w:pStyle w:val="BodyText"/>
              <w:rPr>
                <w:rFonts w:ascii="Times New Roman" w:hAnsi="Times New Roman" w:cs="Times New Roman"/>
                <w:sz w:val="24"/>
              </w:rPr>
            </w:pPr>
            <w:r>
              <w:rPr>
                <w:rFonts w:ascii="Times New Roman" w:hAnsi="Times New Roman" w:cs="Times New Roman"/>
                <w:sz w:val="24"/>
              </w:rPr>
              <w:t>(s výnimkou zariadení na nebezpečný alebo komunálny odpad)</w:t>
            </w:r>
          </w:p>
          <w:p>
            <w:pPr>
              <w:pStyle w:val="BodyText"/>
              <w:rPr>
                <w:rFonts w:ascii="Times New Roman" w:hAnsi="Times New Roman" w:cs="Times New Roman"/>
                <w:sz w:val="24"/>
              </w:rPr>
            </w:pPr>
            <w:r>
              <w:rPr>
                <w:rFonts w:ascii="Times New Roman" w:hAnsi="Times New Roman" w:cs="Times New Roman"/>
                <w:sz w:val="24"/>
              </w:rPr>
              <w:t>Rafinérie minerálnych olejov</w:t>
            </w:r>
          </w:p>
          <w:p>
            <w:pPr>
              <w:pStyle w:val="BodyText"/>
              <w:rPr>
                <w:rFonts w:ascii="Times New Roman" w:hAnsi="Times New Roman" w:cs="Times New Roman"/>
                <w:sz w:val="24"/>
              </w:rPr>
            </w:pPr>
            <w:r>
              <w:rPr>
                <w:rFonts w:ascii="Times New Roman" w:hAnsi="Times New Roman" w:cs="Times New Roman"/>
                <w:sz w:val="24"/>
              </w:rPr>
              <w:t>Koksovacie pece</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r>
              <w:rPr>
                <w:rFonts w:ascii="Times New Roman" w:hAnsi="Times New Roman" w:cs="Times New Roman"/>
                <w:sz w:val="24"/>
              </w:rPr>
              <w:t>Oxid siričitý</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Výroba a spracovanie železných kovov</w:t>
            </w:r>
          </w:p>
          <w:p>
            <w:pPr>
              <w:pStyle w:val="BodyText"/>
              <w:rPr>
                <w:rFonts w:ascii="Times New Roman" w:hAnsi="Times New Roman" w:cs="Times New Roman"/>
                <w:sz w:val="24"/>
              </w:rPr>
            </w:pPr>
            <w:r>
              <w:rPr>
                <w:rFonts w:ascii="Times New Roman" w:hAnsi="Times New Roman" w:cs="Times New Roman"/>
                <w:sz w:val="24"/>
              </w:rPr>
              <w:t>Prevádzky na praženie alebo spekanie kovovýc</w:t>
            </w:r>
            <w:r>
              <w:rPr>
                <w:rFonts w:ascii="Times New Roman" w:hAnsi="Times New Roman" w:cs="Times New Roman"/>
                <w:sz w:val="24"/>
              </w:rPr>
              <w:t>h rúd (vrátane sírnikovej rudy)</w:t>
            </w:r>
          </w:p>
          <w:p>
            <w:pPr>
              <w:pStyle w:val="BodyText"/>
              <w:rPr>
                <w:rFonts w:ascii="Times New Roman" w:hAnsi="Times New Roman" w:cs="Times New Roman"/>
                <w:sz w:val="24"/>
              </w:rPr>
            </w:pPr>
            <w:r>
              <w:rPr>
                <w:rFonts w:ascii="Times New Roman" w:hAnsi="Times New Roman" w:cs="Times New Roman"/>
                <w:sz w:val="24"/>
              </w:rPr>
              <w:t>Prevádzky na výrobu surového železa alebo ocele (z prvotných alebo druhotných surovín) vrátane kontinuálneho liatia, s kapacitou väčšou ako 2,5 tony za hodinu</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Priemysel nerastných surovín</w:t>
            </w:r>
          </w:p>
          <w:p>
            <w:pPr>
              <w:pStyle w:val="BodyText"/>
              <w:rPr>
                <w:rFonts w:ascii="Times New Roman" w:hAnsi="Times New Roman" w:cs="Times New Roman"/>
                <w:sz w:val="24"/>
              </w:rPr>
            </w:pPr>
            <w:r>
              <w:rPr>
                <w:rFonts w:ascii="Times New Roman" w:hAnsi="Times New Roman" w:cs="Times New Roman"/>
                <w:sz w:val="24"/>
              </w:rPr>
              <w:t>Prevádzky na výrobu cementového slinku v rotačných peciach s výrobnou kapacitou väčšou ako 500 ton za deň alebo vápna v rotačných peciach s kapacitou väčšou ako 50 ton za deň alebo v iných peciach s kapacitou väčšou ako 50 ton za deň</w:t>
            </w:r>
          </w:p>
          <w:p>
            <w:pPr>
              <w:pStyle w:val="BodyText"/>
              <w:rPr>
                <w:rFonts w:ascii="Times New Roman" w:hAnsi="Times New Roman" w:cs="Times New Roman"/>
                <w:sz w:val="24"/>
              </w:rPr>
            </w:pPr>
            <w:r>
              <w:rPr>
                <w:rFonts w:ascii="Times New Roman" w:hAnsi="Times New Roman" w:cs="Times New Roman"/>
                <w:sz w:val="24"/>
              </w:rPr>
              <w:t>Prevádzky na výrobu skla vrátane sklených vlákien s taviacou kapacitou väčšou ako 20 ton za deň</w:t>
            </w:r>
          </w:p>
          <w:p>
            <w:pPr>
              <w:pStyle w:val="BodyText"/>
              <w:rPr>
                <w:rFonts w:ascii="Times New Roman" w:hAnsi="Times New Roman" w:cs="Times New Roman"/>
                <w:sz w:val="24"/>
              </w:rPr>
            </w:pPr>
            <w:r>
              <w:rPr>
                <w:rFonts w:ascii="Times New Roman" w:hAnsi="Times New Roman" w:cs="Times New Roman"/>
                <w:sz w:val="24"/>
              </w:rPr>
              <w:t>Prevádzky na výrobu keramických výrobkov vypaľovaním, najmä krytinových škridiel, tehál, žiaruvzdorných tvárnic, obkladačiek, kameniny alebo porcelánu, s výrobnou kapacitou väčšou ako 75 ton za deň a s kapacitou pece väčšou ako 4 m</w:t>
            </w:r>
            <w:r>
              <w:rPr>
                <w:rFonts w:ascii="Times New Roman" w:hAnsi="Times New Roman" w:cs="Times New Roman"/>
                <w:sz w:val="24"/>
                <w:vertAlign w:val="superscript"/>
              </w:rPr>
              <w:t>3</w:t>
            </w:r>
            <w:r>
              <w:rPr>
                <w:rFonts w:ascii="Times New Roman" w:hAnsi="Times New Roman" w:cs="Times New Roman"/>
                <w:sz w:val="24"/>
              </w:rPr>
              <w:t xml:space="preserve"> a s hustotou vsádzky väčšou ako 300 kg/m</w:t>
            </w:r>
            <w:r>
              <w:rPr>
                <w:rFonts w:ascii="Times New Roman" w:hAnsi="Times New Roman" w:cs="Times New Roman"/>
                <w:sz w:val="24"/>
                <w:vertAlign w:val="superscript"/>
              </w:rPr>
              <w:t>3</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 xml:space="preserve">Rafinérie ropy </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Oxid siričitý</w:t>
            </w:r>
          </w:p>
        </w:tc>
      </w:tr>
      <w:tr>
        <w:tblPrEx>
          <w:tblW w:w="0" w:type="auto"/>
          <w:tblLayout w:type="fixed"/>
          <w:tblCellMar>
            <w:top w:w="0" w:type="dxa"/>
            <w:bottom w:w="0" w:type="dxa"/>
          </w:tblCellMar>
        </w:tblPrEx>
        <w:trPr>
          <w:trHeight w:hRule="auto" w:val="0"/>
        </w:trPr>
        <w:tc>
          <w:tcPr>
            <w:tcW w:w="6498"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u w:val="single"/>
              </w:rPr>
            </w:pPr>
            <w:r>
              <w:rPr>
                <w:rFonts w:ascii="Times New Roman" w:hAnsi="Times New Roman" w:cs="Times New Roman"/>
                <w:sz w:val="24"/>
                <w:u w:val="single"/>
              </w:rPr>
              <w:t>Iné činnosti</w:t>
            </w:r>
          </w:p>
          <w:p>
            <w:pPr>
              <w:pStyle w:val="BodyText"/>
              <w:rPr>
                <w:rFonts w:ascii="Times New Roman" w:hAnsi="Times New Roman" w:cs="Times New Roman"/>
                <w:sz w:val="24"/>
              </w:rPr>
            </w:pPr>
            <w:r>
              <w:rPr>
                <w:rFonts w:ascii="Times New Roman" w:hAnsi="Times New Roman" w:cs="Times New Roman"/>
                <w:sz w:val="24"/>
              </w:rPr>
              <w:t>Priemyselné prevádzky na výrobu</w:t>
            </w:r>
          </w:p>
          <w:p>
            <w:pPr>
              <w:pStyle w:val="BodyText"/>
              <w:numPr>
                <w:ilvl w:val="0"/>
                <w:numId w:val="23"/>
              </w:numPr>
              <w:tabs>
                <w:tab w:val="left" w:pos="360"/>
              </w:tabs>
              <w:rPr>
                <w:rFonts w:ascii="Times New Roman" w:hAnsi="Times New Roman" w:cs="Times New Roman"/>
                <w:sz w:val="24"/>
              </w:rPr>
            </w:pPr>
            <w:r>
              <w:rPr>
                <w:rFonts w:ascii="Times New Roman" w:hAnsi="Times New Roman" w:cs="Times New Roman"/>
                <w:sz w:val="24"/>
              </w:rPr>
              <w:t xml:space="preserve">buničiny z dreva alebo iných vláknitých </w:t>
            </w:r>
            <w:r>
              <w:rPr>
                <w:rFonts w:ascii="Times New Roman" w:hAnsi="Times New Roman" w:cs="Times New Roman"/>
                <w:sz w:val="24"/>
              </w:rPr>
              <w:t>materiálov</w:t>
            </w:r>
          </w:p>
          <w:p>
            <w:pPr>
              <w:pStyle w:val="BodyText"/>
              <w:numPr>
                <w:ilvl w:val="0"/>
                <w:numId w:val="23"/>
              </w:numPr>
              <w:tabs>
                <w:tab w:val="left" w:pos="360"/>
              </w:tabs>
              <w:rPr>
                <w:rFonts w:ascii="Times New Roman" w:hAnsi="Times New Roman" w:cs="Times New Roman"/>
                <w:sz w:val="24"/>
              </w:rPr>
            </w:pPr>
            <w:r>
              <w:rPr>
                <w:rFonts w:ascii="Times New Roman" w:hAnsi="Times New Roman" w:cs="Times New Roman"/>
                <w:sz w:val="24"/>
              </w:rPr>
              <w:t>papiera a lepenky s výrobnou kapacitou väčšou ako 20 ton za deň</w:t>
            </w:r>
          </w:p>
        </w:tc>
        <w:tc>
          <w:tcPr>
            <w:tcW w:w="2024"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r>
              <w:rPr>
                <w:rFonts w:ascii="Times New Roman" w:hAnsi="Times New Roman" w:cs="Times New Roman"/>
                <w:sz w:val="24"/>
              </w:rPr>
              <w:t>Oxid siričitý</w:t>
            </w:r>
          </w:p>
          <w:p>
            <w:pPr>
              <w:pStyle w:val="BodyText"/>
              <w:rPr>
                <w:rFonts w:ascii="Times New Roman" w:hAnsi="Times New Roman" w:cs="Times New Roman"/>
                <w:sz w:val="24"/>
              </w:rPr>
            </w:pPr>
          </w:p>
        </w:tc>
      </w:tr>
    </w:tbl>
    <w:p>
      <w:pPr>
        <w:ind w:left="6237"/>
        <w:rPr>
          <w:rFonts w:ascii="Times New Roman" w:hAnsi="Times New Roman" w:cs="Times New Roman"/>
          <w:b/>
        </w:rPr>
      </w:pPr>
      <w:r>
        <w:rPr>
          <w:rFonts w:ascii="Times New Roman" w:hAnsi="Times New Roman" w:cs="Times New Roman"/>
          <w:b/>
        </w:rPr>
        <w:t>Príloha č. 2</w:t>
      </w:r>
    </w:p>
    <w:p>
      <w:pPr>
        <w:ind w:left="6237"/>
        <w:rPr>
          <w:rFonts w:ascii="Times New Roman" w:hAnsi="Times New Roman" w:cs="Times New Roman"/>
          <w:b/>
        </w:rPr>
      </w:pPr>
      <w:r>
        <w:rPr>
          <w:rFonts w:ascii="Times New Roman" w:hAnsi="Times New Roman" w:cs="Times New Roman"/>
          <w:b/>
        </w:rPr>
        <w:t>k zákonu č...../2004 Z.z.</w:t>
      </w:r>
    </w:p>
    <w:p>
      <w:pPr>
        <w:rPr>
          <w:rFonts w:ascii="Times New Roman" w:hAnsi="Times New Roman" w:cs="Times New Roman"/>
          <w:b/>
        </w:rPr>
      </w:pPr>
      <w:r>
        <w:rPr>
          <w:rFonts w:ascii="Times New Roman" w:hAnsi="Times New Roman" w:cs="Times New Roman"/>
          <w:b/>
        </w:rPr>
        <w:t xml:space="preserve">  </w:t>
      </w:r>
    </w:p>
    <w:p>
      <w:pPr>
        <w:pStyle w:val="BodyText"/>
        <w:jc w:val="center"/>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Tabuľka A</w:t>
      </w:r>
    </w:p>
    <w:p>
      <w:pPr>
        <w:pStyle w:val="BodyText"/>
        <w:jc w:val="center"/>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ZOZNAM SKLENÍKOVÝCH PLYNOV</w:t>
      </w:r>
    </w:p>
    <w:p>
      <w:pPr>
        <w:pStyle w:val="BodyText"/>
        <w:jc w:val="center"/>
        <w:rPr>
          <w:rFonts w:ascii="Times New Roman" w:hAnsi="Times New Roman" w:cs="Times New Roman"/>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
      <w:tblGrid>
        <w:gridCol w:w="5070"/>
      </w:tblGrid>
      <w:tr>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Oxid uhličitý (CO</w:t>
            </w:r>
            <w:r>
              <w:rPr>
                <w:rFonts w:ascii="Times New Roman" w:hAnsi="Times New Roman" w:cs="Times New Roman"/>
                <w:sz w:val="24"/>
                <w:vertAlign w:val="subscript"/>
              </w:rPr>
              <w:t>2</w:t>
            </w:r>
            <w:r>
              <w:rPr>
                <w:rFonts w:ascii="Times New Roman" w:hAnsi="Times New Roman" w:cs="Times New Roman"/>
                <w:sz w:val="24"/>
              </w:rPr>
              <w:t>)</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Metán (CH</w:t>
            </w:r>
            <w:r>
              <w:rPr>
                <w:rFonts w:ascii="Times New Roman" w:hAnsi="Times New Roman" w:cs="Times New Roman"/>
                <w:sz w:val="24"/>
                <w:vertAlign w:val="subscript"/>
              </w:rPr>
              <w:t>4</w:t>
            </w:r>
            <w:r>
              <w:rPr>
                <w:rFonts w:ascii="Times New Roman" w:hAnsi="Times New Roman" w:cs="Times New Roman"/>
                <w:sz w:val="24"/>
              </w:rPr>
              <w:t>)</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Oxid dusný (N</w:t>
            </w:r>
            <w:r>
              <w:rPr>
                <w:rFonts w:ascii="Times New Roman" w:hAnsi="Times New Roman" w:cs="Times New Roman"/>
                <w:sz w:val="24"/>
                <w:vertAlign w:val="subscript"/>
              </w:rPr>
              <w:t>2</w:t>
            </w:r>
            <w:r>
              <w:rPr>
                <w:rFonts w:ascii="Times New Roman" w:hAnsi="Times New Roman" w:cs="Times New Roman"/>
                <w:sz w:val="24"/>
              </w:rPr>
              <w:t>O)</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Fluórované uhľo</w:t>
            </w:r>
            <w:r>
              <w:rPr>
                <w:rFonts w:ascii="Times New Roman" w:hAnsi="Times New Roman" w:cs="Times New Roman"/>
                <w:sz w:val="24"/>
              </w:rPr>
              <w:t>vodíky (HFC)</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Plnofluórované uhľovodíky (PFC)</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Fluorid sírový (SF</w:t>
            </w:r>
            <w:r>
              <w:rPr>
                <w:rFonts w:ascii="Times New Roman" w:hAnsi="Times New Roman" w:cs="Times New Roman"/>
                <w:sz w:val="24"/>
                <w:vertAlign w:val="subscript"/>
              </w:rPr>
              <w:t>6</w:t>
            </w:r>
            <w:r>
              <w:rPr>
                <w:rFonts w:ascii="Times New Roman" w:hAnsi="Times New Roman" w:cs="Times New Roman"/>
                <w:sz w:val="24"/>
              </w:rPr>
              <w:t>)</w:t>
            </w:r>
          </w:p>
        </w:tc>
      </w:tr>
    </w:tbl>
    <w:p>
      <w:pPr>
        <w:pStyle w:val="BodyText"/>
        <w:rPr>
          <w:rFonts w:ascii="Times New Roman" w:hAnsi="Times New Roman" w:cs="Times New Roman"/>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Tabuľka B</w:t>
      </w:r>
    </w:p>
    <w:p>
      <w:pPr>
        <w:pStyle w:val="BodyText"/>
        <w:jc w:val="center"/>
        <w:rPr>
          <w:rFonts w:ascii="Times New Roman" w:hAnsi="Times New Roman" w:cs="Times New Roman"/>
          <w:b/>
          <w:caps/>
          <w:sz w:val="24"/>
        </w:rPr>
      </w:pPr>
    </w:p>
    <w:p>
      <w:pPr>
        <w:pStyle w:val="BodyText"/>
        <w:jc w:val="center"/>
        <w:rPr>
          <w:rFonts w:ascii="Times New Roman" w:hAnsi="Times New Roman" w:cs="Times New Roman"/>
          <w:caps/>
          <w:sz w:val="24"/>
        </w:rPr>
      </w:pPr>
      <w:r>
        <w:rPr>
          <w:rFonts w:ascii="Times New Roman" w:hAnsi="Times New Roman" w:cs="Times New Roman"/>
          <w:b/>
          <w:caps/>
          <w:sz w:val="24"/>
        </w:rPr>
        <w:t>Znečisťujúce látky</w:t>
      </w:r>
    </w:p>
    <w:p>
      <w:pPr>
        <w:pStyle w:val="BodyText"/>
        <w:rPr>
          <w:rFonts w:ascii="Times New Roman" w:hAnsi="Times New Roman" w:cs="Times New Roman"/>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
      <w:tblGrid>
        <w:gridCol w:w="5070"/>
      </w:tblGrid>
      <w:tr>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Oxid siričitý (SO</w:t>
            </w:r>
            <w:r>
              <w:rPr>
                <w:rFonts w:ascii="Times New Roman" w:hAnsi="Times New Roman" w:cs="Times New Roman"/>
                <w:sz w:val="24"/>
                <w:vertAlign w:val="subscript"/>
              </w:rPr>
              <w:t>2</w:t>
            </w:r>
            <w:r>
              <w:rPr>
                <w:rFonts w:ascii="Times New Roman" w:hAnsi="Times New Roman" w:cs="Times New Roman"/>
                <w:sz w:val="24"/>
              </w:rPr>
              <w:t>)</w:t>
            </w:r>
          </w:p>
        </w:tc>
      </w:tr>
      <w:tr>
        <w:tblPrEx>
          <w:tblW w:w="0" w:type="auto"/>
          <w:tblLayout w:type="fixed"/>
          <w:tblCellMar>
            <w:top w:w="0" w:type="dxa"/>
            <w:bottom w:w="0" w:type="dxa"/>
          </w:tblCellMar>
        </w:tblPrEx>
        <w:trPr>
          <w:trHeight w:hRule="auto" w:val="0"/>
        </w:trPr>
        <w:tc>
          <w:tcPr>
            <w:tcW w:w="50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pPr>
              <w:pStyle w:val="BodyText"/>
              <w:rPr>
                <w:rFonts w:ascii="Times New Roman" w:hAnsi="Times New Roman" w:cs="Times New Roman"/>
                <w:sz w:val="24"/>
              </w:rPr>
            </w:pPr>
            <w:r>
              <w:rPr>
                <w:rFonts w:ascii="Times New Roman" w:hAnsi="Times New Roman" w:cs="Times New Roman"/>
                <w:sz w:val="24"/>
              </w:rPr>
              <w:t>Oxidy dusíka vyjadrené ako oxid dusičitý (NO</w:t>
            </w:r>
            <w:r>
              <w:rPr>
                <w:rFonts w:ascii="Times New Roman" w:hAnsi="Times New Roman" w:cs="Times New Roman"/>
                <w:sz w:val="24"/>
                <w:vertAlign w:val="subscript"/>
              </w:rPr>
              <w:t>2</w:t>
            </w:r>
            <w:r>
              <w:rPr>
                <w:rFonts w:ascii="Times New Roman" w:hAnsi="Times New Roman" w:cs="Times New Roman"/>
                <w:sz w:val="24"/>
              </w:rPr>
              <w:t>)</w:t>
            </w:r>
          </w:p>
        </w:tc>
      </w:tr>
    </w:tbl>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ind w:firstLine="6237"/>
        <w:rPr>
          <w:rFonts w:ascii="Times New Roman" w:hAnsi="Times New Roman" w:cs="Times New Roman"/>
          <w:b/>
        </w:rPr>
      </w:pPr>
      <w:r>
        <w:rPr>
          <w:rFonts w:ascii="Times New Roman" w:hAnsi="Times New Roman" w:cs="Times New Roman"/>
          <w:b/>
        </w:rPr>
        <w:t>Príloha č. 3</w:t>
      </w:r>
    </w:p>
    <w:p>
      <w:pPr>
        <w:ind w:firstLine="6237"/>
        <w:rPr>
          <w:rFonts w:ascii="Times New Roman" w:hAnsi="Times New Roman" w:cs="Times New Roman"/>
        </w:rPr>
      </w:pPr>
      <w:r>
        <w:rPr>
          <w:rFonts w:ascii="Times New Roman" w:hAnsi="Times New Roman" w:cs="Times New Roman"/>
          <w:b/>
        </w:rPr>
        <w:t>k zákonu č...../2004 Z.z.</w:t>
      </w:r>
    </w:p>
    <w:p>
      <w:pPr>
        <w:pStyle w:val="BodyText"/>
        <w:jc w:val="center"/>
        <w:rPr>
          <w:rFonts w:ascii="Times New Roman" w:hAnsi="Times New Roman" w:cs="Times New Roman"/>
          <w:b/>
          <w:sz w:val="24"/>
        </w:rPr>
      </w:pPr>
    </w:p>
    <w:p>
      <w:pPr>
        <w:pStyle w:val="Heading1"/>
        <w:jc w:val="right"/>
        <w:rPr>
          <w:rFonts w:ascii="Times New Roman" w:hAnsi="Times New Roman" w:cs="Times New Roman"/>
          <w:sz w:val="24"/>
        </w:rPr>
      </w:pPr>
    </w:p>
    <w:p>
      <w:pPr>
        <w:pStyle w:val="BodyText"/>
        <w:jc w:val="right"/>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KRITÉRIÁ PRE NÁRODNÉ PLÁNY PRIDEĽOVANIA KVÓT SKLENÍKOVÝCH PLYNOV</w:t>
      </w:r>
    </w:p>
    <w:p>
      <w:pPr>
        <w:pStyle w:val="Heading1"/>
        <w:jc w:val="right"/>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Celkové množstvo kvót, ktoré sa majú prideliť na príslušné obdobie, musí byť v súlade so záväzkom členského štátu obmedzovať svoje emisie podľa rozhodnutia  2002/358/ES a Kjótskeho protokolu, pri zohľadnení na jednej strane podielu celkových emisií, ktoré tieto kvóty predstavujú v porovnaní s emisiami zo zdrojov, ktoré nepokrýva táto smernica a na druhej strane, pri zohľadnení národnej energetickej politiky. Celkové množstvo kvót  by malo byť v súlade s národným programom zmeny klímy. Celkové množstvo kvót by nemalo byť vyššie ako množstvo, pravdepodobne potrebné pre prísne uplatňovanie kritérií podľa tejto prílohy. Pred rokom 2008 bude množstvo kvót v súlade s trendom emisií, smerujúcich k prekročeniu cieľa každého členského štátu podľa rozhodnutia 2002/358/ES a Kjótskeho protokolu.</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Celkové množstvo kvót, ktoré sa má prideliť musí byť v súlade s hodnoteniami skutočného a plánovaného pokroku smerom k plneniu príspevkov členského štátu k záväzku Spoločenstva prijatého podľa rozhodnutia 93/389/EHS.</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Množstvo kvót, ktoré sa má prideliť musí byť v súlade s potenciálom, vrátane technologického potenciálu, znižovať emisie z činností pokrytých týmto zákonom. Rozdeľovanie kvót sa môže založiť aj na priemerných emisiách na výrobok pri každej činnosti a na dosiahnuteľnom pokroku pri každej činnosti.</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Plán musí byť v súlade s inými právnymi a strategickými nástrojmi Európskeho spoločenstva. Mala by sa venovať pozornosť nevyhnutnému zvyšovaniu emisií, ktoré je následkom nových právnych požiadaviek.</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Plán nesmie rozlišovať medzi spoločnosťami alebo odvetviami tak, aby neoprávnene zvýhodňoval určité podniky alebo činnosti, v súlade s požiadavkami Zmluvy, najmä jej článkov 87 a 88.</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Plán musí obsahovať informácie o spôsobe, akým sa môžu noví účastníci začať podieľať na systéme obchodovania s emisiami.</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 xml:space="preserve">Plán môže umožňovať zohľadnenie včasnej akcie a musí obsahovať informácie o spôsobe, akým sa bude včasná akcia zohľadňovať. Členský štát môže pri príprave národného plánu prideľovania kvót využiť štandardy, vychádzajúce z referenčných dokumentov pre najlepšie dostupné technológie  a tieto štandardy môžu pokrývať prvok zohľadnenia včasnej akcie.   </w:t>
      </w:r>
    </w:p>
    <w:p>
      <w:pPr>
        <w:pStyle w:val="BodyText"/>
        <w:numPr>
          <w:ilvl w:val="0"/>
        </w:numPr>
        <w:ind w:firstLine="0"/>
        <w:rPr>
          <w:rFonts w:ascii="Times New Roman" w:hAnsi="Times New Roman" w:cs="Times New Roman"/>
          <w:sz w:val="24"/>
        </w:rPr>
      </w:pPr>
    </w:p>
    <w:p>
      <w:pPr>
        <w:pStyle w:val="BodyText"/>
        <w:numPr>
          <w:ilvl w:val="0"/>
          <w:numId w:val="24"/>
        </w:numPr>
        <w:tabs>
          <w:tab w:val="left" w:pos="360"/>
        </w:tabs>
        <w:ind w:left="397" w:hanging="397"/>
        <w:rPr>
          <w:rFonts w:ascii="Times New Roman" w:hAnsi="Times New Roman" w:cs="Times New Roman"/>
          <w:sz w:val="24"/>
        </w:rPr>
      </w:pPr>
      <w:r>
        <w:rPr>
          <w:rFonts w:ascii="Times New Roman" w:hAnsi="Times New Roman" w:cs="Times New Roman"/>
          <w:sz w:val="24"/>
        </w:rPr>
        <w:t>Plán musí obsahovať informácie o spôsobe, akým sa budú zohľadňovať čisté technológ</w:t>
      </w:r>
      <w:r>
        <w:rPr>
          <w:rFonts w:ascii="Times New Roman" w:hAnsi="Times New Roman" w:cs="Times New Roman"/>
          <w:sz w:val="24"/>
        </w:rPr>
        <w:t>ie, vrátane energeticky efektívnych technológií.</w:t>
      </w:r>
    </w:p>
    <w:p>
      <w:pPr>
        <w:pStyle w:val="BodyText"/>
        <w:numPr>
          <w:ilvl w:val="0"/>
          <w:numId w:val="24"/>
        </w:numPr>
        <w:tabs>
          <w:tab w:val="left" w:pos="426"/>
        </w:tabs>
        <w:ind w:left="397" w:hanging="397"/>
        <w:rPr>
          <w:rFonts w:ascii="Times New Roman" w:hAnsi="Times New Roman" w:cs="Times New Roman"/>
          <w:sz w:val="24"/>
        </w:rPr>
      </w:pPr>
      <w:r>
        <w:rPr>
          <w:rFonts w:ascii="Times New Roman" w:hAnsi="Times New Roman" w:cs="Times New Roman"/>
          <w:sz w:val="24"/>
        </w:rPr>
        <w:t xml:space="preserve">Plán musí obsahovať ustanovenia pre pripomienkovanie verejnosťou a musí obsahovať informácie o mechanizmoch, ktoré zabezpečia aby sa tieto pripomienky vhodným spôsobom zohľadňovali pred prijatím rozhodnutia </w:t>
      </w:r>
      <w:r>
        <w:rPr>
          <w:rFonts w:ascii="Times New Roman" w:hAnsi="Times New Roman" w:cs="Times New Roman"/>
          <w:sz w:val="24"/>
        </w:rPr>
        <w:t>o pridelení kvót.</w:t>
      </w:r>
    </w:p>
    <w:p>
      <w:pPr>
        <w:pStyle w:val="BodyText"/>
        <w:numPr>
          <w:ilvl w:val="0"/>
        </w:numPr>
        <w:tabs>
          <w:tab w:val="left" w:pos="426"/>
        </w:tabs>
        <w:ind w:firstLine="0"/>
        <w:rPr>
          <w:rFonts w:ascii="Times New Roman" w:hAnsi="Times New Roman" w:cs="Times New Roman"/>
          <w:sz w:val="24"/>
        </w:rPr>
      </w:pPr>
    </w:p>
    <w:p>
      <w:pPr>
        <w:pStyle w:val="BodyText"/>
        <w:numPr>
          <w:ilvl w:val="0"/>
          <w:numId w:val="24"/>
        </w:numPr>
        <w:tabs>
          <w:tab w:val="left" w:pos="360"/>
          <w:tab w:val="left" w:pos="426"/>
        </w:tabs>
        <w:ind w:left="397" w:hanging="397"/>
        <w:rPr>
          <w:rFonts w:ascii="Times New Roman" w:hAnsi="Times New Roman" w:cs="Times New Roman"/>
          <w:sz w:val="24"/>
        </w:rPr>
      </w:pPr>
      <w:r>
        <w:rPr>
          <w:rFonts w:ascii="Times New Roman" w:hAnsi="Times New Roman" w:cs="Times New Roman"/>
          <w:sz w:val="24"/>
        </w:rPr>
        <w:t xml:space="preserve"> Plán musí obsahovať zoznam prevádzok, ktoré pokrýva tento zákon s množstvami kvót, ktoré sa im plánujú prideliť</w:t>
      </w:r>
    </w:p>
    <w:p>
      <w:pPr>
        <w:pStyle w:val="BodyText"/>
        <w:numPr>
          <w:ilvl w:val="0"/>
        </w:numPr>
        <w:tabs>
          <w:tab w:val="left" w:pos="426"/>
        </w:tabs>
        <w:ind w:firstLine="0"/>
        <w:rPr>
          <w:rFonts w:ascii="Times New Roman" w:hAnsi="Times New Roman" w:cs="Times New Roman"/>
          <w:sz w:val="24"/>
        </w:rPr>
      </w:pPr>
      <w:r>
        <w:rPr>
          <w:rFonts w:ascii="Times New Roman" w:hAnsi="Times New Roman" w:cs="Times New Roman"/>
          <w:sz w:val="24"/>
        </w:rPr>
        <w:t xml:space="preserve"> </w:t>
      </w:r>
    </w:p>
    <w:p>
      <w:pPr>
        <w:pStyle w:val="BodyText"/>
        <w:numPr>
          <w:ilvl w:val="0"/>
          <w:numId w:val="24"/>
        </w:numPr>
        <w:tabs>
          <w:tab w:val="left" w:pos="-1134"/>
          <w:tab w:val="left" w:pos="426"/>
        </w:tabs>
        <w:ind w:left="397" w:hanging="397"/>
        <w:rPr>
          <w:rFonts w:ascii="Times New Roman" w:hAnsi="Times New Roman" w:cs="Times New Roman"/>
          <w:sz w:val="24"/>
        </w:rPr>
      </w:pPr>
      <w:r>
        <w:rPr>
          <w:rFonts w:ascii="Times New Roman" w:hAnsi="Times New Roman" w:cs="Times New Roman"/>
          <w:sz w:val="24"/>
        </w:rPr>
        <w:t xml:space="preserve"> Plán môže obsahovať informácie o spôsobe, akým sa bude zohľadňovať konkurencia z krajín alebo subjektov mimo EÚ.</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left="5812"/>
        <w:rPr>
          <w:rFonts w:ascii="Times New Roman" w:hAnsi="Times New Roman" w:cs="Times New Roman"/>
          <w:b/>
        </w:rPr>
      </w:pPr>
      <w:r>
        <w:rPr>
          <w:rFonts w:ascii="Times New Roman" w:hAnsi="Times New Roman" w:cs="Times New Roman"/>
        </w:rPr>
        <w:br w:type="page"/>
      </w:r>
      <w:r>
        <w:rPr>
          <w:rFonts w:ascii="Times New Roman" w:hAnsi="Times New Roman" w:cs="Times New Roman"/>
          <w:b/>
        </w:rPr>
        <w:t>Príloha č. 4</w:t>
      </w:r>
    </w:p>
    <w:p>
      <w:pPr>
        <w:ind w:left="5812"/>
        <w:rPr>
          <w:rFonts w:ascii="Times New Roman" w:hAnsi="Times New Roman" w:cs="Times New Roman"/>
        </w:rPr>
      </w:pPr>
      <w:r>
        <w:rPr>
          <w:rFonts w:ascii="Times New Roman" w:hAnsi="Times New Roman" w:cs="Times New Roman"/>
          <w:b/>
        </w:rPr>
        <w:t>k zákonu č...../2004 Z.z.</w:t>
      </w:r>
    </w:p>
    <w:p>
      <w:pPr>
        <w:pStyle w:val="Heading1"/>
        <w:jc w:val="right"/>
        <w:rPr>
          <w:rFonts w:ascii="Times New Roman" w:hAnsi="Times New Roman" w:cs="Times New Roman"/>
          <w:sz w:val="24"/>
        </w:rPr>
      </w:pPr>
    </w:p>
    <w:p>
      <w:pPr>
        <w:pStyle w:val="BodyText"/>
        <w:jc w:val="right"/>
        <w:rPr>
          <w:rFonts w:ascii="Times New Roman" w:hAnsi="Times New Roman" w:cs="Times New Roman"/>
          <w:b/>
          <w:sz w:val="24"/>
          <w:u w:val="single"/>
        </w:rPr>
      </w:pPr>
    </w:p>
    <w:p>
      <w:pPr>
        <w:pStyle w:val="BodyText"/>
        <w:jc w:val="center"/>
        <w:rPr>
          <w:rFonts w:ascii="Times New Roman" w:hAnsi="Times New Roman" w:cs="Times New Roman"/>
          <w:b/>
          <w:sz w:val="24"/>
        </w:rPr>
      </w:pPr>
      <w:r>
        <w:rPr>
          <w:rFonts w:ascii="Times New Roman" w:hAnsi="Times New Roman" w:cs="Times New Roman"/>
          <w:b/>
          <w:sz w:val="24"/>
        </w:rPr>
        <w:t xml:space="preserve">ZÁSADY MONITOROVANIA A PODÁVANIA SPRÁV </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Monitorovanie emisií oxidu uhliči</w:t>
      </w:r>
      <w:r>
        <w:rPr>
          <w:rFonts w:ascii="Times New Roman" w:hAnsi="Times New Roman" w:cs="Times New Roman"/>
          <w:b/>
          <w:sz w:val="24"/>
        </w:rPr>
        <w:t>tého</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Emisie sa musia monitorovať výpočtom, alebo na základe merania.</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Výpočet</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Výpočty emisií sa vykonajú použitím vzorca:</w:t>
      </w:r>
    </w:p>
    <w:p>
      <w:pPr>
        <w:pStyle w:val="BodyText"/>
        <w:rPr>
          <w:rFonts w:ascii="Times New Roman" w:hAnsi="Times New Roman" w:cs="Times New Roman"/>
          <w:sz w:val="24"/>
        </w:rPr>
      </w:pPr>
      <w:r>
        <w:rPr>
          <w:rFonts w:ascii="Times New Roman" w:hAnsi="Times New Roman" w:cs="Times New Roman"/>
          <w:sz w:val="24"/>
        </w:rPr>
        <w:t>Údaje o činnosti x emisný faktor x oxidačný faktor</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Údaje o činnosti (spotrebované palivo, stupeň výroby atď.) sa vypočítajú na zákl</w:t>
      </w:r>
      <w:r>
        <w:rPr>
          <w:rFonts w:ascii="Times New Roman" w:hAnsi="Times New Roman" w:cs="Times New Roman"/>
          <w:sz w:val="24"/>
        </w:rPr>
        <w:t>ade  údajov o dodávke alebo na základe meraní.</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(Normy) špecifické pre jednotlivé sloje uhlia a štandardy pre zemný plyn, špecifické pre EÚ alebo pre jednotlivé krajiny alebo jednotlivých výrobcov sa ďalej vypracujú. Štandardné hodnoty IPKZ sú prijateľné pre produkty rafinérií. Emisný faktor pre biomasu je nula.</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Ak emisný faktor nezohľadňuje fakt, že časť uhlíka sa neoxidovala, potom sa zohľadní dodatočný oxidačný faktor. Ak sa vypočítali emisné faktory špecifické pre určité činnosti a je v nich už zohľadnená oxidácia, oxidačný faktor sa nemusí použiť. </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Použijú sa štandardné oxidačné faktory vytvorené podľa smernice 96/61/ES, pokiaľ prevádzkovateľ nepreukáže, že faktory špecifické pre jednotlivé činnosti sú presnejšie. </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Pre každú činnosť, prevádzku a palivo sa vykoná výpočet zvlášť.</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Meranie</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Na meranie emisií sa použijú normatívne alebo schválené metódy a musia byť doložené podporným výpočtom emisií.</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Monitorovanie emisií iných skleníkových plynov</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Použijú sa normatívne alebo sch</w:t>
      </w:r>
      <w:r>
        <w:rPr>
          <w:rFonts w:ascii="Times New Roman" w:hAnsi="Times New Roman" w:cs="Times New Roman"/>
          <w:sz w:val="24"/>
        </w:rPr>
        <w:t>válené metódy, vytvorené Komisiou v spolupráci so všetkými relevantnými stranami.</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Podávanie správ o emisiách</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Každý prevádzkovateľ musí do správy o prevádzke zahrnúť nasledujúce informácie:</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sz w:val="24"/>
        </w:rPr>
        <w:t>Údaje na identifikáciu každej prevádzky, vrátane</w:t>
      </w:r>
      <w:r>
        <w:rPr>
          <w:rFonts w:ascii="Times New Roman" w:hAnsi="Times New Roman" w:cs="Times New Roman"/>
          <w:sz w:val="24"/>
        </w:rPr>
        <w:t>:</w:t>
      </w:r>
    </w:p>
    <w:p>
      <w:pPr>
        <w:pStyle w:val="BodyText"/>
        <w:rPr>
          <w:rFonts w:ascii="Times New Roman" w:hAnsi="Times New Roman" w:cs="Times New Roman"/>
          <w:sz w:val="24"/>
        </w:rPr>
      </w:pP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názvu pr</w:t>
      </w:r>
      <w:r>
        <w:rPr>
          <w:rFonts w:ascii="Times New Roman" w:hAnsi="Times New Roman" w:cs="Times New Roman"/>
          <w:sz w:val="24"/>
        </w:rPr>
        <w:t>evádzky;</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adresy, vrátane PSČ a krajiny;</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druhu a počtu činností uvedených v prílohe I vykonávaných v prevádzke;</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mena a priezviska, adresy, telefónneho a faxového čísla a e-mailu kontaktnej osoby; a</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názvu majiteľa prevádzky a akejkoľvek rodičovskej spoločnosti.</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b/>
          <w:sz w:val="24"/>
        </w:rPr>
        <w:t>Pre každú činnosť z prílohy I vykonávanú v prevádzke, pre ktorú sa emisie počítajú:</w:t>
      </w:r>
    </w:p>
    <w:p>
      <w:pPr>
        <w:pStyle w:val="BodyText"/>
        <w:rPr>
          <w:rFonts w:ascii="Times New Roman" w:hAnsi="Times New Roman" w:cs="Times New Roman"/>
          <w:sz w:val="24"/>
        </w:rPr>
      </w:pP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údaje o činnosti;</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emisné faktory;</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oxidačné faktory;</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celkové emisie; a</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neistotu</w:t>
      </w:r>
    </w:p>
    <w:p>
      <w:pPr>
        <w:pStyle w:val="BodyText"/>
        <w:rPr>
          <w:rFonts w:ascii="Times New Roman" w:hAnsi="Times New Roman" w:cs="Times New Roman"/>
          <w:b/>
          <w:sz w:val="24"/>
        </w:rPr>
      </w:pPr>
    </w:p>
    <w:p>
      <w:pPr>
        <w:pStyle w:val="BodyText"/>
        <w:rPr>
          <w:rFonts w:ascii="Times New Roman" w:hAnsi="Times New Roman" w:cs="Times New Roman"/>
          <w:b/>
          <w:sz w:val="24"/>
        </w:rPr>
      </w:pPr>
      <w:r>
        <w:rPr>
          <w:rFonts w:ascii="Times New Roman" w:hAnsi="Times New Roman" w:cs="Times New Roman"/>
          <w:sz w:val="24"/>
        </w:rPr>
        <w:t>C.</w:t>
      </w:r>
      <w:r>
        <w:rPr>
          <w:rFonts w:ascii="Times New Roman" w:hAnsi="Times New Roman" w:cs="Times New Roman"/>
          <w:b/>
          <w:sz w:val="24"/>
        </w:rPr>
        <w:t xml:space="preserve">    Pre každú činnosť z prílohy I vykonávanú v prevádzke, pre k</w:t>
      </w:r>
      <w:r>
        <w:rPr>
          <w:rFonts w:ascii="Times New Roman" w:hAnsi="Times New Roman" w:cs="Times New Roman"/>
          <w:b/>
          <w:sz w:val="24"/>
        </w:rPr>
        <w:t>torú sa emisie merajú:</w:t>
      </w:r>
    </w:p>
    <w:p>
      <w:pPr>
        <w:pStyle w:val="BodyText"/>
        <w:rPr>
          <w:rFonts w:ascii="Times New Roman" w:hAnsi="Times New Roman" w:cs="Times New Roman"/>
          <w:sz w:val="24"/>
        </w:rPr>
      </w:pP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celkové emisie;</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informácie o spoľahlivosti meracích metód; a</w:t>
      </w:r>
    </w:p>
    <w:p>
      <w:pPr>
        <w:pStyle w:val="BodyText"/>
        <w:tabs>
          <w:tab w:val="left" w:pos="720"/>
        </w:tabs>
        <w:ind w:left="720" w:hanging="360"/>
        <w:rPr>
          <w:rFonts w:ascii="Times New Roman" w:hAnsi="Times New Roman" w:cs="Times New Roman"/>
          <w:sz w:val="24"/>
        </w:rPr>
      </w:pPr>
      <w:r>
        <w:rPr>
          <w:rFonts w:ascii="Times New Roman" w:hAnsi="Times New Roman" w:cs="Times New Roman"/>
          <w:sz w:val="24"/>
        </w:rPr>
        <w:t>-</w:t>
        <w:tab/>
        <w:t>neistotu.</w:t>
      </w:r>
    </w:p>
    <w:p>
      <w:pPr>
        <w:pStyle w:val="BodyText"/>
        <w:rPr>
          <w:rFonts w:ascii="Times New Roman" w:hAnsi="Times New Roman" w:cs="Times New Roman"/>
          <w:sz w:val="24"/>
        </w:rPr>
      </w:pPr>
    </w:p>
    <w:p>
      <w:pPr>
        <w:pStyle w:val="BodyText"/>
        <w:ind w:left="284" w:hanging="284"/>
        <w:rPr>
          <w:rFonts w:ascii="Times New Roman" w:hAnsi="Times New Roman" w:cs="Times New Roman"/>
          <w:b/>
          <w:sz w:val="24"/>
        </w:rPr>
      </w:pPr>
      <w:r>
        <w:rPr>
          <w:rFonts w:ascii="Times New Roman" w:hAnsi="Times New Roman" w:cs="Times New Roman"/>
          <w:sz w:val="24"/>
        </w:rPr>
        <w:t xml:space="preserve">D. </w:t>
      </w:r>
      <w:r>
        <w:rPr>
          <w:rFonts w:ascii="Times New Roman" w:hAnsi="Times New Roman" w:cs="Times New Roman"/>
          <w:b/>
          <w:sz w:val="24"/>
        </w:rPr>
        <w:t>Pre emisie zo spaľovania musí správa obsahovať aj oxidačný faktor, pokiaľ už nebola oxidácia zohľadnená pri vypracovaní emisného faktora pre špecifickú činnosť.</w:t>
      </w:r>
    </w:p>
    <w:p>
      <w:pPr>
        <w:pStyle w:val="BodyText"/>
        <w:rPr>
          <w:rFonts w:ascii="Times New Roman" w:hAnsi="Times New Roman" w:cs="Times New Roman"/>
          <w:sz w:val="24"/>
        </w:rPr>
      </w:pPr>
    </w:p>
    <w:p>
      <w:pPr>
        <w:pStyle w:val="BodyText"/>
        <w:rPr>
          <w:rFonts w:ascii="Times New Roman" w:hAnsi="Times New Roman" w:cs="Times New Roman"/>
          <w:sz w:val="24"/>
        </w:rPr>
      </w:pPr>
      <w:r>
        <w:rPr>
          <w:rFonts w:ascii="Times New Roman" w:hAnsi="Times New Roman" w:cs="Times New Roman"/>
          <w:sz w:val="24"/>
        </w:rPr>
        <w:t>Členský štát prijme opatrenia na koordináciu požiadaviek na podávanie správ s inými existujúcimi požiadavkami na podávanie správ, aby sa minimalizovalo zaťaženie podnikov správami.</w:t>
      </w: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pStyle w:val="BodyText"/>
        <w:jc w:val="center"/>
        <w:rPr>
          <w:rFonts w:ascii="Times New Roman" w:hAnsi="Times New Roman" w:cs="Times New Roman"/>
          <w:sz w:val="24"/>
        </w:rPr>
      </w:pPr>
    </w:p>
    <w:p>
      <w:pPr>
        <w:ind w:left="5040"/>
        <w:rPr>
          <w:rFonts w:ascii="Times New Roman" w:hAnsi="Times New Roman" w:cs="Times New Roman"/>
          <w:b/>
        </w:rPr>
      </w:pPr>
      <w:r>
        <w:rPr>
          <w:rFonts w:ascii="Times New Roman" w:hAnsi="Times New Roman" w:cs="Times New Roman"/>
          <w:b/>
        </w:rPr>
        <w:br w:type="page"/>
        <w:t xml:space="preserve">        Príloha č. 5</w:t>
      </w:r>
    </w:p>
    <w:p>
      <w:pPr>
        <w:rPr>
          <w:rFonts w:ascii="Times New Roman" w:hAnsi="Times New Roman" w:cs="Times New Roman"/>
        </w:rPr>
      </w:pPr>
      <w:r>
        <w:rPr>
          <w:rFonts w:ascii="Times New Roman" w:hAnsi="Times New Roman" w:cs="Times New Roman"/>
          <w:b/>
        </w:rPr>
        <w:t xml:space="preserve">                                                                                            k zákonu č...../2004 Z.z.</w:t>
      </w:r>
    </w:p>
    <w:p>
      <w:pPr>
        <w:pStyle w:val="Heading1"/>
        <w:jc w:val="right"/>
        <w:rPr>
          <w:rFonts w:ascii="Times New Roman" w:hAnsi="Times New Roman" w:cs="Times New Roman"/>
          <w:sz w:val="24"/>
        </w:rPr>
      </w:pPr>
    </w:p>
    <w:p>
      <w:pPr>
        <w:pStyle w:val="BodyText"/>
        <w:rPr>
          <w:rFonts w:ascii="Times New Roman" w:hAnsi="Times New Roman" w:cs="Times New Roman"/>
          <w:b/>
          <w:sz w:val="24"/>
        </w:rPr>
      </w:pPr>
    </w:p>
    <w:p>
      <w:pPr>
        <w:pStyle w:val="BodyText"/>
        <w:jc w:val="center"/>
        <w:rPr>
          <w:rFonts w:ascii="Times New Roman" w:hAnsi="Times New Roman" w:cs="Times New Roman"/>
          <w:b/>
          <w:sz w:val="24"/>
        </w:rPr>
      </w:pPr>
    </w:p>
    <w:p>
      <w:pPr>
        <w:pStyle w:val="BodyText"/>
        <w:jc w:val="center"/>
        <w:rPr>
          <w:rFonts w:ascii="Times New Roman" w:hAnsi="Times New Roman" w:cs="Times New Roman"/>
          <w:b/>
          <w:sz w:val="24"/>
        </w:rPr>
      </w:pPr>
      <w:r>
        <w:rPr>
          <w:rFonts w:ascii="Times New Roman" w:hAnsi="Times New Roman" w:cs="Times New Roman"/>
          <w:b/>
          <w:sz w:val="24"/>
        </w:rPr>
        <w:t>KRITÉRIÁ NA OVEROVANIE SPRÁV</w:t>
      </w:r>
    </w:p>
    <w:p>
      <w:pPr>
        <w:pStyle w:val="BodyText"/>
        <w:rPr>
          <w:rFonts w:ascii="Times New Roman" w:hAnsi="Times New Roman" w:cs="Times New Roman"/>
          <w:b/>
          <w:sz w:val="24"/>
        </w:rPr>
      </w:pPr>
    </w:p>
    <w:p>
      <w:pPr>
        <w:pStyle w:val="BodyText"/>
        <w:rPr>
          <w:rFonts w:ascii="Times New Roman" w:hAnsi="Times New Roman" w:cs="Times New Roman"/>
          <w:b/>
          <w:sz w:val="24"/>
        </w:rPr>
      </w:pPr>
      <w:r>
        <w:rPr>
          <w:rFonts w:ascii="Times New Roman" w:hAnsi="Times New Roman" w:cs="Times New Roman"/>
          <w:b/>
          <w:sz w:val="24"/>
        </w:rPr>
        <w:t>Všeobecné zásady</w:t>
      </w:r>
    </w:p>
    <w:p>
      <w:pPr>
        <w:pStyle w:val="BodyText"/>
        <w:rPr>
          <w:rFonts w:ascii="Times New Roman" w:hAnsi="Times New Roman" w:cs="Times New Roman"/>
          <w:b/>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1.</w:t>
        <w:tab/>
        <w:t>Predmetom overovania sú emisie z každej činnosti uvedenej v prílohe č.1 tabuľka A a B.</w:t>
      </w: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2.</w:t>
        <w:tab/>
        <w:t>Proces overovania musí obsahovať posúdenie správy a monitorovania počas predchádzajúceho roku podľa rozhodnutia Komisie 2004/156/EC. Musí sa zaoberať spoľahlivosťou, dôveryhodnosťou a presnosťou monitorovacích systémov a podávaných údajov a informácií, ktoré sa týkajú emisií, najmä</w:t>
      </w:r>
    </w:p>
    <w:p>
      <w:pPr>
        <w:pStyle w:val="BodyText"/>
        <w:rPr>
          <w:rFonts w:ascii="Times New Roman" w:hAnsi="Times New Roman" w:cs="Times New Roman"/>
          <w:sz w:val="24"/>
        </w:rPr>
      </w:pPr>
    </w:p>
    <w:p>
      <w:pPr>
        <w:pStyle w:val="BodyText"/>
        <w:numPr>
          <w:ilvl w:val="0"/>
          <w:numId w:val="25"/>
        </w:numPr>
        <w:tabs>
          <w:tab w:val="left" w:pos="720"/>
        </w:tabs>
        <w:ind w:left="720" w:hanging="360"/>
        <w:rPr>
          <w:rFonts w:ascii="Times New Roman" w:hAnsi="Times New Roman" w:cs="Times New Roman"/>
          <w:sz w:val="24"/>
        </w:rPr>
      </w:pPr>
      <w:r>
        <w:rPr>
          <w:rFonts w:ascii="Times New Roman" w:hAnsi="Times New Roman" w:cs="Times New Roman"/>
          <w:sz w:val="24"/>
        </w:rPr>
        <w:t>údajov o činnosti, ktorej sa správa týka a súvisiace merania a výpočty;</w:t>
      </w:r>
    </w:p>
    <w:p>
      <w:pPr>
        <w:pStyle w:val="BodyText"/>
        <w:numPr>
          <w:ilvl w:val="0"/>
          <w:numId w:val="25"/>
        </w:numPr>
        <w:tabs>
          <w:tab w:val="left" w:pos="720"/>
        </w:tabs>
        <w:ind w:left="720" w:hanging="360"/>
        <w:rPr>
          <w:rFonts w:ascii="Times New Roman" w:hAnsi="Times New Roman" w:cs="Times New Roman"/>
          <w:sz w:val="24"/>
        </w:rPr>
      </w:pPr>
      <w:r>
        <w:rPr>
          <w:rFonts w:ascii="Times New Roman" w:hAnsi="Times New Roman" w:cs="Times New Roman"/>
          <w:sz w:val="24"/>
        </w:rPr>
        <w:t>výberu a použitia emisných faktorov;</w:t>
      </w:r>
    </w:p>
    <w:p>
      <w:pPr>
        <w:pStyle w:val="BodyText"/>
        <w:numPr>
          <w:ilvl w:val="0"/>
          <w:numId w:val="25"/>
        </w:numPr>
        <w:tabs>
          <w:tab w:val="left" w:pos="720"/>
        </w:tabs>
        <w:ind w:left="720" w:hanging="360"/>
        <w:rPr>
          <w:rFonts w:ascii="Times New Roman" w:hAnsi="Times New Roman" w:cs="Times New Roman"/>
          <w:sz w:val="24"/>
        </w:rPr>
      </w:pPr>
      <w:r>
        <w:rPr>
          <w:rFonts w:ascii="Times New Roman" w:hAnsi="Times New Roman" w:cs="Times New Roman"/>
          <w:sz w:val="24"/>
        </w:rPr>
        <w:t>výpočtov, ktoré viedli k určeniu celkových emisií; a</w:t>
      </w:r>
    </w:p>
    <w:p>
      <w:pPr>
        <w:pStyle w:val="BodyText"/>
        <w:numPr>
          <w:ilvl w:val="0"/>
          <w:numId w:val="25"/>
        </w:numPr>
        <w:tabs>
          <w:tab w:val="left" w:pos="720"/>
        </w:tabs>
        <w:ind w:left="720" w:hanging="360"/>
        <w:rPr>
          <w:rFonts w:ascii="Times New Roman" w:hAnsi="Times New Roman" w:cs="Times New Roman"/>
          <w:sz w:val="24"/>
        </w:rPr>
      </w:pPr>
      <w:r>
        <w:rPr>
          <w:rFonts w:ascii="Times New Roman" w:hAnsi="Times New Roman" w:cs="Times New Roman"/>
          <w:sz w:val="24"/>
        </w:rPr>
        <w:t>ak sa používa meranie, vhodnosťou výberu a použitia meracích metód.</w:t>
      </w: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3.</w:t>
        <w:tab/>
        <w:t>Platnosť emisií môže byť potvrdená len ak spoľahlivosť a dôveryhodnosť údajov a informácií umožňuje určiť emisie s vysokým stupňom istoty. Pre vysoký stupeň istoty sa vyžaduje, aby prevádzkovateľ dokázal, že:</w:t>
      </w:r>
    </w:p>
    <w:p>
      <w:pPr>
        <w:pStyle w:val="BodyText"/>
        <w:rPr>
          <w:rFonts w:ascii="Times New Roman" w:hAnsi="Times New Roman" w:cs="Times New Roman"/>
          <w:sz w:val="24"/>
        </w:rPr>
      </w:pPr>
    </w:p>
    <w:p>
      <w:pPr>
        <w:pStyle w:val="BodyText"/>
        <w:numPr>
          <w:ilvl w:val="0"/>
          <w:numId w:val="26"/>
        </w:numPr>
        <w:tabs>
          <w:tab w:val="left" w:pos="720"/>
        </w:tabs>
        <w:ind w:left="720" w:hanging="360"/>
        <w:rPr>
          <w:rFonts w:ascii="Times New Roman" w:hAnsi="Times New Roman" w:cs="Times New Roman"/>
          <w:sz w:val="24"/>
        </w:rPr>
      </w:pPr>
      <w:r>
        <w:rPr>
          <w:rFonts w:ascii="Times New Roman" w:hAnsi="Times New Roman" w:cs="Times New Roman"/>
          <w:sz w:val="24"/>
        </w:rPr>
        <w:t>oznamované údaje sú bez nezrovnalostí;</w:t>
      </w:r>
    </w:p>
    <w:p>
      <w:pPr>
        <w:pStyle w:val="BodyText"/>
        <w:numPr>
          <w:ilvl w:val="0"/>
          <w:numId w:val="26"/>
        </w:numPr>
        <w:tabs>
          <w:tab w:val="left" w:pos="720"/>
        </w:tabs>
        <w:ind w:left="720" w:hanging="360"/>
        <w:rPr>
          <w:rFonts w:ascii="Times New Roman" w:hAnsi="Times New Roman" w:cs="Times New Roman"/>
          <w:sz w:val="24"/>
        </w:rPr>
      </w:pPr>
      <w:r>
        <w:rPr>
          <w:rFonts w:ascii="Times New Roman" w:hAnsi="Times New Roman" w:cs="Times New Roman"/>
          <w:sz w:val="24"/>
        </w:rPr>
        <w:t>zber údajov sa vykonal v súlade s aplikovateľnými vedeckými normami; a</w:t>
      </w:r>
    </w:p>
    <w:p>
      <w:pPr>
        <w:pStyle w:val="BodyText"/>
        <w:numPr>
          <w:ilvl w:val="0"/>
          <w:numId w:val="26"/>
        </w:numPr>
        <w:tabs>
          <w:tab w:val="left" w:pos="720"/>
        </w:tabs>
        <w:ind w:left="720" w:hanging="360"/>
        <w:rPr>
          <w:rFonts w:ascii="Times New Roman" w:hAnsi="Times New Roman" w:cs="Times New Roman"/>
          <w:sz w:val="24"/>
        </w:rPr>
      </w:pPr>
      <w:r>
        <w:rPr>
          <w:rFonts w:ascii="Times New Roman" w:hAnsi="Times New Roman" w:cs="Times New Roman"/>
          <w:sz w:val="24"/>
        </w:rPr>
        <w:t>relevantné záznamy o prevádzke sú úplné a konzistentné.</w:t>
      </w: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4.</w:t>
        <w:tab/>
        <w:t>Overovateľovi musí byť poskytnutý prístup do všetkých prevádzok a ku všetkým informáciám, ktoré sa týkajú objektu overovania.</w:t>
      </w:r>
    </w:p>
    <w:p>
      <w:pPr>
        <w:pStyle w:val="BodyText"/>
        <w:rPr>
          <w:rFonts w:ascii="Times New Roman" w:hAnsi="Times New Roman" w:cs="Times New Roman"/>
          <w:sz w:val="24"/>
        </w:rPr>
      </w:pPr>
      <w:r>
        <w:rPr>
          <w:rFonts w:ascii="Times New Roman" w:hAnsi="Times New Roman" w:cs="Times New Roman"/>
          <w:sz w:val="24"/>
        </w:rPr>
        <w:t xml:space="preserve">  </w:t>
      </w: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5.</w:t>
        <w:tab/>
        <w:t>Overovateľ musí zohľadniť, či je prevádzka registrovaná v schéme environmentálneho manažérstva a auditu spoločenstva (EMAS).</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Metodika</w:t>
      </w:r>
    </w:p>
    <w:p>
      <w:pPr>
        <w:pStyle w:val="BodyText"/>
        <w:rPr>
          <w:rFonts w:ascii="Times New Roman" w:hAnsi="Times New Roman" w:cs="Times New Roman"/>
          <w:b/>
          <w:sz w:val="24"/>
        </w:rPr>
      </w:pPr>
    </w:p>
    <w:p>
      <w:pPr>
        <w:pStyle w:val="BodyText"/>
        <w:rPr>
          <w:rFonts w:ascii="Times New Roman" w:hAnsi="Times New Roman" w:cs="Times New Roman"/>
          <w:i/>
          <w:sz w:val="24"/>
        </w:rPr>
      </w:pPr>
      <w:r>
        <w:rPr>
          <w:rFonts w:ascii="Times New Roman" w:hAnsi="Times New Roman" w:cs="Times New Roman"/>
          <w:i/>
          <w:sz w:val="24"/>
        </w:rPr>
        <w:t>Strategická analýza</w:t>
      </w:r>
    </w:p>
    <w:p>
      <w:pPr>
        <w:pStyle w:val="BodyText"/>
        <w:rPr>
          <w:rFonts w:ascii="Times New Roman" w:hAnsi="Times New Roman" w:cs="Times New Roman"/>
          <w:i/>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6.</w:t>
        <w:tab/>
        <w:t>Overovanie musí byť založené na strategickej analýze všetkých činností vykonávaných v prevádzke. To si vyžaduje, aby overovateľ mal prehľad o všetkých činnostiach a ich význame vzhľadom k emisiám.</w:t>
      </w:r>
    </w:p>
    <w:p>
      <w:pPr>
        <w:pStyle w:val="BodyText"/>
        <w:rPr>
          <w:rFonts w:ascii="Times New Roman" w:hAnsi="Times New Roman" w:cs="Times New Roman"/>
          <w:sz w:val="24"/>
        </w:rPr>
      </w:pPr>
    </w:p>
    <w:p>
      <w:pPr>
        <w:pStyle w:val="BodyText"/>
        <w:rPr>
          <w:rFonts w:ascii="Times New Roman" w:hAnsi="Times New Roman" w:cs="Times New Roman"/>
          <w:i/>
          <w:sz w:val="24"/>
        </w:rPr>
      </w:pPr>
      <w:r>
        <w:rPr>
          <w:rFonts w:ascii="Times New Roman" w:hAnsi="Times New Roman" w:cs="Times New Roman"/>
          <w:i/>
          <w:sz w:val="24"/>
        </w:rPr>
        <w:t>Analýza procesov</w:t>
      </w:r>
    </w:p>
    <w:p>
      <w:pPr>
        <w:pStyle w:val="BodyText"/>
        <w:rPr>
          <w:rFonts w:ascii="Times New Roman" w:hAnsi="Times New Roman" w:cs="Times New Roman"/>
          <w:i/>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7.</w:t>
        <w:tab/>
        <w:t>Overovanie podaných informácií sa bude uskutočňovať, kde je to vhodné, v prevádzke. Overovateľ použije námatkové kontroly na mieste, aby určil spoľahlivosť oznamovaných údajov a informácií.</w:t>
      </w:r>
    </w:p>
    <w:p>
      <w:pPr>
        <w:pStyle w:val="BodyText"/>
        <w:rPr>
          <w:rFonts w:ascii="Times New Roman" w:hAnsi="Times New Roman" w:cs="Times New Roman"/>
          <w:i/>
          <w:sz w:val="24"/>
        </w:rPr>
      </w:pPr>
    </w:p>
    <w:p>
      <w:pPr>
        <w:pStyle w:val="BodyText"/>
        <w:rPr>
          <w:rFonts w:ascii="Times New Roman" w:hAnsi="Times New Roman" w:cs="Times New Roman"/>
          <w:i/>
          <w:sz w:val="24"/>
        </w:rPr>
      </w:pPr>
      <w:r>
        <w:rPr>
          <w:rFonts w:ascii="Times New Roman" w:hAnsi="Times New Roman" w:cs="Times New Roman"/>
          <w:i/>
          <w:sz w:val="24"/>
        </w:rPr>
        <w:t>Analýza rizika</w:t>
      </w: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8.</w:t>
        <w:tab/>
        <w:t>Overovateľ musí zaslať všetky zdroje emisií v prevádzke na ohodnotenie  týkajúce sa spoľahlivosti údajov za každý zdroj prispievajúci k celkovým emisiám  z prevádzky.</w:t>
      </w: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 xml:space="preserve">9.  Na základe analýzy určí overovateľ explicitne zdroje s vysokým rizikom chyby a ďalšie aspekty monitorovania a podávania správ, ktoré pravdepodobne môžu prispieť k chybám pri určovaní celkových emisií. Toto zahŕňa obzvlášť výber emisných faktorov a výpočty potrebné na určenie emisií z jednotlivých zdrojov. Zvláštnu pozornosť treba venovať zdrojom s vysokým rizikom chyby a týmto aspektom monitorovacieho postupu. </w:t>
      </w:r>
    </w:p>
    <w:p>
      <w:pPr>
        <w:pStyle w:val="BodyText"/>
        <w:rPr>
          <w:rFonts w:ascii="Times New Roman" w:hAnsi="Times New Roman" w:cs="Times New Roman"/>
          <w:sz w:val="24"/>
        </w:rPr>
      </w:pPr>
    </w:p>
    <w:p>
      <w:pPr>
        <w:pStyle w:val="BodyText"/>
        <w:rPr>
          <w:rFonts w:ascii="Times New Roman" w:hAnsi="Times New Roman" w:cs="Times New Roman"/>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10.</w:t>
        <w:tab/>
        <w:t>Overovateľ vezme do úvahy každú účinnú metódu kontroly rizika, ktorú používa prevádzkovateľ, s cieľom minimalizovať stupeň neistoty.</w:t>
      </w:r>
    </w:p>
    <w:p>
      <w:pPr>
        <w:pStyle w:val="BodyText"/>
        <w:rPr>
          <w:rFonts w:ascii="Times New Roman" w:hAnsi="Times New Roman" w:cs="Times New Roman"/>
          <w:sz w:val="24"/>
        </w:rPr>
      </w:pPr>
    </w:p>
    <w:p>
      <w:pPr>
        <w:pStyle w:val="BodyText"/>
        <w:rPr>
          <w:rFonts w:ascii="Times New Roman" w:hAnsi="Times New Roman" w:cs="Times New Roman"/>
          <w:i/>
          <w:sz w:val="24"/>
        </w:rPr>
      </w:pPr>
      <w:r>
        <w:rPr>
          <w:rFonts w:ascii="Times New Roman" w:hAnsi="Times New Roman" w:cs="Times New Roman"/>
          <w:i/>
          <w:sz w:val="24"/>
        </w:rPr>
        <w:t>Správa</w:t>
      </w:r>
    </w:p>
    <w:p>
      <w:pPr>
        <w:pStyle w:val="BodyText"/>
        <w:rPr>
          <w:rFonts w:ascii="Times New Roman" w:hAnsi="Times New Roman" w:cs="Times New Roman"/>
          <w:i/>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11.</w:t>
        <w:tab/>
        <w:t>Overovateľ pripraví správu o procese potvrdzovania platnosti, v ktorej uvedie, či je správa podľa (usmernenia) správna. Táto správa uvedie všetky okruhy relevantné pre vykonanú prácu. Vyhlásenie, že správa podľa (usmernenia) je správna, možno uskutočniť, ak podľa názoru overovateľa nie sú celkové emisie materiálne nesprávne udané.</w:t>
      </w:r>
    </w:p>
    <w:p>
      <w:pPr>
        <w:pStyle w:val="BodyText"/>
        <w:rPr>
          <w:rFonts w:ascii="Times New Roman" w:hAnsi="Times New Roman" w:cs="Times New Roman"/>
          <w:sz w:val="24"/>
        </w:rPr>
      </w:pPr>
    </w:p>
    <w:p>
      <w:pPr>
        <w:pStyle w:val="BodyText"/>
        <w:rPr>
          <w:rFonts w:ascii="Times New Roman" w:hAnsi="Times New Roman" w:cs="Times New Roman"/>
          <w:b/>
          <w:sz w:val="24"/>
        </w:rPr>
      </w:pPr>
      <w:r>
        <w:rPr>
          <w:rFonts w:ascii="Times New Roman" w:hAnsi="Times New Roman" w:cs="Times New Roman"/>
          <w:b/>
          <w:sz w:val="24"/>
        </w:rPr>
        <w:t>Minimálne požiadavky na odbornú spôsobilosť overovateľa</w:t>
      </w:r>
    </w:p>
    <w:p>
      <w:pPr>
        <w:pStyle w:val="BodyText"/>
        <w:rPr>
          <w:rFonts w:ascii="Times New Roman" w:hAnsi="Times New Roman" w:cs="Times New Roman"/>
          <w:b/>
          <w:sz w:val="24"/>
        </w:rPr>
      </w:pPr>
    </w:p>
    <w:p>
      <w:pPr>
        <w:pStyle w:val="BodyText"/>
        <w:tabs>
          <w:tab w:val="left" w:pos="360"/>
        </w:tabs>
        <w:ind w:left="360" w:hanging="360"/>
        <w:rPr>
          <w:rFonts w:ascii="Times New Roman" w:hAnsi="Times New Roman" w:cs="Times New Roman"/>
          <w:sz w:val="24"/>
        </w:rPr>
      </w:pPr>
      <w:r>
        <w:rPr>
          <w:rFonts w:ascii="Times New Roman" w:hAnsi="Times New Roman" w:cs="Times New Roman"/>
          <w:sz w:val="24"/>
        </w:rPr>
        <w:t>12.</w:t>
        <w:tab/>
        <w:t>Overovateľ musí byť nezávislý od prevádzkovateľa, vykonávať svoje činnosti správnym a objektívne profesionálnym spôsobom a rozumieť:</w:t>
      </w:r>
    </w:p>
    <w:p>
      <w:pPr>
        <w:pStyle w:val="BodyText"/>
        <w:ind w:left="360"/>
        <w:rPr>
          <w:rFonts w:ascii="Times New Roman" w:hAnsi="Times New Roman" w:cs="Times New Roman"/>
          <w:sz w:val="24"/>
        </w:rPr>
      </w:pPr>
    </w:p>
    <w:p>
      <w:pPr>
        <w:pStyle w:val="BodyText"/>
        <w:tabs>
          <w:tab w:val="left" w:pos="720"/>
        </w:tabs>
        <w:ind w:left="717" w:hanging="357"/>
        <w:rPr>
          <w:rFonts w:ascii="Times New Roman" w:hAnsi="Times New Roman" w:cs="Times New Roman"/>
          <w:sz w:val="24"/>
        </w:rPr>
      </w:pPr>
      <w:r>
        <w:rPr>
          <w:rFonts w:ascii="Times New Roman" w:hAnsi="Times New Roman" w:cs="Times New Roman"/>
          <w:sz w:val="24"/>
        </w:rPr>
        <w:t>a)</w:t>
        <w:tab/>
        <w:t>ustanoveniam tohto zákona ako aj relevantným normám a usmerneniam prijatým Komisiou podľa článku 14 (1) smernice uvedenej v prílohe č. 6</w:t>
      </w:r>
    </w:p>
    <w:p>
      <w:pPr>
        <w:pStyle w:val="BodyText"/>
        <w:tabs>
          <w:tab w:val="left" w:pos="720"/>
        </w:tabs>
        <w:ind w:left="717" w:hanging="357"/>
        <w:rPr>
          <w:rFonts w:ascii="Times New Roman" w:hAnsi="Times New Roman" w:cs="Times New Roman"/>
          <w:sz w:val="24"/>
        </w:rPr>
      </w:pPr>
      <w:r>
        <w:rPr>
          <w:rFonts w:ascii="Times New Roman" w:hAnsi="Times New Roman" w:cs="Times New Roman"/>
          <w:sz w:val="24"/>
        </w:rPr>
        <w:t>b)</w:t>
        <w:tab/>
        <w:t>legislatívnym, regulačným a administratívnym opatreniam, ktoré sú relevantné pre overované činnosti; a</w:t>
      </w:r>
    </w:p>
    <w:p>
      <w:pPr>
        <w:pStyle w:val="BodyText"/>
        <w:tabs>
          <w:tab w:val="left" w:pos="720"/>
        </w:tabs>
        <w:ind w:left="717" w:hanging="357"/>
        <w:rPr>
          <w:rFonts w:ascii="Times New Roman" w:hAnsi="Times New Roman" w:cs="Times New Roman"/>
          <w:sz w:val="24"/>
        </w:rPr>
      </w:pPr>
      <w:r>
        <w:rPr>
          <w:rFonts w:ascii="Times New Roman" w:hAnsi="Times New Roman" w:cs="Times New Roman"/>
          <w:sz w:val="24"/>
        </w:rPr>
        <w:t>c)</w:t>
        <w:tab/>
        <w:t>vzniku všetkých informácií týkajúcich sa každého zdroja emisií v prevádzke, najmä čo sa týka zberu, merania, výpočtu údajov a podávaniu správ o nich.</w:t>
      </w:r>
    </w:p>
    <w:p>
      <w:pPr>
        <w:pStyle w:val="BodyText"/>
        <w:ind w:left="360"/>
        <w:rPr>
          <w:rFonts w:ascii="Times New Roman" w:hAnsi="Times New Roman" w:cs="Times New Roman"/>
          <w:sz w:val="24"/>
        </w:rPr>
      </w:pPr>
    </w:p>
    <w:p>
      <w:pPr>
        <w:pStyle w:val="BodyText"/>
        <w:ind w:left="717"/>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BodyText"/>
        <w:rPr>
          <w:rFonts w:ascii="Times New Roman" w:hAnsi="Times New Roman" w:cs="Times New Roman"/>
          <w:b/>
          <w:sz w:val="24"/>
        </w:rPr>
      </w:pPr>
    </w:p>
    <w:p>
      <w:pPr>
        <w:ind w:left="5040"/>
        <w:rPr>
          <w:rFonts w:ascii="Times New Roman" w:hAnsi="Times New Roman" w:cs="Times New Roman"/>
          <w:b/>
        </w:rPr>
      </w:pPr>
      <w:r>
        <w:rPr>
          <w:rFonts w:ascii="Times New Roman" w:hAnsi="Times New Roman" w:cs="Times New Roman"/>
          <w:b/>
        </w:rPr>
        <w:br w:type="page"/>
        <w:t xml:space="preserve">        Príloha č. 6</w:t>
      </w:r>
    </w:p>
    <w:p>
      <w:pPr>
        <w:pStyle w:val="BodyText"/>
        <w:rPr>
          <w:rFonts w:ascii="Times New Roman" w:hAnsi="Times New Roman" w:cs="Times New Roman"/>
          <w:b/>
          <w:sz w:val="24"/>
        </w:rPr>
      </w:pPr>
      <w:r>
        <w:rPr>
          <w:rFonts w:ascii="Times New Roman" w:hAnsi="Times New Roman" w:cs="Times New Roman"/>
          <w:b/>
          <w:sz w:val="24"/>
        </w:rPr>
        <w:t xml:space="preserve">                                                                                            k zákonu č...../2004 Z.z.</w:t>
      </w:r>
    </w:p>
    <w:p>
      <w:pPr>
        <w:pStyle w:val="BodyText"/>
        <w:rPr>
          <w:rFonts w:ascii="Times New Roman" w:hAnsi="Times New Roman" w:cs="Times New Roman"/>
          <w:b/>
          <w:sz w:val="24"/>
        </w:rPr>
      </w:pPr>
    </w:p>
    <w:p>
      <w:pPr>
        <w:pStyle w:val="BodyText"/>
        <w:rPr>
          <w:rFonts w:ascii="Times New Roman" w:hAnsi="Times New Roman" w:cs="Times New Roman"/>
          <w:b/>
          <w:sz w:val="24"/>
        </w:rPr>
      </w:pPr>
    </w:p>
    <w:p>
      <w:pPr>
        <w:pStyle w:val="Heading5"/>
        <w:jc w:val="center"/>
        <w:rPr>
          <w:rFonts w:ascii="Times New Roman" w:hAnsi="Times New Roman" w:cs="Times New Roman"/>
        </w:rPr>
      </w:pPr>
      <w:r>
        <w:rPr>
          <w:rFonts w:ascii="Times New Roman" w:hAnsi="Times New Roman" w:cs="Times New Roman"/>
        </w:rPr>
        <w:t>ZOZNAM PREBERANÝCH PRÁVNYCH AKTOV EURÓPSKYCH SPOLOČENSTIEV A EURÓPSKEJ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Smernica Európskeho parlamentu a Rady 2003/87/ES z 13. októbra 2003, ktorou sa ustanovuje schéma obchodovania s emisnými kvótami skleníkových plynov v Spoločenstve a ktorou sa mení a dopĺňa smernica Rady 96/6/ES o integrovanej prevencii a kontrole znečisťovania. (Úradný vestník Európskych spoločenstiev L 275, 25/10/2003, str. 32).</w:t>
      </w:r>
    </w:p>
    <w:p>
      <w:pPr>
        <w:pStyle w:val="BodyText"/>
        <w:rPr>
          <w:rFonts w:ascii="Times New Roman" w:hAnsi="Times New Roman" w:cs="Times New Roman"/>
          <w:sz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footerReference w:type="even" r:id="rId5"/>
      <w:footerReference w:type="default" r:id="rId6"/>
      <w:pgSz w:w="11906" w:h="16838"/>
      <w:pgMar w:top="1417" w:right="1417" w:bottom="1417" w:left="1417"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ms Rmn">
    <w:altName w:val="Times New Roman"/>
    <w:panose1 w:val="00000000000000000000"/>
    <w:charset w:val="00"/>
    <w:family w:val="roman"/>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41ods.1 písm j) zákona č. 478/2002 Z.z. o ochrane ovzdušia a ktorým sa dopĺňa zákon č. 401/1998 Z.z.  o poplatkoch za znečisťovanie ovzdušia v znení neskorších predpisov (zákon o ovzduší) v znení zákona č....../2004 Z.z.</w:t>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rPr>
        <w:t>§ 41ods.1 písm a) zákona č. 478/20</w:t>
      </w:r>
      <w:r>
        <w:rPr>
          <w:rFonts w:ascii="Times New Roman" w:hAnsi="Times New Roman" w:cs="Times New Roman"/>
        </w:rPr>
        <w:t>02 Z.z..</w:t>
      </w:r>
    </w:p>
    <w:p>
      <w:pPr>
        <w:pStyle w:val="FootnoteText"/>
        <w:rPr>
          <w:rFonts w:ascii="Times New Roman" w:hAnsi="Times New Roman" w:cs="Times New Roman"/>
          <w:vertAlign w:val="superscript"/>
        </w:rPr>
      </w:pPr>
    </w:p>
    <w:p>
      <w:pPr>
        <w:pStyle w:val="FootnoteText"/>
        <w:rPr>
          <w:rFonts w:ascii="Times New Roman" w:hAnsi="Times New Roman" w:cs="Times New Roman"/>
        </w:rPr>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vertAlign w:val="superscript"/>
        </w:rPr>
        <w:t xml:space="preserve">) </w:t>
      </w:r>
      <w:r>
        <w:rPr>
          <w:rFonts w:ascii="Times New Roman" w:hAnsi="Times New Roman" w:cs="Times New Roman"/>
        </w:rPr>
        <w:t xml:space="preserve">§ 47 zákona č. 71/1967 Zb. o správnom konaní  (správny poriadok) v znení zákona č. 527/2003 Z.z. </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245/2003 Z.z. o integrovanej prevencii a kontrole znečisťovania životného prostredia a o zmene a doplnení niektorých zákonov v znen</w:t>
      </w:r>
      <w:r>
        <w:rPr>
          <w:rFonts w:ascii="Times New Roman" w:hAnsi="Times New Roman" w:cs="Times New Roman"/>
        </w:rPr>
        <w:t>í neskorších predpisov.</w:t>
      </w:r>
    </w:p>
  </w:footnote>
  <w:footnote w:id="4">
    <w:p>
      <w:pPr>
        <w:pStyle w:val="FootnoteText"/>
        <w:ind w:left="142" w:hanging="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527/2002 Z.z. o dobrovoľných dražbách a o doplnení zákona Slovenskej národnej rady č. 323/1992 Zb. o notároch a notárskej činnosti (Notársky poriadok) v znení neskorších predpisov.</w:t>
      </w:r>
    </w:p>
  </w:footnote>
  <w:footnote w:id="5">
    <w:p>
      <w:pPr>
        <w:pStyle w:val="FootnoteText"/>
        <w:ind w:left="142" w:hanging="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19 ods.1 písm. n) zákona  č. 478/2002 Z.z. v znení zákona č. 525/2003 Z.z.</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rPr>
        <w:t>§ 11 zákona č. 478/2002 Z.z. v znení zákona č. 525/2003 Z.z.</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vertAlign w:val="superscript"/>
        </w:rPr>
        <w:t xml:space="preserve">) </w:t>
      </w:r>
      <w:r>
        <w:rPr>
          <w:rFonts w:ascii="Times New Roman" w:hAnsi="Times New Roman" w:cs="Times New Roman"/>
        </w:rPr>
        <w:t xml:space="preserve">§ 9 ods. 2 zákona č. 478/2002 Z.z. </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428/2002 Z.z. o ochrane osobných údajov v znení zákona č. 602/2003 Z.z.</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č.401/1998 Z.z. o poplatkoch za znečisťovanie ovzdušia v znení neskorších predpisov.</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č.478/2002 Z.z. v znení neskorších predpisov. </w:t>
      </w:r>
    </w:p>
    <w:p>
      <w:pPr>
        <w:pStyle w:val="FootnoteText"/>
        <w:rPr>
          <w:rFonts w:ascii="Times New Roman" w:hAnsi="Times New Roman" w:cs="Times New Roman"/>
        </w:rPr>
      </w:pPr>
      <w:r>
        <w:rPr>
          <w:rFonts w:ascii="Times New Roman" w:hAnsi="Times New Roman" w:cs="Times New Roman"/>
        </w:rPr>
        <w:t xml:space="preserve">      Zákon č.401/1998 Z.z. v znení neskorších predpisov.</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145/1995 Z.z. o správnych poplatkoch v znení neskorších predpi</w:t>
      </w:r>
      <w:r>
        <w:rPr>
          <w:rFonts w:ascii="Times New Roman" w:hAnsi="Times New Roman" w:cs="Times New Roman"/>
        </w:rPr>
        <w:t xml:space="preserve">sov. </w:t>
      </w:r>
    </w:p>
  </w:footnote>
  <w:footnote w:id="12">
    <w:p>
      <w:pPr>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vertAlign w:val="superscript"/>
        </w:rPr>
        <w:t xml:space="preserve">§ 4 ods. 5 zákona č. 478/2002 Z.z.. </w:t>
      </w:r>
    </w:p>
    <w:p>
      <w:pPr>
        <w:jc w:val="both"/>
        <w:rPr>
          <w:rFonts w:ascii="Times New Roman" w:hAnsi="Times New Roman" w:cs="Times New Roman"/>
        </w:rPr>
      </w:pP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71/1967 Zb.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A34"/>
    <w:multiLevelType w:val="multilevel"/>
    <w:tmpl w:val="58264440"/>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6F12A8"/>
    <w:multiLevelType w:val="multilevel"/>
    <w:tmpl w:val="D01AF070"/>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555833"/>
    <w:multiLevelType w:val="multilevel"/>
    <w:tmpl w:val="D8B6611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0D7985"/>
    <w:multiLevelType w:val="multilevel"/>
    <w:tmpl w:val="0B44B478"/>
    <w:lvl w:ilvl="0">
      <w:start w:val="2"/>
      <w:numFmt w:val="decimal"/>
      <w:lvlText w:val="(%1)"/>
      <w:lvlJc w:val="left"/>
      <w:pPr>
        <w:tabs>
          <w:tab w:val="num" w:pos="700"/>
        </w:tabs>
        <w:ind w:left="340" w:firstLine="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4">
    <w:nsid w:val="094A16FD"/>
    <w:multiLevelType w:val="singleLevel"/>
    <w:tmpl w:val="4EEC486A"/>
    <w:lvl w:ilvl="0">
      <w:start w:val="5"/>
      <w:numFmt w:val="decimal"/>
      <w:lvlText w:val="(%1)"/>
      <w:lvlJc w:val="left"/>
      <w:pPr>
        <w:tabs>
          <w:tab w:val="num" w:pos="420"/>
        </w:tabs>
        <w:ind w:left="420" w:hanging="420"/>
      </w:pPr>
    </w:lvl>
  </w:abstractNum>
  <w:abstractNum w:abstractNumId="5">
    <w:nsid w:val="0AEE05A4"/>
    <w:multiLevelType w:val="multilevel"/>
    <w:tmpl w:val="3B76A31C"/>
    <w:lvl w:ilvl="0">
      <w:start w:val="1"/>
      <w:numFmt w:val="lowerLetter"/>
      <w:lvlText w:val="%1)"/>
      <w:legacy w:legacy="1" w:legacySpace="0" w:legacyIndent="360"/>
      <w:lvlJc w:val="left"/>
      <w:pPr>
        <w:ind w:left="70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6">
    <w:nsid w:val="0B8C3798"/>
    <w:multiLevelType w:val="singleLevel"/>
    <w:tmpl w:val="16588574"/>
    <w:lvl w:ilvl="0">
      <w:start w:val="1"/>
      <w:numFmt w:val="decimal"/>
      <w:lvlText w:val="(%1)"/>
      <w:legacy w:legacy="1" w:legacySpace="0" w:legacyIndent="697"/>
      <w:lvlJc w:val="left"/>
      <w:pPr>
        <w:ind w:left="0"/>
      </w:pPr>
    </w:lvl>
  </w:abstractNum>
  <w:abstractNum w:abstractNumId="7">
    <w:nsid w:val="0CDD2262"/>
    <w:multiLevelType w:val="singleLevel"/>
    <w:tmpl w:val="9918D664"/>
    <w:lvl w:ilvl="0">
      <w:start w:val="2"/>
      <w:numFmt w:val="decimal"/>
      <w:lvlText w:val="%1()"/>
      <w:lvlJc w:val="left"/>
      <w:pPr>
        <w:tabs>
          <w:tab w:val="num" w:pos="360"/>
        </w:tabs>
        <w:ind w:left="360" w:hanging="360"/>
      </w:pPr>
    </w:lvl>
  </w:abstractNum>
  <w:abstractNum w:abstractNumId="8">
    <w:nsid w:val="0CFF3ADF"/>
    <w:multiLevelType w:val="singleLevel"/>
    <w:tmpl w:val="F4B09560"/>
    <w:lvl w:ilvl="0">
      <w:start w:val="1"/>
      <w:numFmt w:val="decimal"/>
      <w:lvlText w:val="(%1)"/>
      <w:legacy w:legacy="1" w:legacySpace="0" w:legacyIndent="700"/>
      <w:lvlJc w:val="left"/>
      <w:pPr>
        <w:ind w:left="0"/>
      </w:pPr>
    </w:lvl>
  </w:abstractNum>
  <w:abstractNum w:abstractNumId="9">
    <w:nsid w:val="0D7204A4"/>
    <w:multiLevelType w:val="singleLevel"/>
    <w:tmpl w:val="5CA8F38E"/>
    <w:lvl w:ilvl="0">
      <w:start w:val="1"/>
      <w:numFmt w:val="none"/>
      <w:lvlText w:val="(3)"/>
      <w:lvlJc w:val="left"/>
      <w:pPr>
        <w:tabs>
          <w:tab w:val="num" w:pos="720"/>
        </w:tabs>
        <w:ind w:left="720" w:hanging="720"/>
      </w:pPr>
    </w:lvl>
  </w:abstractNum>
  <w:abstractNum w:abstractNumId="10">
    <w:nsid w:val="0EAB70B3"/>
    <w:multiLevelType w:val="multilevel"/>
    <w:tmpl w:val="A1F4823C"/>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4D5F87"/>
    <w:multiLevelType w:val="multilevel"/>
    <w:tmpl w:val="FA7887B8"/>
    <w:lvl w:ilvl="0">
      <w:start w:val="1"/>
      <w:numFmt w:val="lowerLetter"/>
      <w:lvlText w:val="%1)"/>
      <w:lvlJc w:val="left"/>
      <w:pPr>
        <w:tabs>
          <w:tab w:val="num" w:pos="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531E29"/>
    <w:multiLevelType w:val="multilevel"/>
    <w:tmpl w:val="6C4C0C6E"/>
    <w:lvl w:ilvl="0">
      <w:start w:val="1"/>
      <w:numFmt w:val="lowerLetter"/>
      <w:lvlText w:val=")%1"/>
      <w:lvlJc w:val="left"/>
      <w:pPr>
        <w:tabs>
          <w:tab w:val="num" w:pos="700"/>
        </w:tabs>
        <w:ind w:left="340" w:firstLine="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3">
    <w:nsid w:val="127D738A"/>
    <w:multiLevelType w:val="singleLevel"/>
    <w:tmpl w:val="6604FCFE"/>
    <w:lvl w:ilvl="0">
      <w:start w:val="1"/>
      <w:numFmt w:val="decimal"/>
      <w:lvlText w:val="%1."/>
      <w:lvlJc w:val="left"/>
      <w:pPr>
        <w:tabs>
          <w:tab w:val="num" w:pos="360"/>
        </w:tabs>
        <w:ind w:left="360" w:hanging="360"/>
      </w:pPr>
    </w:lvl>
  </w:abstractNum>
  <w:abstractNum w:abstractNumId="14">
    <w:nsid w:val="12C41A33"/>
    <w:multiLevelType w:val="multilevel"/>
    <w:tmpl w:val="8BFE32E2"/>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47332A9"/>
    <w:multiLevelType w:val="singleLevel"/>
    <w:tmpl w:val="04050017"/>
    <w:lvl w:ilvl="0">
      <w:start w:val="1"/>
      <w:numFmt w:val="lowerLetter"/>
      <w:lvlText w:val="%1)"/>
      <w:legacy w:legacy="1" w:legacySpace="0" w:legacyIndent="360"/>
      <w:lvlJc w:val="left"/>
      <w:pPr>
        <w:ind w:left="360" w:hanging="360"/>
      </w:pPr>
    </w:lvl>
  </w:abstractNum>
  <w:abstractNum w:abstractNumId="16">
    <w:nsid w:val="19D3613F"/>
    <w:multiLevelType w:val="singleLevel"/>
    <w:tmpl w:val="ACF2636C"/>
    <w:lvl w:ilvl="0">
      <w:start w:val="1"/>
      <w:numFmt w:val="lowerLetter"/>
      <w:lvlText w:val="%1)"/>
      <w:lvlJc w:val="left"/>
      <w:pPr>
        <w:tabs>
          <w:tab w:val="num" w:pos="360"/>
        </w:tabs>
        <w:ind w:left="360" w:hanging="360"/>
      </w:pPr>
    </w:lvl>
  </w:abstractNum>
  <w:abstractNum w:abstractNumId="17">
    <w:nsid w:val="21591953"/>
    <w:multiLevelType w:val="singleLevel"/>
    <w:tmpl w:val="8CE84B66"/>
    <w:lvl w:ilvl="0">
      <w:start w:val="6"/>
      <w:numFmt w:val="decimal"/>
      <w:lvlText w:val="(%1)"/>
      <w:legacy w:legacy="1" w:legacySpace="0" w:legacyIndent="700"/>
      <w:lvlJc w:val="left"/>
      <w:pPr>
        <w:ind w:left="0"/>
      </w:pPr>
    </w:lvl>
  </w:abstractNum>
  <w:abstractNum w:abstractNumId="18">
    <w:nsid w:val="228B5D47"/>
    <w:multiLevelType w:val="multilevel"/>
    <w:tmpl w:val="6E2AB958"/>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1801D4"/>
    <w:multiLevelType w:val="singleLevel"/>
    <w:tmpl w:val="16588574"/>
    <w:lvl w:ilvl="0">
      <w:start w:val="1"/>
      <w:numFmt w:val="decimal"/>
      <w:lvlText w:val="(%1)"/>
      <w:legacy w:legacy="1" w:legacySpace="0" w:legacyIndent="697"/>
      <w:lvlJc w:val="left"/>
      <w:pPr>
        <w:ind w:left="0"/>
      </w:pPr>
    </w:lvl>
  </w:abstractNum>
  <w:abstractNum w:abstractNumId="20">
    <w:nsid w:val="29667837"/>
    <w:multiLevelType w:val="singleLevel"/>
    <w:tmpl w:val="82F8D4D0"/>
    <w:lvl w:ilvl="0">
      <w:start w:val="1"/>
      <w:numFmt w:val="decimal"/>
      <w:lvlText w:val="(%1)"/>
      <w:lvlJc w:val="left"/>
      <w:pPr>
        <w:tabs>
          <w:tab w:val="num" w:pos="644"/>
        </w:tabs>
        <w:ind w:left="0" w:firstLine="284"/>
      </w:pPr>
    </w:lvl>
  </w:abstractNum>
  <w:abstractNum w:abstractNumId="21">
    <w:nsid w:val="2C38274F"/>
    <w:multiLevelType w:val="singleLevel"/>
    <w:tmpl w:val="5AD41496"/>
    <w:lvl w:ilvl="0">
      <w:start w:val="1"/>
      <w:numFmt w:val="decimal"/>
      <w:lvlText w:val="%1."/>
      <w:lvlJc w:val="left"/>
      <w:pPr>
        <w:tabs>
          <w:tab w:val="num" w:pos="1500"/>
        </w:tabs>
        <w:ind w:left="1500" w:hanging="360"/>
      </w:pPr>
    </w:lvl>
  </w:abstractNum>
  <w:abstractNum w:abstractNumId="22">
    <w:nsid w:val="2EB80317"/>
    <w:multiLevelType w:val="singleLevel"/>
    <w:tmpl w:val="04050017"/>
    <w:lvl w:ilvl="0">
      <w:start w:val="1"/>
      <w:numFmt w:val="lowerLetter"/>
      <w:lvlText w:val="%1)"/>
      <w:legacy w:legacy="1" w:legacySpace="0" w:legacyIndent="360"/>
      <w:lvlJc w:val="left"/>
      <w:pPr>
        <w:ind w:left="360" w:hanging="360"/>
      </w:pPr>
    </w:lvl>
  </w:abstractNum>
  <w:abstractNum w:abstractNumId="23">
    <w:nsid w:val="33BA3559"/>
    <w:multiLevelType w:val="singleLevel"/>
    <w:tmpl w:val="04050019"/>
    <w:lvl w:ilvl="0">
      <w:start w:val="1"/>
      <w:numFmt w:val="lowerLetter"/>
      <w:lvlText w:val="(%1)"/>
      <w:legacy w:legacy="1" w:legacySpace="0" w:legacyIndent="360"/>
      <w:lvlJc w:val="left"/>
      <w:pPr>
        <w:ind w:left="360" w:hanging="360"/>
      </w:pPr>
    </w:lvl>
  </w:abstractNum>
  <w:abstractNum w:abstractNumId="24">
    <w:nsid w:val="37CC4A96"/>
    <w:multiLevelType w:val="multilevel"/>
    <w:tmpl w:val="D8B6611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86C4A16"/>
    <w:multiLevelType w:val="singleLevel"/>
    <w:tmpl w:val="D3A04FE8"/>
    <w:lvl w:ilvl="0">
      <w:start w:val="1"/>
      <w:numFmt w:val="lowerLetter"/>
      <w:lvlText w:val="%1)"/>
      <w:lvlJc w:val="left"/>
      <w:pPr>
        <w:tabs>
          <w:tab w:val="num" w:pos="0"/>
        </w:tabs>
        <w:ind w:left="360" w:hanging="360"/>
      </w:pPr>
    </w:lvl>
  </w:abstractNum>
  <w:abstractNum w:abstractNumId="26">
    <w:nsid w:val="3C275D35"/>
    <w:multiLevelType w:val="multilevel"/>
    <w:tmpl w:val="2F182820"/>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DD4347D"/>
    <w:multiLevelType w:val="singleLevel"/>
    <w:tmpl w:val="C79428CE"/>
    <w:lvl w:ilvl="0">
      <w:start w:val="1"/>
      <w:numFmt w:val="decimal"/>
      <w:lvlText w:val="(%1)"/>
      <w:lvlJc w:val="left"/>
      <w:pPr>
        <w:tabs>
          <w:tab w:val="num" w:pos="405"/>
        </w:tabs>
        <w:ind w:left="405" w:hanging="405"/>
      </w:pPr>
    </w:lvl>
  </w:abstractNum>
  <w:abstractNum w:abstractNumId="28">
    <w:nsid w:val="3E323725"/>
    <w:multiLevelType w:val="singleLevel"/>
    <w:tmpl w:val="ED66F68E"/>
    <w:lvl w:ilvl="0">
      <w:start w:val="1"/>
      <w:numFmt w:val="decimal"/>
      <w:lvlText w:val="%1."/>
      <w:lvlJc w:val="left"/>
      <w:pPr>
        <w:tabs>
          <w:tab w:val="num" w:pos="737"/>
        </w:tabs>
        <w:ind w:left="737" w:hanging="380"/>
      </w:pPr>
    </w:lvl>
  </w:abstractNum>
  <w:abstractNum w:abstractNumId="29">
    <w:nsid w:val="3F9A323E"/>
    <w:multiLevelType w:val="multilevel"/>
    <w:tmpl w:val="519ADB96"/>
    <w:lvl w:ilvl="0">
      <w:start w:val="1"/>
      <w:numFmt w:val="decimal"/>
      <w:lvlText w:val="(%1)"/>
      <w:legacy w:legacy="1" w:legacySpace="0" w:legacyIndent="340"/>
      <w:lvlJc w:val="left"/>
      <w:pPr>
        <w:ind w:left="0"/>
      </w:pPr>
    </w:lvl>
    <w:lvl w:ilvl="1">
      <w:start w:val="1"/>
      <w:numFmt w:val="lowerLetter"/>
      <w:lvlText w:val="%2)"/>
      <w:legacy w:legacy="1" w:legacySpace="113" w:legacyIndent="0"/>
      <w:lvlJc w:val="left"/>
      <w:pPr>
        <w:ind w:left="340" w:firstLine="0"/>
      </w:pPr>
      <w:rPr>
        <w:rFonts w:ascii="Times New Roman" w:hAnsi="Times New Roman"/>
        <w:b w:val="0"/>
        <w:i w:val="0"/>
        <w:strike w:val="0"/>
        <w:sz w:val="24"/>
        <w:rtl w:val="0"/>
      </w:rPr>
    </w:lvl>
    <w:lvl w:ilvl="2">
      <w:start w:val="0"/>
      <w:numFmt w:val="none"/>
      <w:legacy w:legacy="1" w:legacySpace="0" w:legacyIndent="0"/>
      <w:lvlJc w:val="left"/>
      <w:pPr>
        <w:ind w:left="0"/>
      </w:pPr>
      <w:rPr>
        <w:rFonts w:ascii="Tms Rmn" w:hAnsi="Tms Rmn"/>
        <w:rtl w:val="0"/>
      </w:rPr>
    </w:lvl>
    <w:lvl w:ilvl="3">
      <w:start w:val="0"/>
      <w:numFmt w:val="none"/>
      <w:legacy w:legacy="1" w:legacySpace="0" w:legacyIndent="0"/>
      <w:lvlJc w:val="left"/>
      <w:pPr>
        <w:ind w:left="0"/>
      </w:pPr>
      <w:rPr>
        <w:rFonts w:ascii="Tms Rmn" w:hAnsi="Tms Rmn"/>
        <w:rtl w:val="0"/>
      </w:rPr>
    </w:lvl>
    <w:lvl w:ilvl="4">
      <w:start w:val="0"/>
      <w:numFmt w:val="none"/>
      <w:legacy w:legacy="1" w:legacySpace="0" w:legacyIndent="0"/>
      <w:lvlJc w:val="left"/>
      <w:pPr>
        <w:ind w:left="0"/>
      </w:pPr>
      <w:rPr>
        <w:rFonts w:ascii="Tms Rmn" w:hAnsi="Tms Rmn"/>
        <w:rtl w:val="0"/>
      </w:rPr>
    </w:lvl>
    <w:lvl w:ilvl="5">
      <w:start w:val="0"/>
      <w:numFmt w:val="none"/>
      <w:legacy w:legacy="1" w:legacySpace="0" w:legacyIndent="0"/>
      <w:lvlJc w:val="left"/>
      <w:pPr>
        <w:ind w:left="0"/>
      </w:pPr>
      <w:rPr>
        <w:rFonts w:ascii="Tms Rmn" w:hAnsi="Tms Rmn"/>
        <w:rtl w:val="0"/>
      </w:rPr>
    </w:lvl>
    <w:lvl w:ilvl="6">
      <w:start w:val="0"/>
      <w:numFmt w:val="none"/>
      <w:legacy w:legacy="1" w:legacySpace="0" w:legacyIndent="0"/>
      <w:lvlJc w:val="left"/>
      <w:pPr>
        <w:ind w:left="0"/>
      </w:pPr>
      <w:rPr>
        <w:rFonts w:ascii="Tms Rmn" w:hAnsi="Tms Rmn"/>
        <w:rtl w:val="0"/>
      </w:rPr>
    </w:lvl>
    <w:lvl w:ilvl="7">
      <w:start w:val="0"/>
      <w:numFmt w:val="none"/>
      <w:legacy w:legacy="1" w:legacySpace="0" w:legacyIndent="0"/>
      <w:lvlJc w:val="left"/>
      <w:pPr>
        <w:ind w:left="0"/>
      </w:pPr>
      <w:rPr>
        <w:rFonts w:ascii="Tms Rmn" w:hAnsi="Tms Rmn"/>
        <w:rtl w:val="0"/>
      </w:rPr>
    </w:lvl>
    <w:lvl w:ilvl="8">
      <w:start w:val="0"/>
      <w:numFmt w:val="none"/>
      <w:legacy w:legacy="1" w:legacySpace="0" w:legacyIndent="0"/>
      <w:lvlJc w:val="left"/>
      <w:pPr>
        <w:ind w:left="0"/>
      </w:pPr>
      <w:rPr>
        <w:rFonts w:ascii="Tms Rmn" w:hAnsi="Tms Rmn"/>
        <w:rtl w:val="0"/>
      </w:rPr>
    </w:lvl>
  </w:abstractNum>
  <w:abstractNum w:abstractNumId="30">
    <w:nsid w:val="414C405A"/>
    <w:multiLevelType w:val="singleLevel"/>
    <w:tmpl w:val="F762EB3C"/>
    <w:lvl w:ilvl="0">
      <w:start w:val="1"/>
      <w:numFmt w:val="decimal"/>
      <w:lvlText w:val="(%1)"/>
      <w:lvlJc w:val="left"/>
      <w:pPr>
        <w:tabs>
          <w:tab w:val="num" w:pos="927"/>
        </w:tabs>
        <w:ind w:left="0" w:firstLine="567"/>
      </w:pPr>
    </w:lvl>
  </w:abstractNum>
  <w:abstractNum w:abstractNumId="31">
    <w:nsid w:val="41797F08"/>
    <w:multiLevelType w:val="multilevel"/>
    <w:tmpl w:val="2F4E50C2"/>
    <w:lvl w:ilvl="0">
      <w:start w:val="1"/>
      <w:numFmt w:val="lowerLetter"/>
      <w:lvlText w:val="%1)"/>
      <w:lvlJc w:val="left"/>
      <w:pPr>
        <w:tabs>
          <w:tab w:val="num" w:pos="700"/>
        </w:tabs>
        <w:ind w:left="697" w:hanging="357"/>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2">
    <w:nsid w:val="42D7710F"/>
    <w:multiLevelType w:val="multilevel"/>
    <w:tmpl w:val="35660CD0"/>
    <w:lvl w:ilvl="0">
      <w:start w:val="1"/>
      <w:numFmt w:val="decimal"/>
      <w:lvlText w:val="(%1)"/>
      <w:lvlJc w:val="left"/>
      <w:pPr>
        <w:tabs>
          <w:tab w:val="num" w:pos="0"/>
        </w:tabs>
        <w:ind w:left="0" w:firstLine="0"/>
      </w:pPr>
    </w:lvl>
    <w:lvl w:ilvl="1">
      <w:start w:val="2"/>
      <w:numFmt w:val="lowerLetter"/>
      <w:lvlText w:val="%2)"/>
      <w:lvlJc w:val="left"/>
      <w:pPr>
        <w:tabs>
          <w:tab w:val="num" w:pos="360"/>
        </w:tabs>
        <w:ind w:left="340" w:hanging="340"/>
      </w:pPr>
      <w:rPr>
        <w:rFonts w:ascii="Times New Roman" w:hAnsi="Times New Roman"/>
        <w:b w:val="0"/>
        <w:i w:val="0"/>
        <w:strike w:val="0"/>
        <w:sz w:val="24"/>
        <w:rtl w:val="0"/>
      </w:rPr>
    </w:lvl>
    <w:lvl w:ilvl="2">
      <w:start w:val="0"/>
      <w:numFmt w:val="none"/>
      <w:lvlJc w:val="left"/>
      <w:pPr>
        <w:tabs>
          <w:tab w:val="num" w:pos="360"/>
        </w:tabs>
        <w:ind w:left="357" w:hanging="357"/>
      </w:pPr>
      <w:rPr>
        <w:rFonts w:ascii="Tms Rmn" w:hAnsi="Tms Rmn"/>
        <w:rtl w:val="0"/>
      </w:rPr>
    </w:lvl>
    <w:lvl w:ilvl="3">
      <w:start w:val="0"/>
      <w:numFmt w:val="none"/>
      <w:lvlJc w:val="left"/>
      <w:pPr>
        <w:tabs>
          <w:tab w:val="num" w:pos="0"/>
        </w:tabs>
        <w:ind w:left="0" w:firstLine="0"/>
      </w:pPr>
      <w:rPr>
        <w:rFonts w:ascii="Tms Rmn" w:hAnsi="Tms Rmn"/>
        <w:rtl w:val="0"/>
      </w:rPr>
    </w:lvl>
    <w:lvl w:ilvl="4">
      <w:start w:val="0"/>
      <w:numFmt w:val="none"/>
      <w:lvlJc w:val="left"/>
      <w:pPr>
        <w:tabs>
          <w:tab w:val="num" w:pos="0"/>
        </w:tabs>
        <w:ind w:left="0" w:firstLine="0"/>
      </w:pPr>
      <w:rPr>
        <w:rFonts w:ascii="Tms Rmn" w:hAnsi="Tms Rmn"/>
        <w:rtl w:val="0"/>
      </w:rPr>
    </w:lvl>
    <w:lvl w:ilvl="5">
      <w:start w:val="0"/>
      <w:numFmt w:val="none"/>
      <w:lvlJc w:val="left"/>
      <w:pPr>
        <w:tabs>
          <w:tab w:val="num" w:pos="0"/>
        </w:tabs>
        <w:ind w:left="0" w:firstLine="0"/>
      </w:pPr>
      <w:rPr>
        <w:rFonts w:ascii="Tms Rmn" w:hAnsi="Tms Rmn"/>
        <w:rtl w:val="0"/>
      </w:rPr>
    </w:lvl>
    <w:lvl w:ilvl="6">
      <w:start w:val="0"/>
      <w:numFmt w:val="none"/>
      <w:lvlJc w:val="left"/>
      <w:pPr>
        <w:tabs>
          <w:tab w:val="num" w:pos="0"/>
        </w:tabs>
        <w:ind w:left="0" w:firstLine="0"/>
      </w:pPr>
      <w:rPr>
        <w:rFonts w:ascii="Tms Rmn" w:hAnsi="Tms Rmn"/>
        <w:rtl w:val="0"/>
      </w:rPr>
    </w:lvl>
    <w:lvl w:ilvl="7">
      <w:start w:val="0"/>
      <w:numFmt w:val="none"/>
      <w:lvlJc w:val="left"/>
      <w:pPr>
        <w:tabs>
          <w:tab w:val="num" w:pos="0"/>
        </w:tabs>
        <w:ind w:left="0" w:firstLine="0"/>
      </w:pPr>
      <w:rPr>
        <w:rFonts w:ascii="Tms Rmn" w:hAnsi="Tms Rmn"/>
        <w:rtl w:val="0"/>
      </w:rPr>
    </w:lvl>
    <w:lvl w:ilvl="8">
      <w:start w:val="0"/>
      <w:numFmt w:val="none"/>
      <w:lvlJc w:val="left"/>
      <w:pPr>
        <w:tabs>
          <w:tab w:val="num" w:pos="0"/>
        </w:tabs>
        <w:ind w:left="0" w:firstLine="0"/>
      </w:pPr>
      <w:rPr>
        <w:rFonts w:ascii="Tms Rmn" w:hAnsi="Tms Rmn"/>
        <w:rtl w:val="0"/>
      </w:rPr>
    </w:lvl>
  </w:abstractNum>
  <w:abstractNum w:abstractNumId="33">
    <w:nsid w:val="43944ECF"/>
    <w:multiLevelType w:val="multilevel"/>
    <w:tmpl w:val="6C3CCEC2"/>
    <w:lvl w:ilvl="0">
      <w:start w:val="1"/>
      <w:numFmt w:val="decimal"/>
      <w:lvlText w:val="(%1)"/>
      <w:lvlJc w:val="left"/>
      <w:pPr>
        <w:tabs>
          <w:tab w:val="num" w:pos="0"/>
        </w:tabs>
        <w:ind w:left="0" w:firstLine="0"/>
      </w:pPr>
    </w:lvl>
    <w:lvl w:ilvl="1">
      <w:start w:val="1"/>
      <w:numFmt w:val="lowerLetter"/>
      <w:lvlText w:val="%2)"/>
      <w:lvlJc w:val="left"/>
      <w:pPr>
        <w:tabs>
          <w:tab w:val="num" w:pos="700"/>
        </w:tabs>
        <w:ind w:left="340" w:firstLine="0"/>
      </w:pPr>
      <w:rPr>
        <w:rFonts w:ascii="Times New Roman" w:hAnsi="Times New Roman"/>
        <w:b w:val="0"/>
        <w:i w:val="0"/>
        <w:strike w:val="0"/>
        <w:sz w:val="24"/>
        <w:rtl w:val="0"/>
      </w:rPr>
    </w:lvl>
    <w:lvl w:ilvl="2">
      <w:start w:val="0"/>
      <w:numFmt w:val="none"/>
      <w:lvlJc w:val="left"/>
      <w:pPr>
        <w:tabs>
          <w:tab w:val="num" w:pos="0"/>
        </w:tabs>
        <w:ind w:left="0" w:firstLine="0"/>
      </w:pPr>
      <w:rPr>
        <w:rFonts w:ascii="Tms Rmn" w:hAnsi="Tms Rmn"/>
        <w:rtl w:val="0"/>
      </w:rPr>
    </w:lvl>
    <w:lvl w:ilvl="3">
      <w:start w:val="0"/>
      <w:numFmt w:val="none"/>
      <w:lvlJc w:val="left"/>
      <w:pPr>
        <w:tabs>
          <w:tab w:val="num" w:pos="0"/>
        </w:tabs>
        <w:ind w:left="0" w:firstLine="0"/>
      </w:pPr>
      <w:rPr>
        <w:rFonts w:ascii="Tms Rmn" w:hAnsi="Tms Rmn"/>
        <w:rtl w:val="0"/>
      </w:rPr>
    </w:lvl>
    <w:lvl w:ilvl="4">
      <w:start w:val="0"/>
      <w:numFmt w:val="none"/>
      <w:lvlJc w:val="left"/>
      <w:pPr>
        <w:tabs>
          <w:tab w:val="num" w:pos="0"/>
        </w:tabs>
        <w:ind w:left="0" w:firstLine="0"/>
      </w:pPr>
      <w:rPr>
        <w:rFonts w:ascii="Tms Rmn" w:hAnsi="Tms Rmn"/>
        <w:rtl w:val="0"/>
      </w:rPr>
    </w:lvl>
    <w:lvl w:ilvl="5">
      <w:start w:val="0"/>
      <w:numFmt w:val="none"/>
      <w:lvlJc w:val="left"/>
      <w:pPr>
        <w:tabs>
          <w:tab w:val="num" w:pos="0"/>
        </w:tabs>
        <w:ind w:left="0" w:firstLine="0"/>
      </w:pPr>
      <w:rPr>
        <w:rFonts w:ascii="Tms Rmn" w:hAnsi="Tms Rmn"/>
        <w:rtl w:val="0"/>
      </w:rPr>
    </w:lvl>
    <w:lvl w:ilvl="6">
      <w:start w:val="0"/>
      <w:numFmt w:val="none"/>
      <w:lvlJc w:val="left"/>
      <w:pPr>
        <w:tabs>
          <w:tab w:val="num" w:pos="0"/>
        </w:tabs>
        <w:ind w:left="0" w:firstLine="0"/>
      </w:pPr>
      <w:rPr>
        <w:rFonts w:ascii="Tms Rmn" w:hAnsi="Tms Rmn"/>
        <w:rtl w:val="0"/>
      </w:rPr>
    </w:lvl>
    <w:lvl w:ilvl="7">
      <w:start w:val="0"/>
      <w:numFmt w:val="none"/>
      <w:lvlJc w:val="left"/>
      <w:pPr>
        <w:tabs>
          <w:tab w:val="num" w:pos="0"/>
        </w:tabs>
        <w:ind w:left="0" w:firstLine="0"/>
      </w:pPr>
      <w:rPr>
        <w:rFonts w:ascii="Tms Rmn" w:hAnsi="Tms Rmn"/>
        <w:rtl w:val="0"/>
      </w:rPr>
    </w:lvl>
    <w:lvl w:ilvl="8">
      <w:start w:val="0"/>
      <w:numFmt w:val="none"/>
      <w:lvlJc w:val="left"/>
      <w:pPr>
        <w:tabs>
          <w:tab w:val="num" w:pos="0"/>
        </w:tabs>
        <w:ind w:left="0" w:firstLine="0"/>
      </w:pPr>
      <w:rPr>
        <w:rFonts w:ascii="Tms Rmn" w:hAnsi="Tms Rmn"/>
        <w:rtl w:val="0"/>
      </w:rPr>
    </w:lvl>
  </w:abstractNum>
  <w:abstractNum w:abstractNumId="34">
    <w:nsid w:val="44925B4B"/>
    <w:multiLevelType w:val="multilevel"/>
    <w:tmpl w:val="239C661A"/>
    <w:lvl w:ilvl="0">
      <w:start w:val="1"/>
      <w:numFmt w:val="lowerLetter"/>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72B7792"/>
    <w:multiLevelType w:val="multilevel"/>
    <w:tmpl w:val="ED8CD362"/>
    <w:lvl w:ilvl="0">
      <w:start w:val="1"/>
      <w:numFmt w:val="bullet"/>
      <w:lvlText w:val=""/>
      <w:lvlJc w:val="left"/>
      <w:pPr>
        <w:tabs>
          <w:tab w:val="num" w:pos="737"/>
        </w:tabs>
        <w:ind w:left="737" w:hanging="397"/>
      </w:pPr>
      <w:rPr>
        <w:rFonts w:ascii="Wingdings" w:hAnsi="Wingding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87209C8"/>
    <w:multiLevelType w:val="singleLevel"/>
    <w:tmpl w:val="236AE848"/>
    <w:lvl w:ilvl="0">
      <w:start w:val="1"/>
      <w:numFmt w:val="lowerLetter"/>
      <w:lvlText w:val="%1)"/>
      <w:lvlJc w:val="left"/>
      <w:pPr>
        <w:tabs>
          <w:tab w:val="num" w:pos="720"/>
        </w:tabs>
        <w:ind w:left="720" w:hanging="720"/>
      </w:pPr>
    </w:lvl>
  </w:abstractNum>
  <w:abstractNum w:abstractNumId="37">
    <w:nsid w:val="48D41F81"/>
    <w:multiLevelType w:val="singleLevel"/>
    <w:tmpl w:val="04050017"/>
    <w:lvl w:ilvl="0">
      <w:start w:val="1"/>
      <w:numFmt w:val="lowerLetter"/>
      <w:lvlText w:val="%1)"/>
      <w:legacy w:legacy="1" w:legacySpace="0" w:legacyIndent="360"/>
      <w:lvlJc w:val="left"/>
      <w:pPr>
        <w:ind w:left="360" w:hanging="360"/>
      </w:pPr>
    </w:lvl>
  </w:abstractNum>
  <w:abstractNum w:abstractNumId="38">
    <w:nsid w:val="4CC850EC"/>
    <w:multiLevelType w:val="singleLevel"/>
    <w:tmpl w:val="04050017"/>
    <w:lvl w:ilvl="0">
      <w:start w:val="1"/>
      <w:numFmt w:val="lowerLetter"/>
      <w:lvlText w:val="%1)"/>
      <w:legacy w:legacy="1" w:legacySpace="0" w:legacyIndent="360"/>
      <w:lvlJc w:val="left"/>
      <w:pPr>
        <w:ind w:left="360" w:hanging="360"/>
      </w:pPr>
    </w:lvl>
  </w:abstractNum>
  <w:abstractNum w:abstractNumId="39">
    <w:nsid w:val="4FDA3738"/>
    <w:multiLevelType w:val="multilevel"/>
    <w:tmpl w:val="538EE33A"/>
    <w:lvl w:ilvl="0">
      <w:start w:val="1"/>
      <w:numFmt w:val="lowerLetter"/>
      <w:lvlText w:val="%1)"/>
      <w:lvlJc w:val="left"/>
      <w:pPr>
        <w:tabs>
          <w:tab w:val="num" w:pos="700"/>
        </w:tabs>
        <w:ind w:left="697" w:hanging="357"/>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40">
    <w:nsid w:val="500A4BDE"/>
    <w:multiLevelType w:val="multilevel"/>
    <w:tmpl w:val="D2B6452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0C72F6A"/>
    <w:multiLevelType w:val="multilevel"/>
    <w:tmpl w:val="84E0F014"/>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1E03421"/>
    <w:multiLevelType w:val="multilevel"/>
    <w:tmpl w:val="493CE046"/>
    <w:lvl w:ilvl="0">
      <w:start w:val="1"/>
      <w:numFmt w:val="lowerLetter"/>
      <w:lvlText w:val="%1)"/>
      <w:lvlJc w:val="left"/>
      <w:pPr>
        <w:tabs>
          <w:tab w:val="num" w:pos="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4947F6B"/>
    <w:multiLevelType w:val="singleLevel"/>
    <w:tmpl w:val="253821A2"/>
    <w:lvl w:ilvl="0">
      <w:start w:val="1"/>
      <w:numFmt w:val="decimal"/>
      <w:lvlText w:val="(%1)"/>
      <w:legacy w:legacy="1" w:legacySpace="0" w:legacyIndent="360"/>
      <w:lvlJc w:val="left"/>
      <w:pPr>
        <w:ind w:left="0"/>
      </w:pPr>
    </w:lvl>
  </w:abstractNum>
  <w:abstractNum w:abstractNumId="44">
    <w:nsid w:val="55945155"/>
    <w:multiLevelType w:val="singleLevel"/>
    <w:tmpl w:val="1C4AA668"/>
    <w:lvl w:ilvl="0">
      <w:start w:val="4"/>
      <w:numFmt w:val="decimal"/>
      <w:lvlText w:val="(%1)"/>
      <w:lvlJc w:val="left"/>
      <w:pPr>
        <w:tabs>
          <w:tab w:val="num" w:pos="420"/>
        </w:tabs>
        <w:ind w:left="420" w:hanging="420"/>
      </w:pPr>
    </w:lvl>
  </w:abstractNum>
  <w:abstractNum w:abstractNumId="45">
    <w:nsid w:val="563A4219"/>
    <w:multiLevelType w:val="multilevel"/>
    <w:tmpl w:val="ED8CD362"/>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A7F71B0"/>
    <w:multiLevelType w:val="singleLevel"/>
    <w:tmpl w:val="0CCC6A5C"/>
    <w:lvl w:ilvl="0">
      <w:start w:val="1"/>
      <w:numFmt w:val="lowerLetter"/>
      <w:lvlText w:val="%1)"/>
      <w:lvlJc w:val="left"/>
      <w:pPr>
        <w:tabs>
          <w:tab w:val="num" w:pos="397"/>
        </w:tabs>
        <w:ind w:left="397" w:hanging="397"/>
      </w:pPr>
    </w:lvl>
  </w:abstractNum>
  <w:abstractNum w:abstractNumId="47">
    <w:nsid w:val="5BC02210"/>
    <w:multiLevelType w:val="singleLevel"/>
    <w:tmpl w:val="F13ADF00"/>
    <w:lvl w:ilvl="0">
      <w:start w:val="1"/>
      <w:numFmt w:val="decimal"/>
      <w:lvlText w:val="(%1)"/>
      <w:legacy w:legacy="1" w:legacySpace="0" w:legacyIndent="700"/>
      <w:lvlJc w:val="left"/>
      <w:pPr>
        <w:ind w:left="0"/>
      </w:pPr>
    </w:lvl>
  </w:abstractNum>
  <w:abstractNum w:abstractNumId="48">
    <w:nsid w:val="5E9D6FE1"/>
    <w:multiLevelType w:val="multilevel"/>
    <w:tmpl w:val="C896ABF0"/>
    <w:lvl w:ilvl="0">
      <w:start w:val="1"/>
      <w:numFmt w:val="lowerLetter"/>
      <w:lvlText w:val="%1)"/>
      <w:lvlJc w:val="left"/>
      <w:pPr>
        <w:tabs>
          <w:tab w:val="num" w:pos="700"/>
        </w:tabs>
        <w:ind w:left="697" w:hanging="357"/>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49">
    <w:nsid w:val="5EE251E9"/>
    <w:multiLevelType w:val="singleLevel"/>
    <w:tmpl w:val="7A72CDF2"/>
    <w:lvl w:ilvl="0">
      <w:start w:val="1"/>
      <w:numFmt w:val="decimal"/>
      <w:lvlText w:val="§ %1"/>
      <w:lvlJc w:val="center"/>
      <w:pPr>
        <w:tabs>
          <w:tab w:val="num" w:pos="648"/>
        </w:tabs>
        <w:ind w:left="227" w:firstLine="61"/>
      </w:pPr>
      <w:rPr>
        <w:rFonts w:ascii="Times New Roman" w:hAnsi="Times New Roman"/>
        <w:b w:val="0"/>
        <w:i w:val="0"/>
        <w:sz w:val="24"/>
        <w:rtl w:val="0"/>
      </w:rPr>
    </w:lvl>
  </w:abstractNum>
  <w:abstractNum w:abstractNumId="50">
    <w:nsid w:val="5F17330F"/>
    <w:multiLevelType w:val="singleLevel"/>
    <w:tmpl w:val="F4B09560"/>
    <w:lvl w:ilvl="0">
      <w:start w:val="3"/>
      <w:numFmt w:val="decimal"/>
      <w:lvlText w:val="(%1)"/>
      <w:legacy w:legacy="1" w:legacySpace="0" w:legacyIndent="700"/>
      <w:lvlJc w:val="left"/>
      <w:pPr>
        <w:ind w:left="0"/>
      </w:pPr>
    </w:lvl>
  </w:abstractNum>
  <w:abstractNum w:abstractNumId="51">
    <w:nsid w:val="60474DE5"/>
    <w:multiLevelType w:val="singleLevel"/>
    <w:tmpl w:val="C79428CE"/>
    <w:lvl w:ilvl="0">
      <w:start w:val="1"/>
      <w:numFmt w:val="decimal"/>
      <w:lvlText w:val="(%1)"/>
      <w:lvlJc w:val="left"/>
      <w:pPr>
        <w:tabs>
          <w:tab w:val="num" w:pos="405"/>
        </w:tabs>
        <w:ind w:left="405" w:hanging="405"/>
      </w:pPr>
    </w:lvl>
  </w:abstractNum>
  <w:abstractNum w:abstractNumId="52">
    <w:nsid w:val="6079567A"/>
    <w:multiLevelType w:val="multilevel"/>
    <w:tmpl w:val="7AEE7FB8"/>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1AA766B"/>
    <w:multiLevelType w:val="multilevel"/>
    <w:tmpl w:val="6A06C768"/>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28430AD"/>
    <w:multiLevelType w:val="singleLevel"/>
    <w:tmpl w:val="573627A8"/>
    <w:lvl w:ilvl="0">
      <w:start w:val="1"/>
      <w:numFmt w:val="lowerLetter"/>
      <w:lvlText w:val="(%1)"/>
      <w:legacy w:legacy="1" w:legacySpace="0" w:legacyIndent="720"/>
      <w:lvlJc w:val="left"/>
      <w:pPr>
        <w:ind w:left="1080" w:hanging="720"/>
      </w:pPr>
    </w:lvl>
  </w:abstractNum>
  <w:abstractNum w:abstractNumId="55">
    <w:nsid w:val="62C02A7D"/>
    <w:multiLevelType w:val="multilevel"/>
    <w:tmpl w:val="2F182820"/>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5D021E4"/>
    <w:multiLevelType w:val="singleLevel"/>
    <w:tmpl w:val="9740F204"/>
    <w:lvl w:ilvl="0">
      <w:start w:val="1"/>
      <w:numFmt w:val="lowerLetter"/>
      <w:lvlText w:val="%1)"/>
      <w:lvlJc w:val="left"/>
      <w:pPr>
        <w:tabs>
          <w:tab w:val="num" w:pos="720"/>
        </w:tabs>
        <w:ind w:left="720" w:hanging="720"/>
      </w:pPr>
    </w:lvl>
  </w:abstractNum>
  <w:abstractNum w:abstractNumId="57">
    <w:nsid w:val="66982322"/>
    <w:multiLevelType w:val="singleLevel"/>
    <w:tmpl w:val="573627A8"/>
    <w:lvl w:ilvl="0">
      <w:start w:val="1"/>
      <w:numFmt w:val="lowerLetter"/>
      <w:lvlText w:val="(%1)"/>
      <w:legacy w:legacy="1" w:legacySpace="0" w:legacyIndent="720"/>
      <w:lvlJc w:val="left"/>
      <w:pPr>
        <w:ind w:left="1080" w:hanging="720"/>
      </w:pPr>
    </w:lvl>
  </w:abstractNum>
  <w:abstractNum w:abstractNumId="58">
    <w:nsid w:val="69047F6C"/>
    <w:multiLevelType w:val="multilevel"/>
    <w:tmpl w:val="68E696C2"/>
    <w:lvl w:ilvl="0">
      <w:start w:val="1"/>
      <w:numFmt w:val="decimal"/>
      <w:lvlText w:val="(%1)"/>
      <w:lvlJc w:val="left"/>
      <w:pPr>
        <w:tabs>
          <w:tab w:val="num" w:pos="700"/>
        </w:tabs>
        <w:ind w:left="340" w:firstLine="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59">
    <w:nsid w:val="6A1F6393"/>
    <w:multiLevelType w:val="multilevel"/>
    <w:tmpl w:val="D8B6611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A5D3AA0"/>
    <w:multiLevelType w:val="multilevel"/>
    <w:tmpl w:val="A47A506E"/>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AC016F1"/>
    <w:multiLevelType w:val="multilevel"/>
    <w:tmpl w:val="D2B6452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ECE165C"/>
    <w:multiLevelType w:val="multilevel"/>
    <w:tmpl w:val="5CF213E6"/>
    <w:lvl w:ilvl="0">
      <w:start w:val="1"/>
      <w:numFmt w:val="decimal"/>
      <w:lvlText w:val="(%1)"/>
      <w:lvlJc w:val="left"/>
      <w:pPr>
        <w:tabs>
          <w:tab w:val="num" w:pos="700"/>
        </w:tabs>
        <w:ind w:left="340" w:firstLine="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63">
    <w:nsid w:val="6F962880"/>
    <w:multiLevelType w:val="singleLevel"/>
    <w:tmpl w:val="0405000F"/>
    <w:lvl w:ilvl="0">
      <w:start w:val="1"/>
      <w:numFmt w:val="decimal"/>
      <w:lvlText w:val="%1."/>
      <w:lvlJc w:val="left"/>
      <w:pPr>
        <w:tabs>
          <w:tab w:val="num" w:pos="360"/>
        </w:tabs>
        <w:ind w:left="360" w:hanging="360"/>
      </w:pPr>
    </w:lvl>
  </w:abstractNum>
  <w:abstractNum w:abstractNumId="64">
    <w:nsid w:val="71826AE5"/>
    <w:multiLevelType w:val="singleLevel"/>
    <w:tmpl w:val="FFFFFFFF"/>
    <w:lvl w:ilvl="0">
      <w:start w:val="0"/>
      <w:numFmt w:val="decimal"/>
      <w:lvlText w:val="%1"/>
      <w:legacy w:legacy="1" w:legacySpace="0" w:legacyIndent="0"/>
      <w:lvlJc w:val="left"/>
      <w:pPr>
        <w:ind w:left="0"/>
      </w:pPr>
    </w:lvl>
  </w:abstractNum>
  <w:abstractNum w:abstractNumId="65">
    <w:nsid w:val="72822622"/>
    <w:multiLevelType w:val="multilevel"/>
    <w:tmpl w:val="447A804C"/>
    <w:lvl w:ilvl="0">
      <w:start w:val="1"/>
      <w:numFmt w:val="lowerLetter"/>
      <w:lvlText w:val="%1)"/>
      <w:lvlJc w:val="left"/>
      <w:pPr>
        <w:tabs>
          <w:tab w:val="num" w:pos="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45779E5"/>
    <w:multiLevelType w:val="singleLevel"/>
    <w:tmpl w:val="301E797A"/>
    <w:lvl w:ilvl="0">
      <w:start w:val="1"/>
      <w:numFmt w:val="lowerLetter"/>
      <w:lvlText w:val="(%1)"/>
      <w:legacy w:legacy="1" w:legacySpace="0" w:legacyIndent="720"/>
      <w:lvlJc w:val="left"/>
      <w:pPr>
        <w:ind w:left="1080" w:hanging="720"/>
      </w:pPr>
    </w:lvl>
  </w:abstractNum>
  <w:abstractNum w:abstractNumId="67">
    <w:nsid w:val="766854DE"/>
    <w:multiLevelType w:val="multilevel"/>
    <w:tmpl w:val="519ADB96"/>
    <w:lvl w:ilvl="0">
      <w:start w:val="1"/>
      <w:numFmt w:val="decimal"/>
      <w:lvlText w:val="(%1)"/>
      <w:legacy w:legacy="1" w:legacySpace="0" w:legacyIndent="340"/>
      <w:lvlJc w:val="left"/>
      <w:pPr>
        <w:ind w:left="0"/>
      </w:pPr>
    </w:lvl>
    <w:lvl w:ilvl="1">
      <w:start w:val="1"/>
      <w:numFmt w:val="lowerLetter"/>
      <w:lvlText w:val="%2)"/>
      <w:legacy w:legacy="1" w:legacySpace="113" w:legacyIndent="0"/>
      <w:lvlJc w:val="left"/>
      <w:pPr>
        <w:ind w:left="340" w:firstLine="0"/>
      </w:pPr>
      <w:rPr>
        <w:rFonts w:ascii="Times New Roman" w:hAnsi="Times New Roman"/>
        <w:b w:val="0"/>
        <w:i w:val="0"/>
        <w:strike w:val="0"/>
        <w:sz w:val="24"/>
        <w:rtl w:val="0"/>
      </w:rPr>
    </w:lvl>
    <w:lvl w:ilvl="2">
      <w:start w:val="0"/>
      <w:numFmt w:val="none"/>
      <w:legacy w:legacy="1" w:legacySpace="0" w:legacyIndent="0"/>
      <w:lvlJc w:val="left"/>
      <w:pPr>
        <w:ind w:left="0"/>
      </w:pPr>
      <w:rPr>
        <w:rFonts w:ascii="Tms Rmn" w:hAnsi="Tms Rmn"/>
        <w:rtl w:val="0"/>
      </w:rPr>
    </w:lvl>
    <w:lvl w:ilvl="3">
      <w:start w:val="0"/>
      <w:numFmt w:val="none"/>
      <w:legacy w:legacy="1" w:legacySpace="0" w:legacyIndent="0"/>
      <w:lvlJc w:val="left"/>
      <w:pPr>
        <w:ind w:left="0"/>
      </w:pPr>
      <w:rPr>
        <w:rFonts w:ascii="Tms Rmn" w:hAnsi="Tms Rmn"/>
        <w:rtl w:val="0"/>
      </w:rPr>
    </w:lvl>
    <w:lvl w:ilvl="4">
      <w:start w:val="0"/>
      <w:numFmt w:val="none"/>
      <w:legacy w:legacy="1" w:legacySpace="0" w:legacyIndent="0"/>
      <w:lvlJc w:val="left"/>
      <w:pPr>
        <w:ind w:left="0"/>
      </w:pPr>
      <w:rPr>
        <w:rFonts w:ascii="Tms Rmn" w:hAnsi="Tms Rmn"/>
        <w:rtl w:val="0"/>
      </w:rPr>
    </w:lvl>
    <w:lvl w:ilvl="5">
      <w:start w:val="0"/>
      <w:numFmt w:val="none"/>
      <w:legacy w:legacy="1" w:legacySpace="0" w:legacyIndent="0"/>
      <w:lvlJc w:val="left"/>
      <w:pPr>
        <w:ind w:left="0"/>
      </w:pPr>
      <w:rPr>
        <w:rFonts w:ascii="Tms Rmn" w:hAnsi="Tms Rmn"/>
        <w:rtl w:val="0"/>
      </w:rPr>
    </w:lvl>
    <w:lvl w:ilvl="6">
      <w:start w:val="0"/>
      <w:numFmt w:val="none"/>
      <w:legacy w:legacy="1" w:legacySpace="0" w:legacyIndent="0"/>
      <w:lvlJc w:val="left"/>
      <w:pPr>
        <w:ind w:left="0"/>
      </w:pPr>
      <w:rPr>
        <w:rFonts w:ascii="Tms Rmn" w:hAnsi="Tms Rmn"/>
        <w:rtl w:val="0"/>
      </w:rPr>
    </w:lvl>
    <w:lvl w:ilvl="7">
      <w:start w:val="0"/>
      <w:numFmt w:val="none"/>
      <w:legacy w:legacy="1" w:legacySpace="0" w:legacyIndent="0"/>
      <w:lvlJc w:val="left"/>
      <w:pPr>
        <w:ind w:left="0"/>
      </w:pPr>
      <w:rPr>
        <w:rFonts w:ascii="Tms Rmn" w:hAnsi="Tms Rmn"/>
        <w:rtl w:val="0"/>
      </w:rPr>
    </w:lvl>
    <w:lvl w:ilvl="8">
      <w:start w:val="0"/>
      <w:numFmt w:val="none"/>
      <w:legacy w:legacy="1" w:legacySpace="0" w:legacyIndent="0"/>
      <w:lvlJc w:val="left"/>
      <w:pPr>
        <w:ind w:left="0"/>
      </w:pPr>
      <w:rPr>
        <w:rFonts w:ascii="Tms Rmn" w:hAnsi="Tms Rmn"/>
        <w:rtl w:val="0"/>
      </w:rPr>
    </w:lvl>
  </w:abstractNum>
  <w:abstractNum w:abstractNumId="68">
    <w:nsid w:val="78A11B30"/>
    <w:multiLevelType w:val="multilevel"/>
    <w:tmpl w:val="772C7950"/>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9A16756"/>
    <w:multiLevelType w:val="singleLevel"/>
    <w:tmpl w:val="1BACFF34"/>
    <w:lvl w:ilvl="0">
      <w:start w:val="1"/>
      <w:numFmt w:val="none"/>
      <w:lvlJc w:val="left"/>
      <w:pPr>
        <w:tabs>
          <w:tab w:val="num" w:pos="405"/>
        </w:tabs>
        <w:ind w:left="405" w:hanging="405"/>
      </w:pPr>
    </w:lvl>
  </w:abstractNum>
  <w:abstractNum w:abstractNumId="70">
    <w:nsid w:val="7A4D1C21"/>
    <w:multiLevelType w:val="multilevel"/>
    <w:tmpl w:val="881ABE10"/>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7A56760E"/>
    <w:multiLevelType w:val="multilevel"/>
    <w:tmpl w:val="B664CD6C"/>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7C7C6785"/>
    <w:multiLevelType w:val="singleLevel"/>
    <w:tmpl w:val="0405000F"/>
    <w:lvl w:ilvl="0">
      <w:start w:val="1"/>
      <w:numFmt w:val="decimal"/>
      <w:lvlText w:val="%1."/>
      <w:legacy w:legacy="1" w:legacySpace="0" w:legacyIndent="360"/>
      <w:lvlJc w:val="left"/>
      <w:pPr>
        <w:ind w:left="360" w:hanging="360"/>
      </w:pPr>
    </w:lvl>
  </w:abstractNum>
  <w:abstractNum w:abstractNumId="73">
    <w:nsid w:val="7CAB7312"/>
    <w:multiLevelType w:val="multilevel"/>
    <w:tmpl w:val="9704E4BE"/>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7DB42E8A"/>
    <w:multiLevelType w:val="singleLevel"/>
    <w:tmpl w:val="F4B09560"/>
    <w:lvl w:ilvl="0">
      <w:start w:val="1"/>
      <w:numFmt w:val="decimal"/>
      <w:lvlText w:val="(%1)"/>
      <w:legacy w:legacy="1" w:legacySpace="0" w:legacyIndent="700"/>
      <w:lvlJc w:val="left"/>
      <w:pPr>
        <w:ind w:left="0"/>
      </w:pPr>
    </w:lvl>
  </w:abstractNum>
  <w:abstractNum w:abstractNumId="75">
    <w:nsid w:val="7E0B444B"/>
    <w:multiLevelType w:val="singleLevel"/>
    <w:tmpl w:val="52166E10"/>
    <w:lvl w:ilvl="0">
      <w:start w:val="1"/>
      <w:numFmt w:val="decimal"/>
      <w:lvlText w:val="%1"/>
      <w:lvlJc w:val="center"/>
      <w:pPr>
        <w:tabs>
          <w:tab w:val="num" w:pos="648"/>
        </w:tabs>
        <w:ind w:left="227" w:firstLine="61"/>
      </w:pPr>
      <w:rPr>
        <w:rFonts w:ascii="Times New Roman" w:hAnsi="Times New Roman"/>
        <w:b w:val="0"/>
        <w:i w:val="0"/>
        <w:sz w:val="24"/>
        <w:rtl w:val="0"/>
      </w:rPr>
    </w:lvl>
  </w:abstractNum>
  <w:abstractNum w:abstractNumId="76">
    <w:nsid w:val="7EC479AD"/>
    <w:multiLevelType w:val="singleLevel"/>
    <w:tmpl w:val="6DEA37BE"/>
    <w:lvl w:ilvl="0">
      <w:start w:val="1"/>
      <w:numFmt w:val="decimal"/>
      <w:lvlText w:val="%1."/>
      <w:lvlJc w:val="left"/>
      <w:pPr>
        <w:tabs>
          <w:tab w:val="num" w:pos="360"/>
        </w:tabs>
        <w:ind w:left="360" w:hanging="360"/>
      </w:pPr>
    </w:lvl>
  </w:abstractNum>
  <w:num w:numId="1">
    <w:abstractNumId w:val="49"/>
  </w:num>
  <w:num w:numId="2">
    <w:abstractNumId w:val="20"/>
  </w:num>
  <w:num w:numId="3">
    <w:abstractNumId w:val="75"/>
  </w:num>
  <w:num w:numId="4">
    <w:abstractNumId w:val="46"/>
  </w:num>
  <w:num w:numId="5">
    <w:abstractNumId w:val="28"/>
  </w:num>
  <w:num w:numId="6">
    <w:abstractNumId w:val="64"/>
  </w:num>
  <w:num w:numId="7">
    <w:abstractNumId w:val="15"/>
  </w:num>
  <w:num w:numId="8">
    <w:abstractNumId w:val="22"/>
  </w:num>
  <w:num w:numId="9">
    <w:abstractNumId w:val="29"/>
  </w:num>
  <w:num w:numId="10">
    <w:abstractNumId w:val="47"/>
  </w:num>
  <w:num w:numId="11">
    <w:abstractNumId w:val="37"/>
  </w:num>
  <w:num w:numId="12">
    <w:abstractNumId w:val="50"/>
  </w:num>
  <w:num w:numId="13">
    <w:abstractNumId w:val="50"/>
    <w:lvlOverride w:ilvl="0">
      <w:lvl w:ilvl="0">
        <w:start w:val="1"/>
        <w:numFmt w:val="decimal"/>
        <w:lvlText w:val="(%1)"/>
        <w:legacy w:legacy="1" w:legacySpace="0" w:legacyIndent="700"/>
        <w:lvlJc w:val="left"/>
        <w:pPr>
          <w:ind w:left="0"/>
        </w:pPr>
      </w:lvl>
    </w:lvlOverride>
  </w:num>
  <w:num w:numId="14">
    <w:abstractNumId w:val="74"/>
  </w:num>
  <w:num w:numId="15">
    <w:abstractNumId w:val="8"/>
  </w:num>
  <w:num w:numId="16">
    <w:abstractNumId w:val="38"/>
  </w:num>
  <w:num w:numId="17">
    <w:abstractNumId w:val="17"/>
  </w:num>
  <w:num w:numId="18">
    <w:abstractNumId w:val="17"/>
    <w:lvlOverride w:ilvl="0">
      <w:lvl w:ilvl="0">
        <w:start w:val="1"/>
        <w:numFmt w:val="decimal"/>
        <w:lvlText w:val="(%1)"/>
        <w:legacy w:legacy="1" w:legacySpace="0" w:legacyIndent="700"/>
        <w:lvlJc w:val="left"/>
        <w:pPr>
          <w:ind w:left="0"/>
        </w:pPr>
      </w:lvl>
    </w:lvlOverride>
  </w:num>
  <w:num w:numId="19">
    <w:abstractNumId w:val="6"/>
  </w:num>
  <w:num w:numId="20">
    <w:abstractNumId w:val="19"/>
  </w:num>
  <w:num w:numId="21">
    <w:abstractNumId w:val="25"/>
  </w:num>
  <w:num w:numId="22">
    <w:abstractNumId w:val="72"/>
  </w:num>
  <w:num w:numId="23">
    <w:abstractNumId w:val="23"/>
  </w:num>
  <w:num w:numId="24">
    <w:abstractNumId w:val="43"/>
  </w:num>
  <w:num w:numId="25">
    <w:abstractNumId w:val="54"/>
  </w:num>
  <w:num w:numId="26">
    <w:abstractNumId w:val="57"/>
  </w:num>
  <w:num w:numId="27">
    <w:abstractNumId w:val="21"/>
  </w:num>
  <w:num w:numId="28">
    <w:abstractNumId w:val="34"/>
  </w:num>
  <w:num w:numId="29">
    <w:abstractNumId w:val="66"/>
  </w:num>
  <w:num w:numId="30">
    <w:abstractNumId w:val="11"/>
  </w:num>
  <w:num w:numId="31">
    <w:abstractNumId w:val="5"/>
  </w:num>
  <w:num w:numId="32">
    <w:abstractNumId w:val="62"/>
  </w:num>
  <w:num w:numId="33">
    <w:abstractNumId w:val="18"/>
  </w:num>
  <w:num w:numId="34">
    <w:abstractNumId w:val="70"/>
  </w:num>
  <w:num w:numId="35">
    <w:abstractNumId w:val="14"/>
  </w:num>
  <w:num w:numId="36">
    <w:abstractNumId w:val="0"/>
  </w:num>
  <w:num w:numId="37">
    <w:abstractNumId w:val="45"/>
  </w:num>
  <w:num w:numId="38">
    <w:abstractNumId w:val="1"/>
  </w:num>
  <w:num w:numId="39">
    <w:abstractNumId w:val="52"/>
  </w:num>
  <w:num w:numId="40">
    <w:abstractNumId w:val="10"/>
  </w:num>
  <w:num w:numId="41">
    <w:abstractNumId w:val="53"/>
  </w:num>
  <w:num w:numId="42">
    <w:abstractNumId w:val="26"/>
  </w:num>
  <w:num w:numId="43">
    <w:abstractNumId w:val="60"/>
  </w:num>
  <w:num w:numId="44">
    <w:abstractNumId w:val="73"/>
  </w:num>
  <w:num w:numId="45">
    <w:abstractNumId w:val="68"/>
  </w:num>
  <w:num w:numId="46">
    <w:abstractNumId w:val="35"/>
  </w:num>
  <w:num w:numId="47">
    <w:abstractNumId w:val="71"/>
  </w:num>
  <w:num w:numId="48">
    <w:abstractNumId w:val="48"/>
  </w:num>
  <w:num w:numId="49">
    <w:abstractNumId w:val="31"/>
  </w:num>
  <w:num w:numId="50">
    <w:abstractNumId w:val="39"/>
  </w:num>
  <w:num w:numId="51">
    <w:abstractNumId w:val="65"/>
  </w:num>
  <w:num w:numId="52">
    <w:abstractNumId w:val="42"/>
  </w:num>
  <w:num w:numId="53">
    <w:abstractNumId w:val="67"/>
  </w:num>
  <w:num w:numId="54">
    <w:abstractNumId w:val="32"/>
  </w:num>
  <w:num w:numId="55">
    <w:abstractNumId w:val="16"/>
  </w:num>
  <w:num w:numId="56">
    <w:abstractNumId w:val="2"/>
  </w:num>
  <w:num w:numId="57">
    <w:abstractNumId w:val="30"/>
  </w:num>
  <w:num w:numId="58">
    <w:abstractNumId w:val="41"/>
  </w:num>
  <w:num w:numId="59">
    <w:abstractNumId w:val="59"/>
  </w:num>
  <w:num w:numId="60">
    <w:abstractNumId w:val="24"/>
  </w:num>
  <w:num w:numId="61">
    <w:abstractNumId w:val="44"/>
  </w:num>
  <w:num w:numId="62">
    <w:abstractNumId w:val="63"/>
  </w:num>
  <w:num w:numId="63">
    <w:abstractNumId w:val="55"/>
  </w:num>
  <w:num w:numId="64">
    <w:abstractNumId w:val="4"/>
  </w:num>
  <w:num w:numId="65">
    <w:abstractNumId w:val="76"/>
  </w:num>
  <w:num w:numId="66">
    <w:abstractNumId w:val="40"/>
  </w:num>
  <w:num w:numId="67">
    <w:abstractNumId w:val="27"/>
  </w:num>
  <w:num w:numId="68">
    <w:abstractNumId w:val="51"/>
  </w:num>
  <w:num w:numId="69">
    <w:abstractNumId w:val="69"/>
  </w:num>
  <w:num w:numId="70">
    <w:abstractNumId w:val="13"/>
  </w:num>
  <w:num w:numId="71">
    <w:abstractNumId w:val="58"/>
  </w:num>
  <w:num w:numId="72">
    <w:abstractNumId w:val="56"/>
  </w:num>
  <w:num w:numId="73">
    <w:abstractNumId w:val="7"/>
  </w:num>
  <w:num w:numId="74">
    <w:abstractNumId w:val="3"/>
  </w:num>
  <w:num w:numId="75">
    <w:abstractNumId w:val="12"/>
  </w:num>
  <w:num w:numId="76">
    <w:abstractNumId w:val="36"/>
  </w:num>
  <w:num w:numId="77">
    <w:abstractNumId w:val="9"/>
  </w:num>
  <w:num w:numId="78">
    <w:abstractNumId w:val="33"/>
  </w:num>
  <w:num w:numId="79">
    <w:abstractNumId w:val="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240" w:after="60"/>
      <w:jc w:val="left"/>
      <w:outlineLvl w:val="0"/>
    </w:pPr>
    <w:rPr>
      <w:b/>
      <w:kern w:val="28"/>
      <w:sz w:val="28"/>
      <w:szCs w:val="20"/>
    </w:rPr>
  </w:style>
  <w:style w:type="paragraph" w:styleId="Heading2">
    <w:name w:val="heading 2"/>
    <w:basedOn w:val="Normal"/>
    <w:next w:val="Normal"/>
    <w:uiPriority w:val="9"/>
    <w:qFormat/>
    <w:pPr>
      <w:keepNext/>
      <w:jc w:val="left"/>
      <w:outlineLvl w:val="1"/>
    </w:pPr>
    <w:rPr>
      <w:i/>
      <w:sz w:val="20"/>
      <w:szCs w:val="20"/>
    </w:rPr>
  </w:style>
  <w:style w:type="paragraph" w:styleId="Heading3">
    <w:name w:val="heading 3"/>
    <w:basedOn w:val="Normal"/>
    <w:next w:val="Normal"/>
    <w:uiPriority w:val="9"/>
    <w:qFormat/>
    <w:pPr>
      <w:keepNext/>
      <w:jc w:val="center"/>
      <w:outlineLvl w:val="2"/>
    </w:pPr>
    <w:rPr>
      <w:szCs w:val="20"/>
    </w:rPr>
  </w:style>
  <w:style w:type="paragraph" w:styleId="Heading4">
    <w:name w:val="heading 4"/>
    <w:basedOn w:val="Normal"/>
    <w:next w:val="Normal"/>
    <w:uiPriority w:val="9"/>
    <w:qFormat/>
    <w:pPr>
      <w:keepNext/>
      <w:jc w:val="center"/>
      <w:outlineLvl w:val="3"/>
    </w:pPr>
    <w:rPr>
      <w:b/>
      <w:szCs w:val="20"/>
    </w:rPr>
  </w:style>
  <w:style w:type="paragraph" w:styleId="Heading5">
    <w:name w:val="heading 5"/>
    <w:basedOn w:val="Normal"/>
    <w:next w:val="Normal"/>
    <w:uiPriority w:val="9"/>
    <w:qFormat/>
    <w:pPr>
      <w:keepNext/>
      <w:jc w:val="both"/>
      <w:outlineLvl w:val="4"/>
    </w:pPr>
    <w:rPr>
      <w:b/>
      <w:szCs w:val="20"/>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jc w:val="center"/>
    </w:pPr>
    <w:rPr>
      <w:szCs w:val="20"/>
    </w:rPr>
  </w:style>
  <w:style w:type="paragraph" w:styleId="BodyText">
    <w:name w:val="Body Text"/>
    <w:basedOn w:val="Normal"/>
    <w:pPr>
      <w:jc w:val="both"/>
    </w:pPr>
    <w:rPr>
      <w:sz w:val="20"/>
      <w:szCs w:val="20"/>
    </w:rPr>
  </w:style>
  <w:style w:type="paragraph" w:customStyle="1" w:styleId="BodyText22">
    <w:name w:val="Body Text 22"/>
    <w:basedOn w:val="Normal"/>
    <w:pPr>
      <w:tabs>
        <w:tab w:val="left" w:pos="1843"/>
      </w:tabs>
      <w:ind w:left="357"/>
      <w:jc w:val="both"/>
    </w:pPr>
    <w:rPr>
      <w:sz w:val="22"/>
      <w:szCs w:val="20"/>
    </w:rPr>
  </w:style>
  <w:style w:type="character" w:styleId="FootnoteReference">
    <w:name w:val="footnote reference"/>
    <w:basedOn w:val="DefaultParagraphFont"/>
    <w:rPr>
      <w:vertAlign w:val="superscript"/>
    </w:rPr>
  </w:style>
  <w:style w:type="paragraph" w:styleId="Date">
    <w:name w:val="Date"/>
    <w:basedOn w:val="Normal"/>
    <w:next w:val="Normal"/>
    <w:pPr>
      <w:jc w:val="left"/>
    </w:pPr>
    <w:rPr>
      <w:szCs w:val="20"/>
    </w:rPr>
  </w:style>
  <w:style w:type="paragraph" w:customStyle="1" w:styleId="odsek">
    <w:name w:val="odsek"/>
    <w:basedOn w:val="Normal"/>
    <w:pPr>
      <w:spacing w:before="240"/>
      <w:jc w:val="both"/>
    </w:pPr>
    <w:rPr>
      <w:color w:val="000000"/>
      <w:szCs w:val="20"/>
    </w:rPr>
  </w:style>
  <w:style w:type="paragraph" w:customStyle="1" w:styleId="Textpsmene">
    <w:name w:val="Text písmene"/>
    <w:basedOn w:val="Normal"/>
    <w:pPr>
      <w:numPr>
        <w:ilvl w:val="0"/>
        <w:numId w:val="71"/>
      </w:numPr>
      <w:tabs>
        <w:tab w:val="left" w:pos="360"/>
      </w:tabs>
      <w:ind w:left="360" w:hanging="360"/>
      <w:jc w:val="both"/>
    </w:pPr>
    <w:rPr>
      <w:szCs w:val="20"/>
      <w:lang w:val="cs-CZ"/>
    </w:rPr>
  </w:style>
  <w:style w:type="paragraph" w:customStyle="1" w:styleId="BodyText21">
    <w:name w:val="Body Text 21"/>
    <w:basedOn w:val="Normal"/>
    <w:pPr>
      <w:tabs>
        <w:tab w:val="left" w:pos="1843"/>
      </w:tabs>
      <w:ind w:left="357"/>
      <w:jc w:val="both"/>
    </w:pPr>
    <w:rPr>
      <w:sz w:val="22"/>
      <w:szCs w:val="20"/>
    </w:rPr>
  </w:style>
  <w:style w:type="paragraph" w:styleId="BodyText3">
    <w:name w:val="Body Text 3"/>
    <w:basedOn w:val="Normal"/>
    <w:pPr>
      <w:jc w:val="both"/>
    </w:pPr>
    <w:rPr>
      <w:szCs w:val="20"/>
    </w:rPr>
  </w:style>
  <w:style w:type="paragraph" w:customStyle="1" w:styleId="Hlava-slovanie">
    <w:name w:val="Hlava - číslovanie"/>
    <w:basedOn w:val="Textpredpisu"/>
    <w:pPr>
      <w:spacing w:line="360" w:lineRule="auto"/>
      <w:ind w:firstLine="0"/>
      <w:jc w:val="center"/>
      <w:outlineLvl w:val="1"/>
    </w:pPr>
    <w:rPr>
      <w:caps/>
      <w:spacing w:val="40"/>
    </w:rPr>
  </w:style>
  <w:style w:type="paragraph" w:customStyle="1" w:styleId="Textpredpisu">
    <w:name w:val="Text predpisu"/>
    <w:basedOn w:val="Normal"/>
    <w:pPr>
      <w:spacing w:before="120" w:after="120"/>
      <w:ind w:firstLine="284"/>
      <w:jc w:val="both"/>
    </w:pPr>
    <w:rPr>
      <w:szCs w:val="20"/>
    </w:rPr>
  </w:style>
  <w:style w:type="paragraph" w:customStyle="1" w:styleId="Oddiel-nadpis">
    <w:name w:val="Oddiel - nadpis"/>
    <w:basedOn w:val="Normal"/>
    <w:pPr>
      <w:jc w:val="center"/>
      <w:outlineLvl w:val="3"/>
    </w:pPr>
    <w:rPr>
      <w:b/>
      <w:szCs w:val="20"/>
    </w:rPr>
  </w:style>
  <w:style w:type="paragraph" w:styleId="BodyText2">
    <w:name w:val="Body Text 2"/>
    <w:basedOn w:val="Normal"/>
    <w:pPr>
      <w:overflowPunct w:val="0"/>
      <w:autoSpaceDE/>
      <w:autoSpaceDN/>
      <w:jc w:val="both"/>
      <w:textAlignment w:val="baseline"/>
    </w:pPr>
    <w:rPr>
      <w:sz w:val="22"/>
      <w:szCs w:val="20"/>
    </w:rPr>
  </w:style>
  <w:style w:type="paragraph" w:styleId="FootnoteText">
    <w:name w:val="footnote text"/>
    <w:basedOn w:val="Normal"/>
    <w:pPr>
      <w:spacing w:before="40"/>
      <w:jc w:val="both"/>
    </w:pPr>
    <w:rPr>
      <w:sz w:val="20"/>
      <w:szCs w:val="20"/>
    </w:rPr>
  </w:style>
  <w:style w:type="character" w:styleId="PageNumber">
    <w:name w:val="page number"/>
    <w:basedOn w:val="DefaultParagraphFont"/>
  </w:style>
  <w:style w:type="paragraph" w:styleId="Footer">
    <w:name w:val="footer"/>
    <w:basedOn w:val="Normal"/>
    <w:pPr>
      <w:tabs>
        <w:tab w:val="center" w:pos="4703"/>
        <w:tab w:val="right" w:pos="9406"/>
      </w:tabs>
      <w:jc w:val="left"/>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Pages>
  <Words>8331</Words>
  <Characters>47487</Characters>
  <Application>Microsoft Office Word</Application>
  <DocSecurity>0</DocSecurity>
  <Lines>0</Lines>
  <Paragraphs>0</Paragraphs>
  <ScaleCrop>false</ScaleCrop>
  <Company>MZP</Company>
  <LinksUpToDate>false</LinksUpToDate>
  <CharactersWithSpaces>58317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Belanova</dc:creator>
  <cp:lastModifiedBy>Belanova</cp:lastModifiedBy>
  <cp:revision>8</cp:revision>
  <cp:lastPrinted>2004-06-16T13:39:00Z</cp:lastPrinted>
  <dcterms:created xsi:type="dcterms:W3CDTF">2004-06-16T08:18:00Z</dcterms:created>
  <dcterms:modified xsi:type="dcterms:W3CDTF">2004-06-17T05:39:00Z</dcterms:modified>
</cp:coreProperties>
</file>