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86C3A" w:rsidP="00E26DE9">
      <w:pPr>
        <w:pStyle w:val="Title"/>
        <w:rPr>
          <w:rFonts w:ascii="Times New Roman" w:hAnsi="Times New Roman" w:cs="Times New Roman"/>
        </w:rPr>
      </w:pPr>
      <w:r>
        <w:rPr>
          <w:rFonts w:ascii="Times New Roman" w:hAnsi="Times New Roman" w:cs="Times New Roman"/>
        </w:rPr>
        <w:t>Dôvodová správa</w:t>
      </w:r>
    </w:p>
    <w:p w:rsidR="00E86C3A" w:rsidP="00E26DE9">
      <w:pPr>
        <w:pStyle w:val="Subtitle"/>
        <w:rPr>
          <w:rFonts w:ascii="Times New Roman" w:hAnsi="Times New Roman" w:cs="Times New Roman"/>
          <w:lang w:val="sk-SK"/>
        </w:rPr>
      </w:pPr>
    </w:p>
    <w:p w:rsidR="00E86C3A" w:rsidP="00E26DE9">
      <w:pPr>
        <w:pStyle w:val="Subtitle"/>
        <w:rPr>
          <w:rFonts w:ascii="Times New Roman" w:hAnsi="Times New Roman" w:cs="Times New Roman"/>
          <w:lang w:val="sk-SK"/>
        </w:rPr>
      </w:pPr>
      <w:r>
        <w:rPr>
          <w:rFonts w:ascii="Times New Roman" w:hAnsi="Times New Roman" w:cs="Times New Roman"/>
          <w:lang w:val="sk-SK"/>
        </w:rPr>
        <w:t>Všeobecná časť</w:t>
      </w:r>
    </w:p>
    <w:p w:rsidR="00E86C3A" w:rsidP="00E26DE9">
      <w:pPr>
        <w:pStyle w:val="BodyText"/>
        <w:rPr>
          <w:rFonts w:ascii="Times New Roman" w:hAnsi="Times New Roman" w:cs="Times New Roman"/>
        </w:rPr>
      </w:pPr>
      <w:r>
        <w:rPr>
          <w:rFonts w:ascii="Times New Roman" w:hAnsi="Times New Roman" w:cs="Times New Roman"/>
        </w:rPr>
        <w:t xml:space="preserve">          </w:t>
      </w:r>
    </w:p>
    <w:p w:rsidR="00E86C3A" w:rsidP="00E26DE9">
      <w:pPr>
        <w:pStyle w:val="BodyTextIndent"/>
        <w:spacing w:line="360" w:lineRule="auto"/>
        <w:ind w:left="0" w:firstLine="540"/>
        <w:jc w:val="both"/>
        <w:rPr>
          <w:rFonts w:ascii="Times New Roman" w:hAnsi="Times New Roman" w:cs="Times New Roman"/>
        </w:rPr>
      </w:pPr>
      <w:r>
        <w:rPr>
          <w:rFonts w:ascii="Times New Roman" w:hAnsi="Times New Roman" w:cs="Times New Roman"/>
        </w:rPr>
        <w:t xml:space="preserve">Cieľom navrhovanej právnej úpravy novelizácie zákona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w:t>
      </w:r>
      <w:r w:rsidR="00035FD0">
        <w:rPr>
          <w:rFonts w:ascii="Times New Roman" w:hAnsi="Times New Roman" w:cs="Times New Roman"/>
        </w:rPr>
        <w:t xml:space="preserve">a o zmene a doplnení niektorých zákonov </w:t>
      </w:r>
      <w:r>
        <w:rPr>
          <w:rFonts w:ascii="Times New Roman" w:hAnsi="Times New Roman" w:cs="Times New Roman"/>
        </w:rPr>
        <w:t xml:space="preserve">je jeho zosúladenie so šiestimi návrhmi reformných zdravotníckych zákonov, ktoré sú </w:t>
      </w:r>
      <w:r w:rsidR="00EB2099">
        <w:rPr>
          <w:rFonts w:ascii="Times New Roman" w:hAnsi="Times New Roman" w:cs="Times New Roman"/>
        </w:rPr>
        <w:t xml:space="preserve">v súčasnosti predložené v rámci legislatívneho procesu do </w:t>
      </w:r>
      <w:r w:rsidR="00035FD0">
        <w:rPr>
          <w:rFonts w:ascii="Times New Roman" w:hAnsi="Times New Roman" w:cs="Times New Roman"/>
        </w:rPr>
        <w:t xml:space="preserve">výborov </w:t>
      </w:r>
      <w:r w:rsidR="00EB2099">
        <w:rPr>
          <w:rFonts w:ascii="Times New Roman" w:hAnsi="Times New Roman" w:cs="Times New Roman"/>
        </w:rPr>
        <w:t>Národnej rady Slovenskej republiky</w:t>
      </w:r>
      <w:r>
        <w:rPr>
          <w:rFonts w:ascii="Times New Roman" w:hAnsi="Times New Roman" w:cs="Times New Roman"/>
        </w:rPr>
        <w:t>, ďalej zosúladenie s právnymi predpismi Európskej únie, ktoré vstúpili do platnosti v roku 2003 a navrhnúť legislatívne opatrenia na zabránenie nežiaducim javom v o</w:t>
      </w:r>
      <w:r>
        <w:rPr>
          <w:rFonts w:ascii="Times New Roman" w:hAnsi="Times New Roman" w:cs="Times New Roman"/>
        </w:rPr>
        <w:t xml:space="preserve">blasti praktickej realizácie liekovej politiky. </w:t>
      </w:r>
    </w:p>
    <w:p w:rsidR="00003BF7" w:rsidP="00E26DE9">
      <w:pPr>
        <w:pStyle w:val="BodyTextIndent"/>
        <w:spacing w:line="360" w:lineRule="auto"/>
        <w:ind w:left="0" w:firstLine="540"/>
        <w:jc w:val="both"/>
        <w:rPr>
          <w:rFonts w:ascii="Times New Roman" w:hAnsi="Times New Roman" w:cs="Times New Roman"/>
        </w:rPr>
      </w:pPr>
      <w:r w:rsidR="00E86C3A">
        <w:rPr>
          <w:rFonts w:ascii="Times New Roman" w:hAnsi="Times New Roman" w:cs="Times New Roman"/>
        </w:rPr>
        <w:t>Návrh obsahuje doplnenie pojmov zo smernice E</w:t>
      </w:r>
      <w:r w:rsidR="00035FD0">
        <w:rPr>
          <w:rFonts w:ascii="Times New Roman" w:hAnsi="Times New Roman" w:cs="Times New Roman"/>
        </w:rPr>
        <w:t>urópskeho parlamentu a Rady</w:t>
      </w:r>
      <w:r w:rsidR="00E86C3A">
        <w:rPr>
          <w:rFonts w:ascii="Times New Roman" w:hAnsi="Times New Roman" w:cs="Times New Roman"/>
        </w:rPr>
        <w:t xml:space="preserve"> č. 2002/98/ES zo dňa 27. januára 2003 ustanovujúcej normy kvality a bezpečnosti pre odber, skúšanie, spracovanie, uskladňovanie a distribúciu ľudskej krvi a zložiek z krvi a pozmeňujúcej smernicu 2001/83/ES</w:t>
      </w:r>
      <w:r>
        <w:rPr>
          <w:rFonts w:ascii="Times New Roman" w:hAnsi="Times New Roman" w:cs="Times New Roman"/>
        </w:rPr>
        <w:t xml:space="preserve"> a zo smernice Rady č. 80/777/EHS o aproximácii právnych predpisov členských štátov vzťahujúcich sa na využívanie a obchodovanie s prírodnými minerálnymi vodami.  </w:t>
      </w:r>
    </w:p>
    <w:p w:rsidR="00CB3696" w:rsidRPr="00CB3696" w:rsidP="00E26DE9">
      <w:pPr>
        <w:pStyle w:val="BodyText"/>
        <w:tabs>
          <w:tab w:val="left" w:pos="720"/>
        </w:tabs>
        <w:autoSpaceDE/>
        <w:autoSpaceDN/>
        <w:ind w:firstLine="540"/>
        <w:rPr>
          <w:rFonts w:ascii="Times New Roman" w:hAnsi="Times New Roman" w:cs="Times New Roman"/>
          <w:b/>
          <w:bCs/>
        </w:rPr>
      </w:pPr>
      <w:r w:rsidR="00E86C3A">
        <w:rPr>
          <w:rFonts w:ascii="Times New Roman" w:hAnsi="Times New Roman" w:cs="Times New Roman"/>
        </w:rPr>
        <w:t xml:space="preserve">. </w:t>
      </w:r>
      <w:r>
        <w:rPr>
          <w:rFonts w:ascii="Times New Roman" w:hAnsi="Times New Roman" w:cs="Times New Roman"/>
        </w:rPr>
        <w:t>Návrh zákona obsah</w:t>
      </w:r>
      <w:r>
        <w:rPr>
          <w:rFonts w:ascii="Times New Roman" w:hAnsi="Times New Roman" w:cs="Times New Roman"/>
        </w:rPr>
        <w:t xml:space="preserve">uje </w:t>
      </w:r>
      <w:r w:rsidR="00003BF7">
        <w:rPr>
          <w:rFonts w:ascii="Times New Roman" w:hAnsi="Times New Roman" w:cs="Times New Roman"/>
        </w:rPr>
        <w:t>aj</w:t>
      </w:r>
      <w:r>
        <w:rPr>
          <w:rFonts w:ascii="Times New Roman" w:hAnsi="Times New Roman" w:cs="Times New Roman"/>
        </w:rPr>
        <w:t xml:space="preserve"> spresnenie </w:t>
      </w:r>
      <w:r w:rsidR="00003BF7">
        <w:rPr>
          <w:rFonts w:ascii="Times New Roman" w:hAnsi="Times New Roman" w:cs="Times New Roman"/>
        </w:rPr>
        <w:t xml:space="preserve">niektorých </w:t>
      </w:r>
      <w:r>
        <w:rPr>
          <w:rFonts w:ascii="Times New Roman" w:hAnsi="Times New Roman" w:cs="Times New Roman"/>
        </w:rPr>
        <w:t xml:space="preserve">ustanovení smernice </w:t>
      </w:r>
      <w:r w:rsidR="00035FD0">
        <w:rPr>
          <w:rFonts w:ascii="Times New Roman" w:hAnsi="Times New Roman" w:cs="Times New Roman"/>
        </w:rPr>
        <w:t xml:space="preserve">Európskeho parlamentu a Rady </w:t>
      </w:r>
      <w:r>
        <w:rPr>
          <w:rFonts w:ascii="Times New Roman" w:hAnsi="Times New Roman" w:cs="Times New Roman"/>
        </w:rPr>
        <w:t>č. 2001/82/ES, ktorou sa vydáva komunitárny kódex veterinárnych liekov a</w:t>
      </w:r>
      <w:r>
        <w:rPr>
          <w:rFonts w:ascii="Times New Roman" w:hAnsi="Times New Roman" w:cs="Times New Roman"/>
          <w:b/>
          <w:bCs/>
        </w:rPr>
        <w:t xml:space="preserve"> </w:t>
      </w:r>
      <w:r>
        <w:rPr>
          <w:rFonts w:ascii="Times New Roman" w:hAnsi="Times New Roman" w:cs="Times New Roman"/>
        </w:rPr>
        <w:t xml:space="preserve">smernice </w:t>
      </w:r>
      <w:r w:rsidR="00035FD0">
        <w:rPr>
          <w:rFonts w:ascii="Times New Roman" w:hAnsi="Times New Roman" w:cs="Times New Roman"/>
        </w:rPr>
        <w:t xml:space="preserve">Európskeho parlamentu a Rady </w:t>
      </w:r>
      <w:r>
        <w:rPr>
          <w:rFonts w:ascii="Times New Roman" w:hAnsi="Times New Roman" w:cs="Times New Roman"/>
        </w:rPr>
        <w:t>č. 2001/83/ES, ktorou sa vydáva komunitárny kódex humánnych liekov.</w:t>
      </w:r>
    </w:p>
    <w:p w:rsidR="00E86C3A" w:rsidP="00E26DE9">
      <w:pPr>
        <w:pStyle w:val="BodyTextIndent"/>
        <w:spacing w:line="360" w:lineRule="auto"/>
        <w:ind w:left="0" w:firstLine="540"/>
        <w:jc w:val="both"/>
        <w:rPr>
          <w:rFonts w:ascii="Times New Roman" w:hAnsi="Times New Roman" w:cs="Times New Roman"/>
        </w:rPr>
      </w:pPr>
      <w:r>
        <w:rPr>
          <w:rFonts w:ascii="Times New Roman" w:hAnsi="Times New Roman" w:cs="Times New Roman"/>
        </w:rPr>
        <w:t>Návrh zákona ďalej obsahuje sprísnenie požiadaviek pre všetky subjekty zaobchádzajúce s liekmi a so zdravotníckymi pomôckami, najmä pre držiteľov povolení na poskytovanie lekárenskej starostlivosti. Navrhuje sa ustanovenie, podľa ktorého je vyberanie finančného obnosu za výdaj liekov hradených na základe zdravotného poistenia (priame platby pacientom) alebo vyberanie určených poplatkov v nesprávnej výške</w:t>
      </w:r>
      <w:r w:rsidR="00EB2099">
        <w:rPr>
          <w:rFonts w:ascii="Times New Roman" w:hAnsi="Times New Roman" w:cs="Times New Roman"/>
        </w:rPr>
        <w:t xml:space="preserve"> sankcionované</w:t>
      </w:r>
      <w:r>
        <w:rPr>
          <w:rFonts w:ascii="Times New Roman" w:hAnsi="Times New Roman" w:cs="Times New Roman"/>
        </w:rPr>
        <w:t>.</w:t>
      </w:r>
    </w:p>
    <w:p w:rsidR="00E86C3A" w:rsidP="00E26DE9">
      <w:pPr>
        <w:pStyle w:val="BodyTextIndent"/>
        <w:spacing w:line="360" w:lineRule="auto"/>
        <w:ind w:left="0" w:firstLine="540"/>
        <w:jc w:val="both"/>
        <w:rPr>
          <w:rFonts w:ascii="Times New Roman" w:hAnsi="Times New Roman" w:cs="Times New Roman"/>
        </w:rPr>
      </w:pPr>
      <w:r>
        <w:rPr>
          <w:rFonts w:ascii="Times New Roman" w:hAnsi="Times New Roman" w:cs="Times New Roman"/>
        </w:rPr>
        <w:t>Sprísňujú sa požiadavky na tlačivá lekárskych predpisov a na ich výdaj predpisujúcim lekárom. Navrhuje sa, aby zdravotné poisťovne vydávali preukaz zmluvným lekárom, na základe ktorého bude možné vydať lekárovi prázdne tlačivá. Tieto tlačivá nesmú byť nosičom reklamy na lieky alebo na výrobcu liekov.</w:t>
      </w:r>
    </w:p>
    <w:p w:rsidR="00E86C3A" w:rsidRPr="00035FD0" w:rsidP="00E26DE9">
      <w:pPr>
        <w:pStyle w:val="BodyText"/>
        <w:ind w:firstLine="540"/>
        <w:rPr>
          <w:rFonts w:ascii="Times New Roman" w:hAnsi="Times New Roman" w:cs="Times New Roman"/>
        </w:rPr>
      </w:pPr>
      <w:r>
        <w:rPr>
          <w:rFonts w:ascii="Times New Roman" w:hAnsi="Times New Roman" w:cs="Times New Roman"/>
        </w:rPr>
        <w:t xml:space="preserve">Navrhuje sa zavedenie liekovej knižky, do </w:t>
      </w:r>
      <w:r>
        <w:rPr>
          <w:rFonts w:ascii="Times New Roman" w:hAnsi="Times New Roman" w:cs="Times New Roman"/>
        </w:rPr>
        <w:t>ktor</w:t>
      </w:r>
      <w:r w:rsidR="00035FD0">
        <w:rPr>
          <w:rFonts w:ascii="Times New Roman" w:hAnsi="Times New Roman" w:cs="Times New Roman"/>
        </w:rPr>
        <w:t>ej</w:t>
      </w:r>
      <w:r>
        <w:rPr>
          <w:rFonts w:ascii="Times New Roman" w:hAnsi="Times New Roman" w:cs="Times New Roman"/>
        </w:rPr>
        <w:t xml:space="preserve"> sa budú zapisovať predpísané a vydané lieky, aby sa zabezpečil prehľad o liekoch, ktoré užíva pacient.</w:t>
      </w:r>
      <w:r w:rsidRPr="00035FD0" w:rsidR="00035FD0">
        <w:rPr>
          <w:rFonts w:ascii="Times New Roman" w:hAnsi="Times New Roman" w:cs="Times New Roman"/>
          <w:bCs/>
          <w:iCs/>
        </w:rPr>
        <w:t xml:space="preserve"> Ustanovuje sa povinnosť lekárom a lekárnikom poskytovať pacientom informácie o náhradných generických liekoch a lekárnikom sa umožňuje vydať  náhradný generický liek, ak s tým súhlasí predpisujúci lekár a pacient.</w:t>
      </w:r>
    </w:p>
    <w:p w:rsidR="00E86C3A" w:rsidP="00E26DE9">
      <w:pPr>
        <w:pStyle w:val="BodyTextIndent"/>
        <w:spacing w:line="360" w:lineRule="auto"/>
        <w:ind w:left="0" w:firstLine="540"/>
        <w:jc w:val="both"/>
        <w:rPr>
          <w:rFonts w:ascii="Times New Roman" w:hAnsi="Times New Roman" w:cs="Times New Roman"/>
        </w:rPr>
      </w:pPr>
      <w:r>
        <w:rPr>
          <w:rFonts w:ascii="Times New Roman" w:hAnsi="Times New Roman" w:cs="Times New Roman"/>
        </w:rPr>
        <w:t xml:space="preserve">Ustanovuje sa, že farmaceuti pracujúci na Ministerstve zdravotníctva SR, Úrade pre dohľad nad zdravotnou starostlivosťou a v zdravotných poisťovniach a farmaceuti samosprávnych krajov nesmú byť </w:t>
      </w:r>
      <w:r w:rsidR="00B43B41">
        <w:rPr>
          <w:rFonts w:ascii="Times New Roman" w:hAnsi="Times New Roman" w:cs="Times New Roman"/>
        </w:rPr>
        <w:t xml:space="preserve">držiteľmi povolenia na zaobchádzanie s liekmi a zdravotníckymi pomôckami. </w:t>
      </w:r>
    </w:p>
    <w:p w:rsidR="00E86C3A" w:rsidP="00E26DE9">
      <w:pPr>
        <w:pStyle w:val="BodyText"/>
        <w:ind w:firstLine="540"/>
        <w:rPr>
          <w:rFonts w:ascii="Times New Roman" w:hAnsi="Times New Roman" w:cs="Times New Roman"/>
        </w:rPr>
      </w:pPr>
      <w:r>
        <w:rPr>
          <w:rFonts w:ascii="Times New Roman" w:hAnsi="Times New Roman" w:cs="Times New Roman"/>
        </w:rPr>
        <w:t>Návrh ďalej obsahuje kompetencie Úradu pre dohľad nad zdravotnou starostlivosťou</w:t>
      </w:r>
      <w:r w:rsidR="00035FD0">
        <w:rPr>
          <w:rFonts w:ascii="Times New Roman" w:hAnsi="Times New Roman" w:cs="Times New Roman"/>
        </w:rPr>
        <w:t xml:space="preserve"> v oblasti poskytovania lekárenskej starostlivosti</w:t>
      </w:r>
      <w:r>
        <w:rPr>
          <w:rFonts w:ascii="Times New Roman" w:hAnsi="Times New Roman" w:cs="Times New Roman"/>
        </w:rPr>
        <w:t xml:space="preserve">, ktorý sa ustanoví osobitným predpisom. </w:t>
      </w:r>
    </w:p>
    <w:p w:rsidR="00EB2099" w:rsidP="00E26DE9">
      <w:pPr>
        <w:pStyle w:val="BodyText"/>
        <w:ind w:firstLine="540"/>
        <w:rPr>
          <w:rFonts w:ascii="Times New Roman" w:hAnsi="Times New Roman" w:cs="Times New Roman"/>
        </w:rPr>
      </w:pPr>
      <w:r>
        <w:rPr>
          <w:rFonts w:ascii="Times New Roman" w:hAnsi="Times New Roman" w:cs="Times New Roman"/>
        </w:rPr>
        <w:t>Náv</w:t>
      </w:r>
      <w:r>
        <w:rPr>
          <w:rFonts w:ascii="Times New Roman" w:hAnsi="Times New Roman" w:cs="Times New Roman"/>
        </w:rPr>
        <w:t>rhom zákona sa pristupuje k  novel</w:t>
      </w:r>
      <w:r w:rsidR="00035FD0">
        <w:rPr>
          <w:rFonts w:ascii="Times New Roman" w:hAnsi="Times New Roman" w:cs="Times New Roman"/>
        </w:rPr>
        <w:t>e</w:t>
      </w:r>
      <w:r>
        <w:rPr>
          <w:rFonts w:ascii="Times New Roman" w:hAnsi="Times New Roman" w:cs="Times New Roman"/>
        </w:rPr>
        <w:t xml:space="preserve"> zákona č. 98/1995 Z. z. o Liečebnom poriadku v znení neskorších predpisov. Navrhuje sa úprava </w:t>
      </w:r>
      <w:r w:rsidR="00A27F2F">
        <w:rPr>
          <w:rFonts w:ascii="Times New Roman" w:hAnsi="Times New Roman" w:cs="Times New Roman"/>
        </w:rPr>
        <w:t xml:space="preserve">úhrady </w:t>
      </w:r>
      <w:r>
        <w:rPr>
          <w:rFonts w:ascii="Times New Roman" w:hAnsi="Times New Roman" w:cs="Times New Roman"/>
        </w:rPr>
        <w:t>kúpeľnej starostlivosti</w:t>
      </w:r>
      <w:r w:rsidR="00A27F2F">
        <w:rPr>
          <w:rFonts w:ascii="Times New Roman" w:hAnsi="Times New Roman" w:cs="Times New Roman"/>
        </w:rPr>
        <w:t xml:space="preserve"> a kategorizácie zdravotníckych pomôcok a dietetických potravín. </w:t>
      </w:r>
    </w:p>
    <w:p w:rsidR="00E26DE9" w:rsidP="00E26DE9">
      <w:pPr>
        <w:pStyle w:val="BodyText"/>
        <w:ind w:firstLine="540"/>
        <w:rPr>
          <w:rFonts w:ascii="Times New Roman" w:hAnsi="Times New Roman" w:cs="Times New Roman"/>
        </w:rPr>
      </w:pPr>
      <w:r>
        <w:rPr>
          <w:rFonts w:ascii="Times New Roman" w:hAnsi="Times New Roman" w:cs="Times New Roman"/>
        </w:rPr>
        <w:t>Článok III novelizuje zákon o </w:t>
      </w:r>
      <w:r>
        <w:rPr>
          <w:rFonts w:ascii="Times New Roman" w:hAnsi="Times New Roman" w:cs="Times New Roman"/>
        </w:rPr>
        <w:t>správnych poplatkoch. Zavádzajú sa nové správne poplatky za podanie žiadosti o vzájomné uznanie registrácie humánneho a veterinárneho lieku.</w:t>
      </w:r>
    </w:p>
    <w:p w:rsidR="00035FD0" w:rsidP="00E26DE9">
      <w:pPr>
        <w:pStyle w:val="BodyTextIndent"/>
        <w:spacing w:line="360" w:lineRule="auto"/>
        <w:ind w:left="0" w:firstLine="540"/>
        <w:jc w:val="both"/>
        <w:rPr>
          <w:rFonts w:ascii="Times New Roman" w:hAnsi="Times New Roman" w:cs="Times New Roman"/>
        </w:rPr>
      </w:pPr>
      <w:r w:rsidR="00A27F2F">
        <w:rPr>
          <w:rFonts w:ascii="Times New Roman" w:hAnsi="Times New Roman" w:cs="Times New Roman"/>
        </w:rPr>
        <w:t>Článkom I</w:t>
      </w:r>
      <w:r w:rsidR="00E26DE9">
        <w:rPr>
          <w:rFonts w:ascii="Times New Roman" w:hAnsi="Times New Roman" w:cs="Times New Roman"/>
        </w:rPr>
        <w:t>V</w:t>
      </w:r>
      <w:r w:rsidR="00A27F2F">
        <w:rPr>
          <w:rFonts w:ascii="Times New Roman" w:hAnsi="Times New Roman" w:cs="Times New Roman"/>
        </w:rPr>
        <w:t xml:space="preserve"> sa novelizuje zákon č. 76/1998 Z. z. o ochrane ozónovej vrstvy Zeme.</w:t>
      </w:r>
      <w:r w:rsidR="00762E08">
        <w:rPr>
          <w:rFonts w:ascii="Times New Roman" w:hAnsi="Times New Roman" w:cs="Times New Roman"/>
        </w:rPr>
        <w:t xml:space="preserve"> </w:t>
      </w:r>
      <w:r w:rsidRPr="002709F7">
        <w:rPr>
          <w:rFonts w:ascii="Times New Roman" w:hAnsi="Times New Roman" w:cs="Times New Roman"/>
        </w:rPr>
        <w:t xml:space="preserve">Navrhuje sa, aby </w:t>
      </w:r>
      <w:r>
        <w:rPr>
          <w:rFonts w:ascii="Times New Roman" w:hAnsi="Times New Roman" w:cs="Times New Roman"/>
        </w:rPr>
        <w:t>evidenciu o regist</w:t>
      </w:r>
      <w:r>
        <w:rPr>
          <w:rFonts w:ascii="Times New Roman" w:hAnsi="Times New Roman" w:cs="Times New Roman"/>
        </w:rPr>
        <w:t>rovaných liekoch, ktoré obsahujú l</w:t>
      </w:r>
      <w:r w:rsidRPr="002709F7">
        <w:rPr>
          <w:rFonts w:ascii="Times New Roman" w:hAnsi="Times New Roman" w:cs="Times New Roman"/>
        </w:rPr>
        <w:t xml:space="preserve">átky poškodzujúce ozónovú vrstvu Zeme </w:t>
      </w:r>
      <w:r>
        <w:rPr>
          <w:rFonts w:ascii="Times New Roman" w:hAnsi="Times New Roman" w:cs="Times New Roman"/>
        </w:rPr>
        <w:t>viedli držitelia rozhodnutia o registrácii lieku.</w:t>
      </w:r>
    </w:p>
    <w:p w:rsidR="00A27F2F" w:rsidP="00E26DE9">
      <w:pPr>
        <w:pStyle w:val="BodyText"/>
        <w:ind w:firstLine="540"/>
        <w:rPr>
          <w:rFonts w:ascii="Times New Roman" w:hAnsi="Times New Roman" w:cs="Times New Roman"/>
        </w:rPr>
      </w:pPr>
      <w:r w:rsidR="00C52F58">
        <w:rPr>
          <w:rFonts w:ascii="Times New Roman" w:hAnsi="Times New Roman" w:cs="Times New Roman"/>
        </w:rPr>
        <w:t xml:space="preserve">Článkom V sa novelizuje zákon 219/2003 Z. z. o zaobchádzaní s chemickými látkami, ktoré možno zneužiť na nezákonnú výrobu omamných látok a psychotropných </w:t>
      </w:r>
      <w:r w:rsidR="00BC1AFF">
        <w:rPr>
          <w:rFonts w:ascii="Times New Roman" w:hAnsi="Times New Roman" w:cs="Times New Roman"/>
        </w:rPr>
        <w:t xml:space="preserve">látok. Zosúlaďuje sa preukazovanie odbornej spôsobilosti a zdravotnej spôsobilosti so zákonom č. 140/1998 Z. z. a zákonom č. 139/1998 Z. z. </w:t>
      </w:r>
      <w:r w:rsidR="00C52F58">
        <w:rPr>
          <w:rFonts w:ascii="Times New Roman" w:hAnsi="Times New Roman" w:cs="Times New Roman"/>
        </w:rPr>
        <w:t xml:space="preserve"> </w:t>
      </w:r>
    </w:p>
    <w:p w:rsidR="00E26DE9" w:rsidP="00E26DE9">
      <w:pPr>
        <w:pStyle w:val="BodyText"/>
        <w:ind w:firstLine="540"/>
        <w:rPr>
          <w:rFonts w:ascii="Times New Roman" w:hAnsi="Times New Roman" w:cs="Times New Roman"/>
        </w:rPr>
      </w:pPr>
      <w:r>
        <w:rPr>
          <w:rFonts w:ascii="Times New Roman" w:hAnsi="Times New Roman" w:cs="Times New Roman"/>
        </w:rPr>
        <w:t>Článkom VI sa novelizuje zákon č. 105/2004 Z. z. o spotrebnej dani z liehu a o zmene a doplnen</w:t>
      </w:r>
      <w:r>
        <w:rPr>
          <w:rFonts w:ascii="Times New Roman" w:hAnsi="Times New Roman" w:cs="Times New Roman"/>
        </w:rPr>
        <w:t>í zákona č. 46/2004 Z. z. o výrobe a uvádzaní liehu na trh.</w:t>
      </w:r>
    </w:p>
    <w:p w:rsidR="00E26DE9" w:rsidP="00E26DE9">
      <w:pPr>
        <w:pStyle w:val="BodyText"/>
        <w:ind w:firstLine="540"/>
        <w:rPr>
          <w:rFonts w:ascii="Times New Roman" w:hAnsi="Times New Roman" w:cs="Times New Roman"/>
        </w:rPr>
      </w:pPr>
      <w:r>
        <w:rPr>
          <w:rFonts w:ascii="Times New Roman" w:hAnsi="Times New Roman" w:cs="Times New Roman"/>
        </w:rPr>
        <w:t>Článkom VII sa splnomocňuje k vydaniu úplného znenia zákona č. 140/1998 Z. z. v znení neskorších predpisov.</w:t>
      </w:r>
    </w:p>
    <w:p w:rsidR="00E86C3A" w:rsidP="00E26DE9">
      <w:pPr>
        <w:pStyle w:val="BodyTextIndent"/>
        <w:tabs>
          <w:tab w:val="left" w:pos="0"/>
        </w:tabs>
        <w:spacing w:line="360" w:lineRule="auto"/>
        <w:ind w:left="0" w:firstLine="717"/>
        <w:jc w:val="both"/>
        <w:rPr>
          <w:rFonts w:ascii="Times New Roman" w:hAnsi="Times New Roman" w:cs="Times New Roman"/>
        </w:rPr>
      </w:pPr>
      <w:r>
        <w:rPr>
          <w:rFonts w:ascii="Times New Roman" w:hAnsi="Times New Roman" w:cs="Times New Roman"/>
        </w:rPr>
        <w:t xml:space="preserve">Návrh zákona nemá finančný, ekonomický a environmentálny vplyv ani vplyv na zamestnanosť. </w:t>
      </w:r>
    </w:p>
    <w:p w:rsidR="00E86C3A" w:rsidP="00E26DE9">
      <w:pPr>
        <w:pStyle w:val="BodyText"/>
        <w:rPr>
          <w:rFonts w:ascii="Times New Roman" w:hAnsi="Times New Roman" w:cs="Times New Roman"/>
        </w:rPr>
      </w:pPr>
      <w:r>
        <w:rPr>
          <w:rFonts w:ascii="Times New Roman" w:hAnsi="Times New Roman" w:cs="Times New Roman"/>
          <w:b/>
          <w:bCs/>
          <w:i/>
          <w:iCs/>
        </w:rPr>
        <w:t xml:space="preserve">       </w:t>
      </w:r>
      <w:r>
        <w:rPr>
          <w:rFonts w:ascii="Times New Roman" w:hAnsi="Times New Roman" w:cs="Times New Roman"/>
        </w:rPr>
        <w:t>Navrhované ustanovenia sú v súlade s právnymi predpismi Európskej únie uvedenými v Doložke zlučiteľnosti.</w:t>
      </w:r>
    </w:p>
    <w:p w:rsidR="00E86C3A" w:rsidP="00E26DE9">
      <w:pPr>
        <w:pStyle w:val="BodyText"/>
        <w:rPr>
          <w:rFonts w:ascii="Times New Roman" w:hAnsi="Times New Roman" w:cs="Times New Roman"/>
        </w:rPr>
      </w:pPr>
      <w:r>
        <w:rPr>
          <w:rFonts w:ascii="Times New Roman" w:hAnsi="Times New Roman" w:cs="Times New Roman"/>
        </w:rPr>
        <w:t xml:space="preserve">       Návrh novely zákona je v súlade s Ústavou Slovenskej republiky a platným právnym poriadkom Slovenskej republiky, s medzinárodnými zml</w:t>
      </w:r>
      <w:r>
        <w:rPr>
          <w:rFonts w:ascii="Times New Roman" w:hAnsi="Times New Roman" w:cs="Times New Roman"/>
        </w:rPr>
        <w:t>uvami a inými medzinárodnými dokumentmi, ktorými je Slovenská republika viazaná.</w:t>
      </w:r>
    </w:p>
    <w:p w:rsidR="00E86C3A" w:rsidP="00E26DE9">
      <w:pPr>
        <w:pStyle w:val="BodyText"/>
        <w:rPr>
          <w:rFonts w:ascii="Times New Roman" w:hAnsi="Times New Roman" w:cs="Times New Roman"/>
        </w:rPr>
      </w:pPr>
      <w:r>
        <w:rPr>
          <w:rFonts w:ascii="Times New Roman" w:hAnsi="Times New Roman" w:cs="Times New Roman"/>
        </w:rPr>
        <w:t xml:space="preserve">      Návrh novely zákona si nevyžiada zvýšené nároky na štátny rozpočet, ani na rozpočty obcí, či verejnoprospešných inštitúcií, ani nezakladá požiadavky na pracovné sily, či organizačné zabezpečenie.</w:t>
      </w:r>
    </w:p>
    <w:p w:rsidR="00E86C3A" w:rsidP="00E26DE9">
      <w:pPr>
        <w:spacing w:line="360" w:lineRule="auto"/>
        <w:rPr>
          <w:rFonts w:ascii="Times New Roman" w:hAnsi="Times New Roman" w:cs="Times New Roman"/>
        </w:rPr>
      </w:pPr>
    </w:p>
    <w:p w:rsidR="00E26DE9" w:rsidP="00E26DE9">
      <w:pPr>
        <w:spacing w:line="360" w:lineRule="auto"/>
        <w:rPr>
          <w:rFonts w:ascii="Times New Roman" w:hAnsi="Times New Roman" w:cs="Times New Roman"/>
        </w:rPr>
      </w:pPr>
    </w:p>
    <w:p w:rsidR="00E26DE9" w:rsidRPr="00E26DE9" w:rsidP="00E26DE9">
      <w:pPr>
        <w:spacing w:line="360" w:lineRule="auto"/>
        <w:rPr>
          <w:rFonts w:ascii="Times New Roman" w:hAnsi="Times New Roman" w:cs="Times New Roman"/>
          <w:b/>
        </w:rPr>
      </w:pPr>
    </w:p>
    <w:p w:rsidR="00E26DE9" w:rsidRPr="00E26DE9" w:rsidP="00E26DE9">
      <w:pPr>
        <w:pStyle w:val="Heading5"/>
        <w:rPr>
          <w:rFonts w:ascii="Times New Roman" w:hAnsi="Times New Roman" w:cs="Times New Roman"/>
          <w:b/>
          <w:bCs/>
          <w:caps/>
          <w:sz w:val="24"/>
          <w:szCs w:val="24"/>
          <w:lang w:val="sk-SK"/>
        </w:rPr>
      </w:pPr>
      <w:r w:rsidRPr="00E26DE9">
        <w:rPr>
          <w:rFonts w:ascii="Times New Roman" w:hAnsi="Times New Roman" w:cs="Times New Roman"/>
          <w:b/>
          <w:bCs/>
          <w:caps/>
          <w:sz w:val="24"/>
          <w:szCs w:val="24"/>
          <w:lang w:val="sk-SK"/>
        </w:rPr>
        <w:t xml:space="preserve">Doložka zlučiteľnosti </w:t>
      </w:r>
    </w:p>
    <w:p w:rsidR="00E26DE9" w:rsidRPr="00E26DE9" w:rsidP="00E26DE9">
      <w:pPr>
        <w:pStyle w:val="Heading5"/>
        <w:rPr>
          <w:rFonts w:ascii="Times New Roman" w:hAnsi="Times New Roman" w:cs="Times New Roman"/>
          <w:b/>
          <w:bCs/>
          <w:sz w:val="24"/>
          <w:szCs w:val="24"/>
          <w:lang w:val="sk-SK"/>
        </w:rPr>
      </w:pPr>
      <w:r w:rsidRPr="00E26DE9">
        <w:rPr>
          <w:rFonts w:ascii="Times New Roman" w:hAnsi="Times New Roman" w:cs="Times New Roman"/>
          <w:b/>
          <w:bCs/>
          <w:sz w:val="24"/>
          <w:szCs w:val="24"/>
          <w:lang w:val="sk-SK"/>
        </w:rPr>
        <w:t>návrhu zákona</w:t>
      </w:r>
    </w:p>
    <w:p w:rsidR="00E26DE9" w:rsidRPr="00E26DE9" w:rsidP="00E26DE9">
      <w:pPr>
        <w:autoSpaceDE/>
        <w:autoSpaceDN/>
        <w:spacing w:line="360" w:lineRule="auto"/>
        <w:jc w:val="center"/>
        <w:rPr>
          <w:rFonts w:ascii="Times New Roman" w:hAnsi="Times New Roman" w:cs="Times New Roman"/>
          <w:b/>
          <w:bCs/>
        </w:rPr>
      </w:pPr>
      <w:r w:rsidRPr="00E26DE9">
        <w:rPr>
          <w:rFonts w:ascii="Times New Roman" w:hAnsi="Times New Roman" w:cs="Times New Roman"/>
          <w:b/>
          <w:bCs/>
        </w:rPr>
        <w:t>s právom Európskych spoločenstiev a</w:t>
      </w:r>
      <w:r>
        <w:rPr>
          <w:rFonts w:ascii="Times New Roman" w:hAnsi="Times New Roman" w:cs="Times New Roman"/>
          <w:b/>
          <w:bCs/>
        </w:rPr>
        <w:t xml:space="preserve"> s </w:t>
      </w:r>
      <w:r w:rsidRPr="00E26DE9">
        <w:rPr>
          <w:rFonts w:ascii="Times New Roman" w:hAnsi="Times New Roman" w:cs="Times New Roman"/>
          <w:b/>
          <w:bCs/>
        </w:rPr>
        <w:t>právom Európskej únie</w:t>
      </w:r>
    </w:p>
    <w:p w:rsidR="00E26DE9" w:rsidRPr="00E26DE9" w:rsidP="00E26DE9">
      <w:pPr>
        <w:autoSpaceDE/>
        <w:autoSpaceDN/>
        <w:spacing w:line="360" w:lineRule="auto"/>
        <w:rPr>
          <w:rFonts w:ascii="Times New Roman" w:hAnsi="Times New Roman" w:cs="Times New Roman"/>
          <w:b/>
        </w:rPr>
      </w:pPr>
    </w:p>
    <w:p w:rsidR="00E26DE9" w:rsidRPr="00C80BFE" w:rsidP="00E26DE9">
      <w:pPr>
        <w:numPr>
          <w:ilvl w:val="0"/>
          <w:numId w:val="2"/>
        </w:numPr>
        <w:tabs>
          <w:tab w:val="left" w:pos="720"/>
        </w:tabs>
        <w:autoSpaceDE/>
        <w:autoSpaceDN/>
        <w:spacing w:line="360" w:lineRule="auto"/>
        <w:rPr>
          <w:rFonts w:ascii="Times New Roman" w:hAnsi="Times New Roman" w:cs="Times New Roman"/>
        </w:rPr>
      </w:pPr>
      <w:r w:rsidRPr="00C80BFE">
        <w:rPr>
          <w:rFonts w:ascii="Times New Roman" w:hAnsi="Times New Roman" w:cs="Times New Roman"/>
          <w:b/>
          <w:bCs/>
        </w:rPr>
        <w:t>Navrhovateľ zákona</w:t>
      </w:r>
      <w:r w:rsidRPr="00C80BFE">
        <w:rPr>
          <w:rFonts w:ascii="Times New Roman" w:hAnsi="Times New Roman" w:cs="Times New Roman"/>
        </w:rPr>
        <w:t>: Vláda Slovenskej republiky</w:t>
      </w:r>
    </w:p>
    <w:p w:rsidR="00E26DE9" w:rsidRPr="00C80BFE" w:rsidP="00E26DE9">
      <w:pPr>
        <w:autoSpaceDE/>
        <w:autoSpaceDN/>
        <w:spacing w:line="360" w:lineRule="auto"/>
        <w:ind w:left="360" w:hanging="360"/>
        <w:rPr>
          <w:rFonts w:ascii="Times New Roman" w:hAnsi="Times New Roman" w:cs="Times New Roman"/>
        </w:rPr>
      </w:pPr>
    </w:p>
    <w:p w:rsidR="00E26DE9" w:rsidRPr="00C80BFE" w:rsidP="00E26DE9">
      <w:pPr>
        <w:tabs>
          <w:tab w:val="left" w:pos="360"/>
        </w:tabs>
        <w:autoSpaceDE/>
        <w:autoSpaceDN/>
        <w:spacing w:line="360" w:lineRule="auto"/>
        <w:rPr>
          <w:rFonts w:ascii="Times New Roman" w:hAnsi="Times New Roman" w:cs="Times New Roman"/>
          <w:b/>
          <w:bCs/>
        </w:rPr>
      </w:pPr>
      <w:r w:rsidRPr="00C80BFE">
        <w:rPr>
          <w:rFonts w:ascii="Times New Roman" w:hAnsi="Times New Roman" w:cs="Times New Roman"/>
          <w:b/>
          <w:bCs/>
        </w:rPr>
        <w:t xml:space="preserve">2. </w:t>
        <w:tab/>
        <w:t>Názov návrhu zákona</w:t>
      </w:r>
    </w:p>
    <w:p w:rsidR="00E26DE9" w:rsidRPr="00C80BFE" w:rsidP="00E26DE9">
      <w:pPr>
        <w:pStyle w:val="BodyText"/>
        <w:rPr>
          <w:rFonts w:ascii="Times New Roman" w:hAnsi="Times New Roman" w:cs="Times New Roman"/>
        </w:rPr>
      </w:pPr>
      <w:r w:rsidRPr="00C80BFE">
        <w:rPr>
          <w:rFonts w:ascii="Times New Roman" w:hAnsi="Times New Roman" w:cs="Times New Roman"/>
        </w:rPr>
        <w:t xml:space="preserve">      Zákon z ... 2004,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E26DE9" w:rsidRPr="00C80BFE" w:rsidP="00E26DE9">
      <w:pPr>
        <w:pStyle w:val="BodyText"/>
        <w:rPr>
          <w:rFonts w:ascii="Times New Roman" w:hAnsi="Times New Roman" w:cs="Times New Roman"/>
          <w:b/>
          <w:bCs/>
          <w:i/>
          <w:iCs/>
        </w:rPr>
      </w:pPr>
    </w:p>
    <w:p w:rsidR="00E26DE9" w:rsidRPr="00C80BFE" w:rsidP="00E26DE9">
      <w:pPr>
        <w:pStyle w:val="BodyText"/>
        <w:rPr>
          <w:rFonts w:ascii="Times New Roman" w:hAnsi="Times New Roman" w:cs="Times New Roman"/>
        </w:rPr>
      </w:pPr>
      <w:r w:rsidRPr="00C80BFE">
        <w:rPr>
          <w:rFonts w:ascii="Times New Roman" w:hAnsi="Times New Roman" w:cs="Times New Roman"/>
          <w:b/>
          <w:bCs/>
        </w:rPr>
        <w:t>3. Záväzky Slovenskej republiky vo vzťahu k Európskym spoločenstvám a Európskej únii</w:t>
      </w:r>
    </w:p>
    <w:p w:rsidR="00E26DE9" w:rsidRPr="00C80BFE" w:rsidP="00E26DE9">
      <w:pPr>
        <w:pStyle w:val="BodyTextIndent"/>
        <w:spacing w:line="360" w:lineRule="auto"/>
        <w:ind w:hanging="360"/>
        <w:jc w:val="both"/>
        <w:rPr>
          <w:rFonts w:ascii="Times New Roman" w:hAnsi="Times New Roman" w:cs="Times New Roman"/>
        </w:rPr>
      </w:pPr>
      <w:r w:rsidRPr="00C80BFE">
        <w:rPr>
          <w:rFonts w:ascii="Times New Roman" w:hAnsi="Times New Roman" w:cs="Times New Roman"/>
        </w:rPr>
        <w:t xml:space="preserve">a) problematika návrhu zákona je prioritou aproximácie práva podľa článku 70 Európskej dohody o pridružení „ochrana života a zdravia ľudí, zvierat a rastlín“. Problematika je v Národnom programe pre prijatie acquis communautaire  zaradená do sektoru „Ochrana spotrebiteľa – voľný pohyb tovaru – lieky a zdravotnícke pomôcky“, ktorej gestorom je Úrad pre normalizáciu, metrológiu a skúšobníctvo SR. Z pohľadu Partnerstva pre vstup patrí problematika návrhu zákona do oblasti ďalšej integrácie Slovenska do vnútorného trhu. Z pohľadu Bielej knihy patrí problematika do sektoru č. 2 Voľný pohyb a bezpečnosť priemyselných výrobkov, časť 5. Lieky na humánne použitie a časť 6. Lieky na veterinárne použitie. Problematika je predmetom pravidelného skríningu Progress Editor v časti 1.30 Farmaceutické výrobky. </w:t>
      </w:r>
    </w:p>
    <w:p w:rsidR="00E26DE9" w:rsidRPr="00C80BFE" w:rsidP="00E26DE9">
      <w:pPr>
        <w:pStyle w:val="BodyText"/>
        <w:ind w:left="360" w:hanging="360"/>
        <w:rPr>
          <w:rFonts w:ascii="Times New Roman" w:hAnsi="Times New Roman" w:cs="Times New Roman"/>
        </w:rPr>
      </w:pPr>
      <w:r w:rsidRPr="00C80BFE">
        <w:rPr>
          <w:rFonts w:ascii="Times New Roman" w:hAnsi="Times New Roman" w:cs="Times New Roman"/>
        </w:rPr>
        <w:t xml:space="preserve">b) </w:t>
      </w:r>
      <w:r>
        <w:rPr>
          <w:rFonts w:ascii="Times New Roman" w:hAnsi="Times New Roman" w:cs="Times New Roman"/>
        </w:rPr>
        <w:t xml:space="preserve"> </w:t>
      </w:r>
      <w:r w:rsidRPr="00C80BFE">
        <w:rPr>
          <w:rFonts w:ascii="Times New Roman" w:hAnsi="Times New Roman" w:cs="Times New Roman"/>
        </w:rPr>
        <w:t>V negociačnej pozícii ku kapitole 1 – Slobodný pohyb tovaru prevzala Slovenská republika záväzok akceptácie acquis communautaire a pripravenosti na jeho implementáciu v plnom rozsahu k referenčnému dátumu vstupu do Európskej únie 1. mája 2004.</w:t>
      </w:r>
    </w:p>
    <w:p w:rsidR="00E26DE9" w:rsidRPr="00C80BFE" w:rsidP="00E26DE9">
      <w:pPr>
        <w:pStyle w:val="BodyText"/>
        <w:rPr>
          <w:rFonts w:ascii="Times New Roman" w:hAnsi="Times New Roman" w:cs="Times New Roman"/>
          <w:b/>
          <w:bCs/>
        </w:rPr>
      </w:pPr>
    </w:p>
    <w:p w:rsidR="00E26DE9" w:rsidRPr="00C80BFE" w:rsidP="00E26DE9">
      <w:pPr>
        <w:pStyle w:val="BodyText"/>
        <w:rPr>
          <w:rFonts w:ascii="Times New Roman" w:hAnsi="Times New Roman" w:cs="Times New Roman"/>
          <w:b/>
          <w:bCs/>
        </w:rPr>
      </w:pPr>
      <w:r w:rsidRPr="00C80BFE">
        <w:rPr>
          <w:rFonts w:ascii="Times New Roman" w:hAnsi="Times New Roman" w:cs="Times New Roman"/>
          <w:b/>
          <w:bCs/>
        </w:rPr>
        <w:t xml:space="preserve">4. Problematika návrhu zákona je  upravená </w:t>
      </w:r>
    </w:p>
    <w:p w:rsidR="00E26DE9" w:rsidRPr="00C80BFE" w:rsidP="00E26DE9">
      <w:pPr>
        <w:pStyle w:val="BodyText"/>
        <w:numPr>
          <w:ilvl w:val="4"/>
          <w:numId w:val="1"/>
        </w:numPr>
        <w:tabs>
          <w:tab w:val="left" w:pos="360"/>
          <w:tab w:val="clear" w:pos="3600"/>
        </w:tabs>
        <w:autoSpaceDE/>
        <w:autoSpaceDN/>
        <w:ind w:left="360"/>
        <w:rPr>
          <w:rFonts w:ascii="Times New Roman" w:hAnsi="Times New Roman" w:cs="Times New Roman"/>
        </w:rPr>
      </w:pPr>
      <w:r w:rsidRPr="00C80BFE">
        <w:rPr>
          <w:rFonts w:ascii="Times New Roman" w:hAnsi="Times New Roman" w:cs="Times New Roman"/>
        </w:rPr>
        <w:t>v práve Európskych spoločenstiev</w:t>
      </w:r>
    </w:p>
    <w:p w:rsidR="00E26DE9" w:rsidRPr="00C80BFE" w:rsidP="00E26DE9">
      <w:pPr>
        <w:pStyle w:val="BodyText"/>
        <w:ind w:left="360" w:firstLine="360"/>
        <w:rPr>
          <w:rFonts w:ascii="Times New Roman" w:hAnsi="Times New Roman" w:cs="Times New Roman"/>
        </w:rPr>
      </w:pPr>
      <w:r w:rsidRPr="00C80BFE">
        <w:rPr>
          <w:rFonts w:ascii="Times New Roman" w:hAnsi="Times New Roman" w:cs="Times New Roman"/>
        </w:rPr>
        <w:t>V primárnom práve je problematika návrhu zákona upravená v článku 152 Zdravotníctvo“ Zmluvy o založení Európskych spoločenstiev v jej amsterdamskom znení prostredníctvom, ktorého Spoločenstvo podporuje a zameriava sa na zlepšenie zdravia, prevenciu chorôb a odstraňovanie príčin zdravotných rizík,</w:t>
      </w:r>
    </w:p>
    <w:p w:rsidR="00E26DE9" w:rsidRPr="00C80BFE" w:rsidP="00E26DE9">
      <w:pPr>
        <w:pStyle w:val="BodyText"/>
        <w:numPr>
          <w:ilvl w:val="4"/>
          <w:numId w:val="1"/>
        </w:numPr>
        <w:tabs>
          <w:tab w:val="left" w:pos="360"/>
          <w:tab w:val="clear" w:pos="3600"/>
          <w:tab w:val="left" w:pos="3960"/>
        </w:tabs>
        <w:autoSpaceDE/>
        <w:autoSpaceDN/>
        <w:ind w:left="720" w:hanging="720"/>
        <w:rPr>
          <w:rFonts w:ascii="Times New Roman" w:hAnsi="Times New Roman" w:cs="Times New Roman"/>
        </w:rPr>
      </w:pPr>
      <w:r w:rsidRPr="00C80BFE">
        <w:rPr>
          <w:rFonts w:ascii="Times New Roman" w:hAnsi="Times New Roman" w:cs="Times New Roman"/>
        </w:rPr>
        <w:t>v práve Európskej únie</w:t>
      </w:r>
    </w:p>
    <w:p w:rsidR="00E26DE9" w:rsidP="00E26DE9">
      <w:pPr>
        <w:pStyle w:val="BodyTextIndent"/>
        <w:spacing w:line="360" w:lineRule="auto"/>
        <w:ind w:left="540" w:hanging="180"/>
        <w:jc w:val="both"/>
        <w:rPr>
          <w:rFonts w:ascii="Times New Roman" w:hAnsi="Times New Roman" w:cs="Times New Roman"/>
        </w:rPr>
      </w:pPr>
      <w:r w:rsidRPr="00C80BFE">
        <w:rPr>
          <w:rFonts w:ascii="Times New Roman" w:hAnsi="Times New Roman" w:cs="Times New Roman"/>
        </w:rPr>
        <w:t xml:space="preserve">- v článku 1 odseku 3 prvej zarážke smernice Rady č. 80/777/EHS </w:t>
      </w:r>
      <w:r>
        <w:rPr>
          <w:rFonts w:ascii="Times New Roman" w:hAnsi="Times New Roman" w:cs="Times New Roman"/>
        </w:rPr>
        <w:t>o aproximácii právnych predpisov členských štátov vzťahujúcich sa na využívanie a obchodovanie s prírodnými minerálnymi vodami,</w:t>
      </w:r>
    </w:p>
    <w:p w:rsidR="00E26DE9" w:rsidRPr="00C80BFE" w:rsidP="00E26DE9">
      <w:pPr>
        <w:pStyle w:val="BodyTextIndent"/>
        <w:spacing w:line="360" w:lineRule="auto"/>
        <w:ind w:left="720" w:hanging="360"/>
        <w:jc w:val="both"/>
        <w:rPr>
          <w:rFonts w:ascii="Times New Roman" w:hAnsi="Times New Roman" w:cs="Times New Roman"/>
        </w:rPr>
      </w:pPr>
      <w:r w:rsidRPr="00C80BFE">
        <w:rPr>
          <w:rFonts w:ascii="Times New Roman" w:hAnsi="Times New Roman" w:cs="Times New Roman"/>
        </w:rPr>
        <w:t xml:space="preserve">- v článku 3 smernice Európskeho parlamentu a Rady  č. 2002/98/ES zo dňa 27. januára 2003 ustanovujúcej normy kvality a bezpečnosti pre odber, skúšanie, spracovanie, uskladňovanie a distribúciu ľudskej krvi a zložiek z krvi a pozmeňujúcej smernicu 2001/83/ES, </w:t>
      </w:r>
    </w:p>
    <w:p w:rsidR="00E26DE9" w:rsidRPr="00C80BFE" w:rsidP="00E26DE9">
      <w:pPr>
        <w:pStyle w:val="BodyText"/>
        <w:numPr>
          <w:ilvl w:val="5"/>
          <w:numId w:val="1"/>
        </w:numPr>
        <w:tabs>
          <w:tab w:val="left" w:pos="540"/>
          <w:tab w:val="left" w:pos="720"/>
          <w:tab w:val="clear" w:pos="4500"/>
        </w:tabs>
        <w:autoSpaceDE/>
        <w:autoSpaceDN/>
        <w:ind w:left="720"/>
        <w:rPr>
          <w:rFonts w:ascii="Times New Roman" w:hAnsi="Times New Roman" w:cs="Times New Roman"/>
        </w:rPr>
      </w:pPr>
      <w:r w:rsidRPr="00C80BFE">
        <w:rPr>
          <w:rFonts w:ascii="Times New Roman" w:hAnsi="Times New Roman" w:cs="Times New Roman"/>
        </w:rPr>
        <w:t xml:space="preserve">v smernici  Európskeho parlamentu a Rady č. 2001/82/ES, ktorou sa vydáva komunitárny kódex veterinárnych liekov, okrem prílohy č. 1, </w:t>
      </w:r>
    </w:p>
    <w:p w:rsidR="00E26DE9" w:rsidRPr="00C80BFE" w:rsidP="00E26DE9">
      <w:pPr>
        <w:pStyle w:val="BodyText"/>
        <w:numPr>
          <w:ilvl w:val="5"/>
          <w:numId w:val="1"/>
        </w:numPr>
        <w:tabs>
          <w:tab w:val="left" w:pos="540"/>
          <w:tab w:val="left" w:pos="720"/>
          <w:tab w:val="clear" w:pos="4500"/>
        </w:tabs>
        <w:autoSpaceDE/>
        <w:autoSpaceDN/>
        <w:ind w:left="720"/>
        <w:rPr>
          <w:rFonts w:ascii="Times New Roman" w:hAnsi="Times New Roman" w:cs="Times New Roman"/>
        </w:rPr>
      </w:pPr>
      <w:r w:rsidRPr="00C80BFE">
        <w:rPr>
          <w:rFonts w:ascii="Times New Roman" w:hAnsi="Times New Roman" w:cs="Times New Roman"/>
        </w:rPr>
        <w:t>v smernici Európskeho parlamentu a Rady č. 2001/83/ES, ktorou sa vydáva komunitárny kódex humánnych liekov, okrem prílohy č. 1.</w:t>
      </w:r>
    </w:p>
    <w:p w:rsidR="00E26DE9" w:rsidRPr="00E26DE9" w:rsidP="00E26DE9">
      <w:pPr>
        <w:pStyle w:val="BodyText"/>
        <w:tabs>
          <w:tab w:val="left" w:pos="1080"/>
        </w:tabs>
        <w:ind w:left="540"/>
        <w:rPr>
          <w:rFonts w:ascii="Times New Roman" w:hAnsi="Times New Roman" w:cs="Times New Roman"/>
        </w:rPr>
      </w:pPr>
    </w:p>
    <w:p w:rsidR="00E26DE9" w:rsidRPr="00E26DE9" w:rsidP="00E26DE9">
      <w:pPr>
        <w:pStyle w:val="BodyText3"/>
        <w:spacing w:line="360" w:lineRule="auto"/>
        <w:rPr>
          <w:rFonts w:ascii="Times New Roman" w:hAnsi="Times New Roman" w:cs="Times New Roman"/>
          <w:sz w:val="24"/>
          <w:szCs w:val="24"/>
        </w:rPr>
      </w:pPr>
      <w:r w:rsidRPr="00E26DE9">
        <w:rPr>
          <w:rFonts w:ascii="Times New Roman" w:hAnsi="Times New Roman" w:cs="Times New Roman"/>
          <w:sz w:val="24"/>
          <w:szCs w:val="24"/>
        </w:rPr>
        <w:t>5.  Dosiahnutý stupeň zlučiteľnosti s právom Európskych spoločenstiev a Európskej únie</w:t>
      </w:r>
    </w:p>
    <w:p w:rsidR="00E26DE9" w:rsidRPr="00C80BFE" w:rsidP="00E26DE9">
      <w:pPr>
        <w:pStyle w:val="BodyTextIndent"/>
        <w:spacing w:line="360" w:lineRule="auto"/>
        <w:ind w:left="180" w:hanging="180"/>
        <w:jc w:val="both"/>
        <w:rPr>
          <w:rFonts w:ascii="Times New Roman" w:hAnsi="Times New Roman" w:cs="Times New Roman"/>
        </w:rPr>
      </w:pPr>
      <w:r w:rsidRPr="00C80BFE">
        <w:rPr>
          <w:rFonts w:ascii="Times New Roman" w:hAnsi="Times New Roman" w:cs="Times New Roman"/>
        </w:rPr>
        <w:t xml:space="preserve">- s článkom 1 ods. 3 prvá zarážka smernice Rady č. 80/777/EHS </w:t>
      </w:r>
      <w:r>
        <w:rPr>
          <w:rFonts w:ascii="Times New Roman" w:hAnsi="Times New Roman" w:cs="Times New Roman"/>
        </w:rPr>
        <w:t>o aproximácii právnych predpisov členských štátov vzťahujúcich sa na využívanie a obchodovanie s prírodnými minerálnymi vodami –</w:t>
      </w:r>
      <w:r w:rsidRPr="00C80BFE">
        <w:rPr>
          <w:rFonts w:ascii="Times New Roman" w:hAnsi="Times New Roman" w:cs="Times New Roman"/>
        </w:rPr>
        <w:t xml:space="preserve"> úplný</w:t>
      </w:r>
      <w:r>
        <w:rPr>
          <w:rFonts w:ascii="Times New Roman" w:hAnsi="Times New Roman" w:cs="Times New Roman"/>
        </w:rPr>
        <w:t>,</w:t>
      </w:r>
    </w:p>
    <w:p w:rsidR="00E26DE9" w:rsidRPr="00C80BFE" w:rsidP="00E26DE9">
      <w:pPr>
        <w:pStyle w:val="BodyTextIndent"/>
        <w:spacing w:line="360" w:lineRule="auto"/>
        <w:ind w:left="180" w:hanging="180"/>
        <w:jc w:val="both"/>
        <w:rPr>
          <w:rFonts w:ascii="Times New Roman" w:hAnsi="Times New Roman" w:cs="Times New Roman"/>
        </w:rPr>
      </w:pPr>
      <w:r w:rsidRPr="00C80BFE">
        <w:rPr>
          <w:rFonts w:ascii="Times New Roman" w:hAnsi="Times New Roman" w:cs="Times New Roman"/>
        </w:rPr>
        <w:t>- s článkom 3 smernice Európskeho parlamentu a Rady č. 2002/98/ES zo dňa 27. januára 2003 ustanovujúcej normy kvality a bezpečnosti pre odber, skúšanie, spracovanie, uskladňovanie a distribúciu ľudskej krvi a zložiek z krvi a pozmeňujúcej smernicu 2001/83/ES – úplný,</w:t>
      </w:r>
    </w:p>
    <w:p w:rsidR="00E26DE9" w:rsidRPr="00C80BFE" w:rsidP="00E26DE9">
      <w:pPr>
        <w:pStyle w:val="BodyText"/>
        <w:ind w:left="180" w:hanging="180"/>
        <w:rPr>
          <w:rFonts w:ascii="Times New Roman" w:hAnsi="Times New Roman" w:cs="Times New Roman"/>
          <w:b/>
          <w:bCs/>
        </w:rPr>
      </w:pPr>
      <w:r w:rsidRPr="00C80BFE">
        <w:rPr>
          <w:rFonts w:ascii="Times New Roman" w:hAnsi="Times New Roman" w:cs="Times New Roman"/>
        </w:rPr>
        <w:t>- so smernicou  Európskeho parlamentu a Rady č. 2001/82/ES, ktorou sa vydáva komunitárny kódex veterinárnych liekov, okrem prílohy č. 1  – úplný,</w:t>
      </w:r>
    </w:p>
    <w:p w:rsidR="00E26DE9" w:rsidRPr="00C80BFE" w:rsidP="00E26DE9">
      <w:pPr>
        <w:pStyle w:val="BodyText"/>
        <w:ind w:left="180" w:hanging="180"/>
        <w:rPr>
          <w:rFonts w:ascii="Times New Roman" w:hAnsi="Times New Roman" w:cs="Times New Roman"/>
        </w:rPr>
      </w:pPr>
      <w:r w:rsidRPr="00C80BFE">
        <w:rPr>
          <w:rFonts w:ascii="Times New Roman" w:hAnsi="Times New Roman" w:cs="Times New Roman"/>
        </w:rPr>
        <w:t>- so smernicou Európskeho parlamentu a Rady č. 2001/83/ES, ktorou sa vydáva komunitárny kódex humánnych liekov, okrem prílohy č. 1 – úplný.</w:t>
      </w:r>
    </w:p>
    <w:p w:rsidR="00E26DE9" w:rsidRPr="00C80BFE" w:rsidP="00E26DE9">
      <w:pPr>
        <w:pStyle w:val="BodyText"/>
        <w:ind w:left="540"/>
        <w:rPr>
          <w:rFonts w:ascii="Times New Roman" w:hAnsi="Times New Roman" w:cs="Times New Roman"/>
          <w:b/>
          <w:bCs/>
        </w:rPr>
      </w:pPr>
    </w:p>
    <w:p w:rsidR="00E26DE9" w:rsidRPr="00C80BFE" w:rsidP="00E26DE9">
      <w:pPr>
        <w:autoSpaceDE/>
        <w:autoSpaceDN/>
        <w:spacing w:line="360" w:lineRule="auto"/>
        <w:rPr>
          <w:rFonts w:ascii="Times New Roman" w:hAnsi="Times New Roman" w:cs="Times New Roman"/>
        </w:rPr>
      </w:pPr>
      <w:r w:rsidRPr="00C80BFE">
        <w:rPr>
          <w:rFonts w:ascii="Times New Roman" w:hAnsi="Times New Roman" w:cs="Times New Roman"/>
          <w:b/>
          <w:bCs/>
        </w:rPr>
        <w:t>6.  Gestor</w:t>
      </w:r>
      <w:r w:rsidRPr="00C80BFE">
        <w:rPr>
          <w:rFonts w:ascii="Times New Roman" w:hAnsi="Times New Roman" w:cs="Times New Roman"/>
        </w:rPr>
        <w:t xml:space="preserve"> (spolupracujúce rezorty)</w:t>
      </w:r>
    </w:p>
    <w:p w:rsidR="00E26DE9" w:rsidRPr="00C80BFE" w:rsidP="00E26DE9">
      <w:pPr>
        <w:autoSpaceDE/>
        <w:autoSpaceDN/>
        <w:spacing w:line="360" w:lineRule="auto"/>
        <w:rPr>
          <w:rFonts w:ascii="Times New Roman" w:hAnsi="Times New Roman" w:cs="Times New Roman"/>
        </w:rPr>
      </w:pPr>
    </w:p>
    <w:p w:rsidR="00E26DE9" w:rsidRPr="00C80BFE" w:rsidP="00E26DE9">
      <w:pPr>
        <w:autoSpaceDE/>
        <w:autoSpaceDN/>
        <w:spacing w:line="360" w:lineRule="auto"/>
        <w:rPr>
          <w:rFonts w:ascii="Times New Roman" w:hAnsi="Times New Roman" w:cs="Times New Roman"/>
        </w:rPr>
      </w:pPr>
      <w:r w:rsidRPr="00C80BFE">
        <w:rPr>
          <w:rFonts w:ascii="Times New Roman" w:hAnsi="Times New Roman" w:cs="Times New Roman"/>
        </w:rPr>
        <w:t xml:space="preserve">    Predkladateľom zákona je Ministerstvo zdravotníctva SR</w:t>
      </w:r>
    </w:p>
    <w:p w:rsidR="00E26DE9" w:rsidRPr="00C80BFE" w:rsidP="00E26DE9">
      <w:pPr>
        <w:pStyle w:val="BodyText"/>
        <w:rPr>
          <w:rFonts w:ascii="Times New Roman" w:hAnsi="Times New Roman" w:cs="Times New Roman"/>
          <w:b/>
          <w:bCs/>
          <w:i/>
          <w:iCs/>
        </w:rPr>
      </w:pPr>
    </w:p>
    <w:p w:rsidR="00E26DE9" w:rsidRPr="00C80BFE" w:rsidP="00E26DE9">
      <w:pPr>
        <w:pStyle w:val="BodyText"/>
        <w:rPr>
          <w:rFonts w:ascii="Times New Roman" w:hAnsi="Times New Roman" w:cs="Times New Roman"/>
          <w:b/>
          <w:bCs/>
        </w:rPr>
      </w:pPr>
      <w:r w:rsidRPr="00C80BFE">
        <w:rPr>
          <w:rFonts w:ascii="Times New Roman" w:hAnsi="Times New Roman" w:cs="Times New Roman"/>
          <w:b/>
          <w:bCs/>
        </w:rPr>
        <w:t>7. Účasť expertov pri príprave návrhu zákona</w:t>
      </w:r>
    </w:p>
    <w:p w:rsidR="00E26DE9" w:rsidRPr="00C80BFE" w:rsidP="00E26DE9">
      <w:pPr>
        <w:pStyle w:val="BodyText"/>
        <w:rPr>
          <w:rFonts w:ascii="Times New Roman" w:hAnsi="Times New Roman" w:cs="Times New Roman"/>
        </w:rPr>
      </w:pPr>
      <w:r w:rsidRPr="00C80BFE">
        <w:rPr>
          <w:rFonts w:ascii="Times New Roman" w:hAnsi="Times New Roman" w:cs="Times New Roman"/>
        </w:rPr>
        <w:t xml:space="preserve">     Na tvorbe návrhu zákona sa nezúčastnil žiadny expert.</w:t>
      </w:r>
    </w:p>
    <w:p w:rsidR="00E26DE9" w:rsidP="00E26DE9">
      <w:pPr>
        <w:spacing w:line="360" w:lineRule="auto"/>
        <w:rPr>
          <w:rFonts w:ascii="Times New Roman" w:hAnsi="Times New Roman" w:cs="Times New Roman"/>
        </w:rPr>
      </w:pPr>
    </w:p>
    <w:p w:rsidR="00E26DE9" w:rsidP="00E26DE9">
      <w:pPr>
        <w:spacing w:line="360" w:lineRule="auto"/>
        <w:rPr>
          <w:rFonts w:ascii="Times New Roman" w:hAnsi="Times New Roman" w:cs="Times New Roman"/>
        </w:rPr>
      </w:pPr>
    </w:p>
    <w:p w:rsidR="00E26DE9" w:rsidP="00E26DE9">
      <w:pPr>
        <w:spacing w:line="360" w:lineRule="auto"/>
        <w:rPr>
          <w:rFonts w:ascii="Times New Roman" w:hAnsi="Times New Roman" w:cs="Times New Roman"/>
        </w:rPr>
      </w:pPr>
    </w:p>
    <w:p w:rsidR="00E26DE9" w:rsidRPr="00714F0B" w:rsidP="00E26DE9">
      <w:pPr>
        <w:jc w:val="center"/>
        <w:rPr>
          <w:rFonts w:ascii="Times New Roman" w:hAnsi="Times New Roman" w:cs="Times New Roman"/>
          <w:b/>
          <w:bCs/>
        </w:rPr>
      </w:pPr>
      <w:r w:rsidRPr="00714F0B">
        <w:rPr>
          <w:rFonts w:ascii="Times New Roman" w:hAnsi="Times New Roman" w:cs="Times New Roman"/>
          <w:b/>
          <w:bCs/>
        </w:rPr>
        <w:t>Doložka finančných, ekonomických a environmentálnych vplyvov a vplyvov na zamestnanosť</w:t>
      </w:r>
    </w:p>
    <w:p w:rsidR="00E26DE9" w:rsidP="00E26DE9">
      <w:pPr>
        <w:rPr>
          <w:rFonts w:ascii="Times New Roman" w:hAnsi="Times New Roman" w:cs="Times New Roman"/>
          <w:b/>
          <w:bCs/>
        </w:rPr>
      </w:pPr>
    </w:p>
    <w:p w:rsidR="00E26DE9" w:rsidP="00E26DE9">
      <w:pPr>
        <w:rPr>
          <w:rFonts w:ascii="Times New Roman" w:hAnsi="Times New Roman" w:cs="Times New Roman"/>
          <w:b/>
          <w:bCs/>
        </w:rPr>
      </w:pPr>
    </w:p>
    <w:p w:rsidR="00E26DE9" w:rsidP="00E26DE9">
      <w:pPr>
        <w:rPr>
          <w:rFonts w:ascii="Times New Roman" w:hAnsi="Times New Roman" w:cs="Times New Roman"/>
          <w:b/>
          <w:bCs/>
        </w:rPr>
      </w:pPr>
    </w:p>
    <w:p w:rsidR="00E26DE9" w:rsidRPr="00714F0B" w:rsidP="00E26DE9">
      <w:pPr>
        <w:rPr>
          <w:rFonts w:ascii="Times New Roman" w:hAnsi="Times New Roman" w:cs="Times New Roman"/>
        </w:rPr>
      </w:pPr>
    </w:p>
    <w:p w:rsidR="00E26DE9" w:rsidP="00E26DE9">
      <w:pPr>
        <w:rPr>
          <w:rFonts w:ascii="Times New Roman" w:hAnsi="Times New Roman" w:cs="Times New Roman"/>
        </w:rPr>
      </w:pPr>
      <w:r>
        <w:rPr>
          <w:rFonts w:ascii="Times New Roman" w:hAnsi="Times New Roman" w:cs="Times New Roman"/>
        </w:rPr>
        <w:t>Návrh zákona nezakladá  finančné nároky na verejné financie.</w:t>
      </w:r>
    </w:p>
    <w:p w:rsidR="00E26DE9" w:rsidP="00E26DE9">
      <w:pPr>
        <w:rPr>
          <w:rFonts w:ascii="Times New Roman" w:hAnsi="Times New Roman" w:cs="Times New Roman"/>
        </w:rPr>
      </w:pPr>
    </w:p>
    <w:p w:rsidR="00E26DE9" w:rsidP="00E26DE9">
      <w:pPr>
        <w:rPr>
          <w:rFonts w:ascii="Times New Roman" w:hAnsi="Times New Roman" w:cs="Times New Roman"/>
        </w:rPr>
      </w:pPr>
      <w:r>
        <w:rPr>
          <w:rFonts w:ascii="Times New Roman" w:hAnsi="Times New Roman" w:cs="Times New Roman"/>
        </w:rPr>
        <w:t>Návrh zákona nemá finančný dopad na obyvateľov a hospodárenie podnikateľskej sféry.</w:t>
      </w:r>
    </w:p>
    <w:p w:rsidR="00E26DE9" w:rsidP="00E26DE9">
      <w:pPr>
        <w:rPr>
          <w:rFonts w:ascii="Times New Roman" w:hAnsi="Times New Roman" w:cs="Times New Roman"/>
        </w:rPr>
      </w:pPr>
    </w:p>
    <w:p w:rsidR="00E26DE9" w:rsidP="00E26DE9">
      <w:pPr>
        <w:rPr>
          <w:rFonts w:ascii="Times New Roman" w:hAnsi="Times New Roman" w:cs="Times New Roman"/>
        </w:rPr>
      </w:pPr>
      <w:r>
        <w:rPr>
          <w:rFonts w:ascii="Times New Roman" w:hAnsi="Times New Roman" w:cs="Times New Roman"/>
        </w:rPr>
        <w:t>Návrh zákona nemá dopad na životné prostredie.</w:t>
      </w:r>
    </w:p>
    <w:p w:rsidR="00E26DE9" w:rsidP="00E26DE9">
      <w:pPr>
        <w:rPr>
          <w:rFonts w:ascii="Times New Roman" w:hAnsi="Times New Roman" w:cs="Times New Roman"/>
        </w:rPr>
      </w:pPr>
    </w:p>
    <w:p w:rsidR="00E26DE9" w:rsidP="00E26DE9">
      <w:pPr>
        <w:rPr>
          <w:rFonts w:ascii="Times New Roman" w:hAnsi="Times New Roman" w:cs="Times New Roman"/>
        </w:rPr>
      </w:pPr>
      <w:r>
        <w:rPr>
          <w:rFonts w:ascii="Times New Roman" w:hAnsi="Times New Roman" w:cs="Times New Roman"/>
        </w:rPr>
        <w:t>Návrh zákona nemá vplyv na zamestnanosť.</w:t>
      </w:r>
    </w:p>
    <w:p w:rsidR="00E26DE9" w:rsidP="00E26DE9">
      <w:pPr>
        <w:rPr>
          <w:rFonts w:ascii="Times New Roman" w:hAnsi="Times New Roman" w:cs="Times New Roman"/>
        </w:rPr>
      </w:pPr>
    </w:p>
    <w:p w:rsidR="00E26DE9" w:rsidP="00E26DE9">
      <w:pPr>
        <w:spacing w:line="360" w:lineRule="auto"/>
        <w:rPr>
          <w:rFonts w:ascii="Times New Roman" w:hAnsi="Times New Roman" w:cs="Times New Roman"/>
        </w:rPr>
      </w:pPr>
    </w:p>
    <w:sectPr>
      <w:footerReference w:type="default" r:id="rId4"/>
      <w:pgSz w:w="11906" w:h="16838"/>
      <w:pgMar w:top="1417" w:right="1417" w:bottom="1417" w:left="1417" w:header="708" w:footer="708" w:gutter="0"/>
      <w:pgNumType w:start="42"/>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41">
    <w:pPr>
      <w:pStyle w:val="Footer"/>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26DE9">
      <w:rPr>
        <w:rFonts w:ascii="Times New Roman" w:hAnsi="Times New Roman" w:cs="Times New Roman"/>
        <w:noProof/>
      </w:rPr>
      <w:t>43</w:t>
    </w:r>
    <w:r>
      <w:rPr>
        <w:rFonts w:ascii="Times New Roman" w:hAnsi="Times New Roman" w:cs="Times New Roman"/>
      </w:rPr>
      <w:fldChar w:fldCharType="end"/>
    </w:r>
    <w:r>
      <w:rPr>
        <w:rFonts w:ascii="Times New Roman" w:hAnsi="Times New Roman" w:cs="Times New Roman"/>
      </w:rPr>
      <w:t xml:space="preserve"> -</w:t>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3CF3"/>
    <w:multiLevelType w:val="multilevel"/>
    <w:tmpl w:val="68502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6"/>
      <w:numFmt w:val="decimal"/>
      <w:lvlText w:val="(%4)"/>
      <w:lvlJc w:val="left"/>
      <w:pPr>
        <w:tabs>
          <w:tab w:val="num" w:pos="3090"/>
        </w:tabs>
        <w:ind w:left="3090" w:hanging="570"/>
      </w:pPr>
    </w:lvl>
    <w:lvl w:ilvl="4">
      <w:start w:val="1"/>
      <w:numFmt w:val="lowerLetter"/>
      <w:lvlText w:val="%5)"/>
      <w:lvlJc w:val="left"/>
      <w:pPr>
        <w:tabs>
          <w:tab w:val="num" w:pos="3600"/>
        </w:tabs>
        <w:ind w:left="3600" w:hanging="360"/>
      </w:pPr>
    </w:lvl>
    <w:lvl w:ilvl="5">
      <w:start w:val="1"/>
      <w:numFmt w:val="bullet"/>
      <w:lvlText w:val="-"/>
      <w:lvlJc w:val="left"/>
      <w:pPr>
        <w:tabs>
          <w:tab w:val="num" w:pos="4500"/>
        </w:tabs>
        <w:ind w:left="4500" w:hanging="360"/>
      </w:pPr>
      <w:rPr>
        <w:rFonts w:ascii="Times New Roman" w:hAnsi="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3D43480"/>
    <w:multiLevelType w:val="multilevel"/>
    <w:tmpl w:val="3DBEFF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3BF7"/>
    <w:rsid w:val="00035FD0"/>
    <w:rsid w:val="002709F7"/>
    <w:rsid w:val="00714F0B"/>
    <w:rsid w:val="00762E08"/>
    <w:rsid w:val="00A27F2F"/>
    <w:rsid w:val="00B43B41"/>
    <w:rsid w:val="00BC1AFF"/>
    <w:rsid w:val="00C52F58"/>
    <w:rsid w:val="00C80BFE"/>
    <w:rsid w:val="00CB3696"/>
    <w:rsid w:val="00E26DE9"/>
    <w:rsid w:val="00E86C3A"/>
    <w:rsid w:val="00EB209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5">
    <w:name w:val="heading 5"/>
    <w:basedOn w:val="Normal"/>
    <w:next w:val="Normal"/>
    <w:uiPriority w:val="9"/>
    <w:qFormat/>
    <w:rsid w:val="00E26DE9"/>
    <w:pPr>
      <w:keepNext/>
      <w:autoSpaceDE/>
      <w:autoSpaceDN/>
      <w:spacing w:line="360" w:lineRule="auto"/>
      <w:jc w:val="center"/>
      <w:outlineLvl w:val="4"/>
    </w:pPr>
    <w:rPr>
      <w:rFonts w:ascii="Arial" w:hAnsi="Arial" w:cs="Arial"/>
      <w:sz w:val="28"/>
      <w:szCs w:val="28"/>
      <w:lang w:val="cs-CZ"/>
    </w:rPr>
  </w:style>
  <w:style w:type="character" w:default="1" w:styleId="DefaultParagraphFont">
    <w:name w:val="Default Paragraph Font"/>
    <w:semiHidden/>
  </w:style>
  <w:style w:type="paragraph" w:styleId="BodyTextIndent">
    <w:name w:val="Body Text Indent"/>
    <w:basedOn w:val="Normal"/>
    <w:pPr>
      <w:ind w:left="360"/>
      <w:jc w:val="center"/>
    </w:pPr>
  </w:style>
  <w:style w:type="paragraph" w:styleId="BodyText">
    <w:name w:val="Body Text"/>
    <w:basedOn w:val="Normal"/>
    <w:pPr>
      <w:spacing w:line="360" w:lineRule="auto"/>
      <w:jc w:val="both"/>
    </w:pPr>
  </w:style>
  <w:style w:type="paragraph" w:styleId="Footer">
    <w:name w:val="footer"/>
    <w:basedOn w:val="Normal"/>
    <w:pPr>
      <w:tabs>
        <w:tab w:val="center" w:pos="4536"/>
        <w:tab w:val="right" w:pos="9072"/>
      </w:tabs>
      <w:jc w:val="left"/>
    </w:pPr>
  </w:style>
  <w:style w:type="paragraph" w:styleId="Title">
    <w:name w:val="Title"/>
    <w:basedOn w:val="Normal"/>
    <w:uiPriority w:val="10"/>
    <w:qFormat/>
    <w:pPr>
      <w:spacing w:line="360" w:lineRule="auto"/>
      <w:jc w:val="center"/>
    </w:pPr>
    <w:rPr>
      <w:rFonts w:ascii="Arial" w:hAnsi="Arial" w:cs="Arial"/>
      <w:b/>
      <w:bCs/>
    </w:rPr>
  </w:style>
  <w:style w:type="paragraph" w:styleId="Subtitle">
    <w:name w:val="Subtitle"/>
    <w:basedOn w:val="Normal"/>
    <w:uiPriority w:val="11"/>
    <w:qFormat/>
    <w:pPr>
      <w:autoSpaceDE/>
      <w:autoSpaceDN/>
      <w:spacing w:line="360" w:lineRule="auto"/>
      <w:jc w:val="left"/>
    </w:pPr>
    <w:rPr>
      <w:b/>
      <w:bCs/>
      <w:lang w:val="cs-CZ"/>
    </w:rPr>
  </w:style>
  <w:style w:type="paragraph" w:styleId="Header">
    <w:name w:val="header"/>
    <w:basedOn w:val="Normal"/>
    <w:pPr>
      <w:tabs>
        <w:tab w:val="center" w:pos="4536"/>
        <w:tab w:val="right" w:pos="9072"/>
      </w:tabs>
      <w:jc w:val="left"/>
    </w:pPr>
  </w:style>
  <w:style w:type="paragraph" w:styleId="BodyText3">
    <w:name w:val="Body Text 3"/>
    <w:basedOn w:val="Normal"/>
    <w:rsid w:val="00E26DE9"/>
    <w:pPr>
      <w:spacing w:after="120"/>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1354</Words>
  <Characters>7721</Characters>
  <Application>Microsoft Office Word</Application>
  <DocSecurity>0</DocSecurity>
  <Lines>0</Lines>
  <Paragraphs>0</Paragraphs>
  <ScaleCrop>false</ScaleCrop>
  <Company>Ministerstvo zdravotníctva SR</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Jozef Slaný</dc:creator>
  <cp:lastModifiedBy>Jozef Slaný</cp:lastModifiedBy>
  <cp:revision>2</cp:revision>
  <cp:lastPrinted>2004-06-07T09:04:00Z</cp:lastPrinted>
  <dcterms:created xsi:type="dcterms:W3CDTF">2004-06-16T14:12:00Z</dcterms:created>
  <dcterms:modified xsi:type="dcterms:W3CDTF">2004-06-16T14:12:00Z</dcterms:modified>
</cp:coreProperties>
</file>