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B6654" w:rsidRPr="009B6654" w:rsidP="009B6654">
      <w:pPr>
        <w:pStyle w:val="Heading5"/>
        <w:rPr>
          <w:rFonts w:ascii="Arial" w:hAnsi="Arial" w:cs="Arial"/>
          <w:sz w:val="24"/>
        </w:rPr>
      </w:pPr>
      <w:r w:rsidRPr="009B6654">
        <w:rPr>
          <w:rFonts w:ascii="Arial" w:hAnsi="Arial" w:cs="Arial"/>
          <w:sz w:val="24"/>
        </w:rPr>
        <w:t>Dôvodová správa</w:t>
      </w:r>
    </w:p>
    <w:p w:rsidR="009B6654" w:rsidRPr="009B6654" w:rsidP="009B6654">
      <w:pPr>
        <w:rPr>
          <w:rFonts w:ascii="Arial" w:hAnsi="Arial" w:cs="Arial"/>
        </w:rPr>
      </w:pPr>
    </w:p>
    <w:p w:rsidR="009B6654" w:rsidRPr="009B6654" w:rsidP="009B6654">
      <w:pPr>
        <w:rPr>
          <w:rFonts w:ascii="Arial" w:hAnsi="Arial" w:cs="Arial"/>
        </w:rPr>
      </w:pPr>
    </w:p>
    <w:p w:rsidR="009B6654" w:rsidRPr="009B6654" w:rsidP="009B6654">
      <w:pPr>
        <w:pStyle w:val="Heading1"/>
        <w:rPr>
          <w:rFonts w:ascii="Arial" w:hAnsi="Arial" w:cs="Arial"/>
          <w:sz w:val="24"/>
        </w:rPr>
      </w:pPr>
      <w:r w:rsidRPr="009B6654">
        <w:rPr>
          <w:rFonts w:ascii="Arial" w:hAnsi="Arial" w:cs="Arial"/>
          <w:sz w:val="24"/>
        </w:rPr>
        <w:t>A. Všeobecná časť</w:t>
      </w:r>
    </w:p>
    <w:p w:rsidR="009B6654" w:rsidRPr="009B6654" w:rsidP="009B6654">
      <w:pPr>
        <w:rPr>
          <w:rFonts w:ascii="Arial" w:hAnsi="Arial" w:cs="Arial"/>
        </w:rPr>
      </w:pPr>
    </w:p>
    <w:p w:rsidR="009B6654" w:rsidRPr="009B6654" w:rsidP="009B6654">
      <w:pPr>
        <w:rPr>
          <w:rFonts w:ascii="Arial" w:hAnsi="Arial" w:cs="Arial"/>
        </w:rPr>
      </w:pPr>
    </w:p>
    <w:p w:rsidR="009B6654" w:rsidRPr="009B6654" w:rsidP="009B6654">
      <w:pPr>
        <w:pStyle w:val="BodyText"/>
        <w:ind w:firstLine="708"/>
        <w:jc w:val="both"/>
        <w:rPr>
          <w:rFonts w:ascii="Arial" w:hAnsi="Arial" w:cs="Arial"/>
          <w:sz w:val="24"/>
        </w:rPr>
      </w:pPr>
      <w:r w:rsidRPr="009B6654">
        <w:rPr>
          <w:rFonts w:ascii="Arial" w:hAnsi="Arial" w:cs="Arial"/>
          <w:sz w:val="24"/>
        </w:rPr>
        <w:t>Predkladaný návrh zákona č.  331/2003 Z. z. o voľbách do Európskeho parlamentu v znení zákona č. 515/2003 Z. z. súvisí so vstupom Slovenskej republiky do Európskej únie od 1. mája 2004.</w:t>
      </w:r>
    </w:p>
    <w:p w:rsidR="009B6654" w:rsidRPr="009B6654" w:rsidP="009B6654">
      <w:pPr>
        <w:pStyle w:val="BodyText"/>
        <w:jc w:val="both"/>
        <w:rPr>
          <w:rFonts w:ascii="Arial" w:hAnsi="Arial" w:cs="Arial"/>
          <w:sz w:val="24"/>
        </w:rPr>
      </w:pPr>
    </w:p>
    <w:p w:rsidR="009B6654" w:rsidRPr="009B6654" w:rsidP="009B6654">
      <w:pPr>
        <w:pStyle w:val="BodyText"/>
        <w:jc w:val="both"/>
        <w:rPr>
          <w:rFonts w:ascii="Arial" w:hAnsi="Arial" w:cs="Arial"/>
          <w:sz w:val="24"/>
        </w:rPr>
      </w:pPr>
      <w:r w:rsidRPr="009B6654">
        <w:rPr>
          <w:rFonts w:ascii="Arial" w:hAnsi="Arial" w:cs="Arial"/>
          <w:sz w:val="24"/>
        </w:rPr>
        <w:tab/>
        <w:t>V spojitosti so vstupom Slovenskej republiky do Európskej únie je potrebné upraviť zákonnosť volieb do Európskeho parlamentu v konaní pred Najvyšším súdom Slovenskej republiky.</w:t>
      </w:r>
    </w:p>
    <w:p w:rsidR="009B6654" w:rsidRPr="009B6654" w:rsidP="009B6654">
      <w:pPr>
        <w:pStyle w:val="BodyText"/>
        <w:jc w:val="both"/>
        <w:rPr>
          <w:rFonts w:ascii="Arial" w:hAnsi="Arial" w:cs="Arial"/>
          <w:sz w:val="24"/>
        </w:rPr>
      </w:pPr>
    </w:p>
    <w:p w:rsidR="009B6654" w:rsidRPr="009B6654" w:rsidP="009B6654">
      <w:pPr>
        <w:pStyle w:val="BodyText"/>
        <w:jc w:val="both"/>
        <w:rPr>
          <w:rFonts w:ascii="Arial" w:hAnsi="Arial" w:cs="Arial"/>
          <w:sz w:val="24"/>
        </w:rPr>
      </w:pPr>
      <w:r w:rsidRPr="009B6654">
        <w:rPr>
          <w:rFonts w:ascii="Arial" w:hAnsi="Arial" w:cs="Arial"/>
          <w:sz w:val="24"/>
        </w:rPr>
        <w:tab/>
        <w:t>Návrh zákona si nevyžiada zvýšené nároky na štátny rozpočet ani na rozpočty obcí.</w:t>
      </w:r>
    </w:p>
    <w:p w:rsidR="009B6654" w:rsidRPr="009B6654" w:rsidP="009B6654">
      <w:pPr>
        <w:pStyle w:val="BodyText"/>
        <w:jc w:val="both"/>
        <w:rPr>
          <w:rFonts w:ascii="Arial" w:hAnsi="Arial" w:cs="Arial"/>
          <w:sz w:val="24"/>
        </w:rPr>
      </w:pPr>
      <w:r w:rsidRPr="009B6654">
        <w:rPr>
          <w:rFonts w:ascii="Arial" w:hAnsi="Arial" w:cs="Arial"/>
          <w:sz w:val="24"/>
        </w:rPr>
        <w:tab/>
      </w:r>
    </w:p>
    <w:p w:rsidR="009B6654" w:rsidRPr="009B6654" w:rsidP="009B6654">
      <w:pPr>
        <w:pStyle w:val="BodyText"/>
        <w:jc w:val="both"/>
        <w:rPr>
          <w:rFonts w:ascii="Arial" w:hAnsi="Arial" w:cs="Arial"/>
          <w:sz w:val="24"/>
        </w:rPr>
      </w:pPr>
      <w:r w:rsidRPr="009B6654">
        <w:rPr>
          <w:rFonts w:ascii="Arial" w:hAnsi="Arial" w:cs="Arial"/>
          <w:sz w:val="24"/>
        </w:rPr>
        <w:tab/>
        <w:t>Návrh zákona vzhľadom na predmet úpravy nie je potrebné prerokovať v Rade hospodárskej a sociálnej dohody SR.</w:t>
      </w:r>
    </w:p>
    <w:p w:rsidR="009B6654" w:rsidRPr="009B6654" w:rsidP="009B6654">
      <w:pPr>
        <w:pStyle w:val="BodyText"/>
        <w:jc w:val="both"/>
        <w:rPr>
          <w:rFonts w:ascii="Arial" w:hAnsi="Arial" w:cs="Arial"/>
          <w:sz w:val="24"/>
        </w:rPr>
      </w:pPr>
    </w:p>
    <w:p w:rsidR="009B6654" w:rsidRPr="009B6654" w:rsidP="009B6654">
      <w:pPr>
        <w:pStyle w:val="BodyText"/>
        <w:jc w:val="both"/>
        <w:rPr>
          <w:rFonts w:ascii="Arial" w:hAnsi="Arial" w:cs="Arial"/>
          <w:sz w:val="24"/>
        </w:rPr>
      </w:pPr>
    </w:p>
    <w:p w:rsidR="009B6654" w:rsidP="009B6654">
      <w:pPr>
        <w:pStyle w:val="Heading5"/>
        <w:rPr>
          <w:rFonts w:ascii="Arial" w:hAnsi="Arial" w:cs="Arial"/>
          <w:sz w:val="24"/>
        </w:rPr>
      </w:pPr>
    </w:p>
    <w:p w:rsidR="009B6654" w:rsidP="009B6654">
      <w:pPr>
        <w:pStyle w:val="Heading5"/>
        <w:rPr>
          <w:rFonts w:ascii="Arial" w:hAnsi="Arial" w:cs="Arial"/>
          <w:sz w:val="24"/>
        </w:rPr>
      </w:pPr>
    </w:p>
    <w:p w:rsidR="009B6654" w:rsidP="009B6654">
      <w:pPr>
        <w:pStyle w:val="Heading5"/>
        <w:rPr>
          <w:rFonts w:ascii="Arial" w:hAnsi="Arial" w:cs="Arial"/>
          <w:sz w:val="24"/>
        </w:rPr>
      </w:pPr>
    </w:p>
    <w:p w:rsidR="009B6654" w:rsidP="009B6654">
      <w:pPr>
        <w:pStyle w:val="Heading5"/>
        <w:rPr>
          <w:rFonts w:ascii="Arial" w:hAnsi="Arial" w:cs="Arial"/>
          <w:sz w:val="24"/>
        </w:rPr>
      </w:pPr>
    </w:p>
    <w:p w:rsidR="009B6654" w:rsidP="009B6654">
      <w:pPr>
        <w:pStyle w:val="Heading5"/>
        <w:rPr>
          <w:rFonts w:ascii="Arial" w:hAnsi="Arial" w:cs="Arial"/>
          <w:sz w:val="24"/>
        </w:rPr>
      </w:pPr>
    </w:p>
    <w:p w:rsidR="009B6654" w:rsidP="009B6654">
      <w:pPr>
        <w:pStyle w:val="Heading5"/>
        <w:rPr>
          <w:rFonts w:ascii="Arial" w:hAnsi="Arial" w:cs="Arial"/>
          <w:sz w:val="24"/>
        </w:rPr>
      </w:pPr>
    </w:p>
    <w:p w:rsidR="009B6654" w:rsidP="009B6654">
      <w:pPr>
        <w:pStyle w:val="Heading5"/>
        <w:rPr>
          <w:rFonts w:ascii="Arial" w:hAnsi="Arial" w:cs="Arial"/>
          <w:sz w:val="24"/>
        </w:rPr>
      </w:pPr>
    </w:p>
    <w:p w:rsidR="009B6654" w:rsidP="009B6654">
      <w:pPr>
        <w:pStyle w:val="Heading5"/>
        <w:rPr>
          <w:rFonts w:ascii="Arial" w:hAnsi="Arial" w:cs="Arial"/>
          <w:sz w:val="24"/>
        </w:rPr>
      </w:pPr>
    </w:p>
    <w:p w:rsidR="009B6654" w:rsidP="009B6654">
      <w:pPr>
        <w:pStyle w:val="Heading5"/>
        <w:rPr>
          <w:rFonts w:ascii="Arial" w:hAnsi="Arial" w:cs="Arial"/>
          <w:sz w:val="24"/>
        </w:rPr>
      </w:pPr>
    </w:p>
    <w:p w:rsidR="009B6654" w:rsidP="009B6654">
      <w:pPr>
        <w:pStyle w:val="Heading5"/>
        <w:rPr>
          <w:rFonts w:ascii="Arial" w:hAnsi="Arial" w:cs="Arial"/>
          <w:sz w:val="24"/>
        </w:rPr>
      </w:pPr>
    </w:p>
    <w:p w:rsidR="009B6654" w:rsidP="009B6654">
      <w:pPr>
        <w:pStyle w:val="Heading5"/>
        <w:rPr>
          <w:rFonts w:ascii="Arial" w:hAnsi="Arial" w:cs="Arial"/>
          <w:sz w:val="24"/>
        </w:rPr>
      </w:pPr>
    </w:p>
    <w:p w:rsidR="009B6654" w:rsidP="009B6654">
      <w:pPr>
        <w:pStyle w:val="Heading5"/>
        <w:rPr>
          <w:rFonts w:ascii="Arial" w:hAnsi="Arial" w:cs="Arial"/>
          <w:sz w:val="24"/>
        </w:rPr>
      </w:pPr>
    </w:p>
    <w:p w:rsidR="009B6654" w:rsidP="009B6654">
      <w:pPr>
        <w:pStyle w:val="Heading5"/>
        <w:rPr>
          <w:rFonts w:ascii="Arial" w:hAnsi="Arial" w:cs="Arial"/>
          <w:sz w:val="24"/>
        </w:rPr>
      </w:pPr>
    </w:p>
    <w:p w:rsidR="009B6654" w:rsidP="009B6654">
      <w:pPr>
        <w:rPr>
          <w:rFonts w:ascii="Times New Roman" w:hAnsi="Times New Roman" w:cs="Times New Roman"/>
        </w:rPr>
      </w:pPr>
    </w:p>
    <w:p w:rsidR="009B6654" w:rsidP="009B6654">
      <w:pPr>
        <w:rPr>
          <w:rFonts w:ascii="Times New Roman" w:hAnsi="Times New Roman" w:cs="Times New Roman"/>
        </w:rPr>
      </w:pPr>
    </w:p>
    <w:p w:rsidR="009B6654" w:rsidP="009B6654">
      <w:pPr>
        <w:rPr>
          <w:rFonts w:ascii="Times New Roman" w:hAnsi="Times New Roman" w:cs="Times New Roman"/>
        </w:rPr>
      </w:pPr>
    </w:p>
    <w:p w:rsidR="009B6654" w:rsidP="009B6654">
      <w:pPr>
        <w:rPr>
          <w:rFonts w:ascii="Times New Roman" w:hAnsi="Times New Roman" w:cs="Times New Roman"/>
        </w:rPr>
      </w:pPr>
    </w:p>
    <w:p w:rsidR="009B6654" w:rsidP="009B6654">
      <w:pPr>
        <w:rPr>
          <w:rFonts w:ascii="Times New Roman" w:hAnsi="Times New Roman" w:cs="Times New Roman"/>
        </w:rPr>
      </w:pPr>
    </w:p>
    <w:p w:rsidR="009B6654" w:rsidP="009B6654">
      <w:pPr>
        <w:rPr>
          <w:rFonts w:ascii="Times New Roman" w:hAnsi="Times New Roman" w:cs="Times New Roman"/>
        </w:rPr>
      </w:pPr>
    </w:p>
    <w:p w:rsidR="009B6654" w:rsidP="009B6654">
      <w:pPr>
        <w:rPr>
          <w:rFonts w:ascii="Times New Roman" w:hAnsi="Times New Roman" w:cs="Times New Roman"/>
        </w:rPr>
      </w:pPr>
    </w:p>
    <w:p w:rsidR="009B6654" w:rsidP="009B6654">
      <w:pPr>
        <w:rPr>
          <w:rFonts w:ascii="Times New Roman" w:hAnsi="Times New Roman" w:cs="Times New Roman"/>
        </w:rPr>
      </w:pPr>
    </w:p>
    <w:p w:rsidR="009B6654" w:rsidP="009B6654">
      <w:pPr>
        <w:rPr>
          <w:rFonts w:ascii="Times New Roman" w:hAnsi="Times New Roman" w:cs="Times New Roman"/>
        </w:rPr>
      </w:pPr>
    </w:p>
    <w:p w:rsidR="009B6654" w:rsidP="009B6654">
      <w:pPr>
        <w:rPr>
          <w:rFonts w:ascii="Times New Roman" w:hAnsi="Times New Roman" w:cs="Times New Roman"/>
        </w:rPr>
      </w:pPr>
    </w:p>
    <w:p w:rsidR="009B6654" w:rsidP="009B6654">
      <w:pPr>
        <w:rPr>
          <w:rFonts w:ascii="Times New Roman" w:hAnsi="Times New Roman" w:cs="Times New Roman"/>
        </w:rPr>
      </w:pPr>
    </w:p>
    <w:p w:rsidR="009B6654" w:rsidP="009B6654">
      <w:pPr>
        <w:rPr>
          <w:rFonts w:ascii="Times New Roman" w:hAnsi="Times New Roman" w:cs="Times New Roman"/>
        </w:rPr>
      </w:pPr>
    </w:p>
    <w:p w:rsidR="009B6654" w:rsidP="009B6654">
      <w:pPr>
        <w:rPr>
          <w:rFonts w:ascii="Times New Roman" w:hAnsi="Times New Roman" w:cs="Times New Roman"/>
        </w:rPr>
      </w:pPr>
    </w:p>
    <w:p w:rsidR="009B6654" w:rsidP="009B6654">
      <w:pPr>
        <w:rPr>
          <w:rFonts w:ascii="Times New Roman" w:hAnsi="Times New Roman" w:cs="Times New Roman"/>
        </w:rPr>
      </w:pPr>
    </w:p>
    <w:p w:rsidR="009B6654" w:rsidRPr="009B6654" w:rsidP="009B6654">
      <w:pPr>
        <w:rPr>
          <w:rFonts w:ascii="Times New Roman" w:hAnsi="Times New Roman" w:cs="Times New Roman"/>
        </w:rPr>
      </w:pPr>
    </w:p>
    <w:p w:rsidR="009B6654" w:rsidRPr="009B6654" w:rsidP="009B6654">
      <w:pPr>
        <w:pStyle w:val="Heading5"/>
        <w:rPr>
          <w:rFonts w:ascii="Arial" w:hAnsi="Arial" w:cs="Arial"/>
          <w:sz w:val="24"/>
        </w:rPr>
      </w:pPr>
      <w:r w:rsidRPr="009B6654">
        <w:rPr>
          <w:rFonts w:ascii="Arial" w:hAnsi="Arial" w:cs="Arial"/>
          <w:sz w:val="24"/>
        </w:rPr>
        <w:t>DOLOŽKA  ZLUČITEĽNOSTI</w:t>
      </w:r>
    </w:p>
    <w:p w:rsidR="009B6654" w:rsidRPr="009B6654" w:rsidP="009B6654">
      <w:pPr>
        <w:jc w:val="center"/>
        <w:rPr>
          <w:rFonts w:ascii="Arial" w:hAnsi="Arial" w:cs="Arial"/>
          <w:b/>
          <w:bCs/>
        </w:rPr>
      </w:pPr>
    </w:p>
    <w:p w:rsidR="009B6654" w:rsidRPr="009B6654" w:rsidP="009B6654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9B6654">
        <w:rPr>
          <w:rFonts w:ascii="Arial" w:hAnsi="Arial" w:cs="Arial"/>
        </w:rPr>
        <w:t xml:space="preserve">Navrhovateľ zákona: vláda Slovenskej republiky </w:t>
      </w:r>
    </w:p>
    <w:p w:rsidR="009B6654" w:rsidRPr="009B6654" w:rsidP="009B6654">
      <w:pPr>
        <w:jc w:val="both"/>
        <w:rPr>
          <w:rFonts w:ascii="Arial" w:hAnsi="Arial" w:cs="Arial"/>
        </w:rPr>
      </w:pPr>
    </w:p>
    <w:p w:rsidR="009B6654" w:rsidP="009B6654">
      <w:pPr>
        <w:pStyle w:val="BodyTextIndent2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B6654">
        <w:rPr>
          <w:rFonts w:ascii="Arial" w:hAnsi="Arial" w:cs="Arial"/>
        </w:rPr>
        <w:t>Názov návrhu zákona: návrh zákona, kto</w:t>
      </w:r>
      <w:r>
        <w:rPr>
          <w:rFonts w:ascii="Arial" w:hAnsi="Arial" w:cs="Arial"/>
        </w:rPr>
        <w:t>rým sa mení a dopĺňa zákon</w:t>
      </w:r>
      <w:r w:rsidRPr="009B6654">
        <w:rPr>
          <w:rFonts w:ascii="Arial" w:hAnsi="Arial" w:cs="Arial"/>
        </w:rPr>
        <w:t xml:space="preserve"> č.  331/2003 Z.z. o voľbách do Európskeho p</w:t>
      </w:r>
      <w:r>
        <w:rPr>
          <w:rFonts w:ascii="Arial" w:hAnsi="Arial" w:cs="Arial"/>
        </w:rPr>
        <w:t>arlamentu v znení zákona</w:t>
      </w:r>
      <w:r w:rsidRPr="009B6654">
        <w:rPr>
          <w:rFonts w:ascii="Arial" w:hAnsi="Arial" w:cs="Arial"/>
        </w:rPr>
        <w:t xml:space="preserve"> č. 515/2003 Z.z.</w:t>
      </w:r>
    </w:p>
    <w:p w:rsidR="009B6654" w:rsidRPr="009B6654" w:rsidP="009B6654">
      <w:pPr>
        <w:pStyle w:val="BodyTextIndent2"/>
        <w:spacing w:after="0" w:line="240" w:lineRule="auto"/>
        <w:ind w:left="0"/>
        <w:jc w:val="both"/>
        <w:rPr>
          <w:rFonts w:ascii="Arial" w:hAnsi="Arial" w:cs="Arial"/>
        </w:rPr>
      </w:pPr>
    </w:p>
    <w:p w:rsidR="009B6654" w:rsidRPr="009B6654" w:rsidP="009B6654">
      <w:pPr>
        <w:ind w:left="360"/>
        <w:jc w:val="both"/>
        <w:rPr>
          <w:rFonts w:ascii="Arial" w:hAnsi="Arial" w:cs="Arial"/>
        </w:rPr>
      </w:pPr>
      <w:r w:rsidRPr="009B6654">
        <w:rPr>
          <w:rFonts w:ascii="Arial" w:hAnsi="Arial" w:cs="Arial"/>
        </w:rPr>
        <w:t>3. V práve Európskej únie je problematika návrhu zákona upravená v:</w:t>
      </w:r>
    </w:p>
    <w:p w:rsidR="009B6654" w:rsidRPr="009B6654" w:rsidP="009B6654">
      <w:pPr>
        <w:ind w:firstLine="708"/>
        <w:jc w:val="both"/>
        <w:rPr>
          <w:rFonts w:ascii="Arial" w:hAnsi="Arial" w:cs="Arial"/>
        </w:rPr>
      </w:pPr>
    </w:p>
    <w:p w:rsidR="009B6654" w:rsidRPr="009B6654" w:rsidP="009B6654">
      <w:pPr>
        <w:ind w:firstLine="708"/>
        <w:jc w:val="both"/>
        <w:rPr>
          <w:rFonts w:ascii="Arial" w:hAnsi="Arial" w:cs="Arial"/>
        </w:rPr>
      </w:pPr>
      <w:r w:rsidRPr="009B6654">
        <w:rPr>
          <w:rFonts w:ascii="Arial" w:hAnsi="Arial" w:cs="Arial"/>
        </w:rPr>
        <w:t xml:space="preserve">Zmluva o EÚ – čl. 6 </w:t>
      </w:r>
    </w:p>
    <w:p w:rsidR="009B6654" w:rsidRPr="009B6654" w:rsidP="009B6654">
      <w:pPr>
        <w:ind w:left="708"/>
        <w:jc w:val="both"/>
        <w:rPr>
          <w:rFonts w:ascii="Arial" w:hAnsi="Arial" w:cs="Arial"/>
        </w:rPr>
      </w:pPr>
      <w:r w:rsidRPr="009B6654">
        <w:rPr>
          <w:rFonts w:ascii="Arial" w:hAnsi="Arial" w:cs="Arial"/>
        </w:rPr>
        <w:t>Smernica Rady č. 93/109/EHS zo 6. 12. 1993 stanovujúca podrobné pravidlá pre výkon práva voliť a byť volený vo voľbách do Európskeho parlamentu pre občanov v EÚ</w:t>
      </w:r>
    </w:p>
    <w:p w:rsidR="009B6654" w:rsidRPr="009B6654" w:rsidP="009B6654">
      <w:pPr>
        <w:ind w:left="708"/>
        <w:jc w:val="both"/>
        <w:rPr>
          <w:rFonts w:ascii="Arial" w:hAnsi="Arial" w:cs="Arial"/>
        </w:rPr>
      </w:pPr>
      <w:r w:rsidRPr="009B6654">
        <w:rPr>
          <w:rFonts w:ascii="Arial" w:hAnsi="Arial" w:cs="Arial"/>
        </w:rPr>
        <w:t>Akt Rady EÚ týkajúci sa volieb do Európskeho parlamentu č. 76/787 v znení rozhodnutia Rady č. 2002/772</w:t>
      </w:r>
    </w:p>
    <w:p w:rsidR="009B6654" w:rsidRPr="009B6654" w:rsidP="009B6654">
      <w:pPr>
        <w:jc w:val="both"/>
        <w:rPr>
          <w:rFonts w:ascii="Arial" w:hAnsi="Arial" w:cs="Arial"/>
        </w:rPr>
      </w:pPr>
    </w:p>
    <w:p w:rsidR="009B6654" w:rsidRPr="009B6654" w:rsidP="009B6654">
      <w:pPr>
        <w:pStyle w:val="BodyTextIndent2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B6654">
        <w:rPr>
          <w:rFonts w:ascii="Arial" w:hAnsi="Arial" w:cs="Arial"/>
        </w:rPr>
        <w:t>Návrh zákona svojou problematikou nepatrí ani medzi priority odporúčané</w:t>
      </w:r>
      <w:r w:rsidRPr="009B6654">
        <w:rPr>
          <w:rFonts w:ascii="Arial" w:hAnsi="Arial" w:cs="Arial"/>
        </w:rPr>
        <w:t xml:space="preserve"> v Bielej knihe. </w:t>
      </w:r>
    </w:p>
    <w:p w:rsidR="009B6654" w:rsidRPr="009B6654" w:rsidP="009B6654">
      <w:pPr>
        <w:jc w:val="both"/>
        <w:rPr>
          <w:rFonts w:ascii="Arial" w:hAnsi="Arial" w:cs="Arial"/>
        </w:rPr>
      </w:pPr>
    </w:p>
    <w:p w:rsidR="009B6654" w:rsidRPr="009B6654" w:rsidP="009B6654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</w:rPr>
      </w:pPr>
      <w:r w:rsidRPr="009B6654">
        <w:rPr>
          <w:rFonts w:ascii="Arial" w:hAnsi="Arial" w:cs="Arial"/>
        </w:rPr>
        <w:t>Charakteristika právnych noriem Európskej únie, ktorými je upravená problematika návrhu zákona:</w:t>
      </w:r>
    </w:p>
    <w:p w:rsidR="009B6654" w:rsidRPr="009B6654" w:rsidP="009B6654">
      <w:pPr>
        <w:jc w:val="both"/>
        <w:rPr>
          <w:rFonts w:ascii="Arial" w:hAnsi="Arial" w:cs="Arial"/>
        </w:rPr>
      </w:pPr>
    </w:p>
    <w:p w:rsidR="009B6654" w:rsidRPr="009B6654" w:rsidP="009B6654">
      <w:pPr>
        <w:ind w:left="708"/>
        <w:jc w:val="both"/>
        <w:rPr>
          <w:rFonts w:ascii="Arial" w:hAnsi="Arial" w:cs="Arial"/>
        </w:rPr>
      </w:pPr>
      <w:r w:rsidRPr="009B6654">
        <w:rPr>
          <w:rFonts w:ascii="Arial" w:hAnsi="Arial" w:cs="Arial"/>
        </w:rPr>
        <w:t xml:space="preserve">Zmluva o EÚ – čl. 6; ustanovuje princípy, na ktorých je Únia založená – princípy slobody, demokracie, rešpektovania ľudských práv a základných slobôd a právneho štátu. </w:t>
      </w:r>
    </w:p>
    <w:p w:rsidR="009B6654" w:rsidRPr="009B6654" w:rsidP="009B6654">
      <w:pPr>
        <w:ind w:left="708"/>
        <w:jc w:val="both"/>
        <w:rPr>
          <w:rFonts w:ascii="Arial" w:hAnsi="Arial" w:cs="Arial"/>
        </w:rPr>
      </w:pPr>
    </w:p>
    <w:p w:rsidR="009B6654" w:rsidRPr="009B6654" w:rsidP="009B6654">
      <w:pPr>
        <w:ind w:left="708"/>
        <w:jc w:val="both"/>
        <w:rPr>
          <w:rFonts w:ascii="Arial" w:hAnsi="Arial" w:cs="Arial"/>
        </w:rPr>
      </w:pPr>
      <w:r w:rsidRPr="009B6654">
        <w:rPr>
          <w:rFonts w:ascii="Arial" w:hAnsi="Arial" w:cs="Arial"/>
        </w:rPr>
        <w:t xml:space="preserve">Smernica Rady č. 93/109/EHS zo 6. 12. 1993 upravuje podrobné pravidlá pre výkon práva voliť a byť volený vo voľbách do Európskeho parlamentu pre občanov v EÚ. </w:t>
      </w:r>
    </w:p>
    <w:p w:rsidR="009B6654" w:rsidRPr="009B6654" w:rsidP="009B6654">
      <w:pPr>
        <w:ind w:left="708"/>
        <w:jc w:val="both"/>
        <w:rPr>
          <w:rFonts w:ascii="Arial" w:hAnsi="Arial" w:cs="Arial"/>
        </w:rPr>
      </w:pPr>
    </w:p>
    <w:p w:rsidR="009B6654" w:rsidRPr="009B6654" w:rsidP="009B6654">
      <w:pPr>
        <w:ind w:left="708"/>
        <w:jc w:val="both"/>
        <w:rPr>
          <w:rFonts w:ascii="Arial" w:hAnsi="Arial" w:cs="Arial"/>
        </w:rPr>
      </w:pPr>
      <w:r w:rsidRPr="009B6654">
        <w:rPr>
          <w:rFonts w:ascii="Arial" w:hAnsi="Arial" w:cs="Arial"/>
        </w:rPr>
        <w:t xml:space="preserve">Akt Rady EÚ týkajúci sa volieb do Európskeho parlamentu č. 76/787 v znení rozhodnutia Rady č. 2002/772 obsahuje úpravu o nezlučiteľnosti funkcie poslanca Európskeho parlamentu s funkciou poslanca vnútroštátneho parlamentu od volieb v roku 2004. </w:t>
      </w:r>
    </w:p>
    <w:p w:rsidR="009B6654" w:rsidRPr="009B6654" w:rsidP="009B6654">
      <w:pPr>
        <w:ind w:left="708"/>
        <w:jc w:val="both"/>
        <w:rPr>
          <w:rFonts w:ascii="Arial" w:hAnsi="Arial" w:cs="Arial"/>
        </w:rPr>
      </w:pPr>
    </w:p>
    <w:p w:rsidR="009B6654" w:rsidRPr="009B6654" w:rsidP="009B6654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</w:rPr>
      </w:pPr>
      <w:r w:rsidRPr="009B6654">
        <w:rPr>
          <w:rFonts w:ascii="Arial" w:hAnsi="Arial" w:cs="Arial"/>
        </w:rPr>
        <w:t>Vyjadrenie stupňa kompatibility s právnou normou Európskej únie: úplná</w:t>
      </w:r>
    </w:p>
    <w:p w:rsidR="009B6654" w:rsidRPr="009B6654" w:rsidP="009B6654">
      <w:pPr>
        <w:jc w:val="both"/>
        <w:rPr>
          <w:rFonts w:ascii="Arial" w:hAnsi="Arial" w:cs="Arial"/>
        </w:rPr>
      </w:pPr>
    </w:p>
    <w:p w:rsidR="009B6654" w:rsidP="009B6654">
      <w:pPr>
        <w:pStyle w:val="BodyText"/>
        <w:jc w:val="both"/>
        <w:rPr>
          <w:rFonts w:ascii="Arial" w:hAnsi="Arial" w:cs="Arial"/>
          <w:sz w:val="24"/>
        </w:rPr>
      </w:pPr>
    </w:p>
    <w:p w:rsidR="009B6654" w:rsidP="009B6654">
      <w:pPr>
        <w:pStyle w:val="BodyText"/>
        <w:jc w:val="both"/>
        <w:rPr>
          <w:rFonts w:ascii="Arial" w:hAnsi="Arial" w:cs="Arial"/>
          <w:sz w:val="24"/>
        </w:rPr>
      </w:pPr>
    </w:p>
    <w:p w:rsidR="009B6654" w:rsidP="009B6654">
      <w:pPr>
        <w:pStyle w:val="BodyText"/>
        <w:jc w:val="both"/>
        <w:rPr>
          <w:rFonts w:ascii="Arial" w:hAnsi="Arial" w:cs="Arial"/>
          <w:sz w:val="24"/>
        </w:rPr>
      </w:pPr>
    </w:p>
    <w:p w:rsidR="009B6654" w:rsidP="009B6654">
      <w:pPr>
        <w:pStyle w:val="BodyText"/>
        <w:jc w:val="both"/>
        <w:rPr>
          <w:rFonts w:ascii="Arial" w:hAnsi="Arial" w:cs="Arial"/>
          <w:sz w:val="24"/>
        </w:rPr>
      </w:pPr>
    </w:p>
    <w:p w:rsidR="009B6654" w:rsidP="009B6654">
      <w:pPr>
        <w:pStyle w:val="BodyText"/>
        <w:jc w:val="both"/>
        <w:rPr>
          <w:rFonts w:ascii="Arial" w:hAnsi="Arial" w:cs="Arial"/>
          <w:sz w:val="24"/>
        </w:rPr>
      </w:pPr>
    </w:p>
    <w:p w:rsidR="009B6654" w:rsidP="009B6654">
      <w:pPr>
        <w:pStyle w:val="BodyText"/>
        <w:jc w:val="both"/>
        <w:rPr>
          <w:rFonts w:ascii="Arial" w:hAnsi="Arial" w:cs="Arial"/>
          <w:sz w:val="24"/>
        </w:rPr>
      </w:pPr>
    </w:p>
    <w:p w:rsidR="009B6654" w:rsidP="009B6654">
      <w:pPr>
        <w:pStyle w:val="BodyText"/>
        <w:jc w:val="both"/>
        <w:rPr>
          <w:rFonts w:ascii="Arial" w:hAnsi="Arial" w:cs="Arial"/>
          <w:sz w:val="24"/>
        </w:rPr>
      </w:pPr>
    </w:p>
    <w:p w:rsidR="009B6654" w:rsidP="009B6654">
      <w:pPr>
        <w:pStyle w:val="BodyText"/>
        <w:jc w:val="both"/>
        <w:rPr>
          <w:rFonts w:ascii="Arial" w:hAnsi="Arial" w:cs="Arial"/>
          <w:sz w:val="24"/>
        </w:rPr>
      </w:pPr>
    </w:p>
    <w:p w:rsidR="009B6654" w:rsidP="009B6654">
      <w:pPr>
        <w:pStyle w:val="BodyText"/>
        <w:jc w:val="both"/>
        <w:rPr>
          <w:rFonts w:ascii="Arial" w:hAnsi="Arial" w:cs="Arial"/>
          <w:sz w:val="24"/>
        </w:rPr>
      </w:pPr>
    </w:p>
    <w:p w:rsidR="009B6654" w:rsidP="009B6654">
      <w:pPr>
        <w:pStyle w:val="BodyText"/>
        <w:jc w:val="both"/>
        <w:rPr>
          <w:rFonts w:ascii="Arial" w:hAnsi="Arial" w:cs="Arial"/>
          <w:sz w:val="24"/>
        </w:rPr>
      </w:pPr>
    </w:p>
    <w:p w:rsidR="009B6654" w:rsidP="009B6654">
      <w:pPr>
        <w:pStyle w:val="BodyText"/>
        <w:jc w:val="both"/>
        <w:rPr>
          <w:rFonts w:ascii="Arial" w:hAnsi="Arial" w:cs="Arial"/>
          <w:sz w:val="24"/>
        </w:rPr>
      </w:pPr>
    </w:p>
    <w:p w:rsidR="009B6654" w:rsidRPr="009B6654" w:rsidP="009B6654">
      <w:pPr>
        <w:pStyle w:val="BodyText"/>
        <w:jc w:val="both"/>
        <w:rPr>
          <w:rFonts w:ascii="Arial" w:hAnsi="Arial" w:cs="Arial"/>
          <w:sz w:val="24"/>
        </w:rPr>
      </w:pPr>
    </w:p>
    <w:p w:rsidR="009B6654" w:rsidRPr="009B6654" w:rsidP="009B6654">
      <w:pPr>
        <w:pStyle w:val="BodyText"/>
        <w:rPr>
          <w:rFonts w:ascii="Arial" w:hAnsi="Arial" w:cs="Arial"/>
          <w:b/>
          <w:bCs/>
          <w:sz w:val="24"/>
        </w:rPr>
      </w:pPr>
      <w:r w:rsidRPr="009B6654">
        <w:rPr>
          <w:rFonts w:ascii="Arial" w:hAnsi="Arial" w:cs="Arial"/>
          <w:b/>
          <w:bCs/>
          <w:sz w:val="24"/>
        </w:rPr>
        <w:t>B. Osobitná časť</w:t>
      </w:r>
    </w:p>
    <w:p w:rsidR="009B6654" w:rsidRPr="009B6654" w:rsidP="009B6654">
      <w:pPr>
        <w:pStyle w:val="BodyText"/>
        <w:rPr>
          <w:rFonts w:ascii="Arial" w:hAnsi="Arial" w:cs="Arial"/>
          <w:sz w:val="24"/>
        </w:rPr>
      </w:pPr>
    </w:p>
    <w:p w:rsidR="009B6654" w:rsidRPr="009B6654" w:rsidP="009B6654">
      <w:pPr>
        <w:pStyle w:val="BodyText"/>
        <w:rPr>
          <w:rFonts w:ascii="Arial" w:hAnsi="Arial" w:cs="Arial"/>
          <w:sz w:val="24"/>
        </w:rPr>
      </w:pPr>
    </w:p>
    <w:p w:rsidR="009B6654" w:rsidRPr="009B6654" w:rsidP="009B6654">
      <w:pPr>
        <w:pStyle w:val="BodyText"/>
        <w:rPr>
          <w:rFonts w:ascii="Arial" w:hAnsi="Arial" w:cs="Arial"/>
          <w:b/>
          <w:bCs/>
          <w:sz w:val="24"/>
        </w:rPr>
      </w:pPr>
      <w:r w:rsidRPr="009B6654">
        <w:rPr>
          <w:rFonts w:ascii="Arial" w:hAnsi="Arial" w:cs="Arial"/>
          <w:b/>
          <w:bCs/>
          <w:sz w:val="24"/>
        </w:rPr>
        <w:t>K Čl. I</w:t>
      </w:r>
    </w:p>
    <w:p w:rsidR="009B6654" w:rsidRPr="009B6654" w:rsidP="009B6654">
      <w:pPr>
        <w:pStyle w:val="BodyText"/>
        <w:jc w:val="both"/>
        <w:rPr>
          <w:rFonts w:ascii="Arial" w:hAnsi="Arial" w:cs="Arial"/>
          <w:sz w:val="24"/>
        </w:rPr>
      </w:pPr>
    </w:p>
    <w:p w:rsidR="009B6654" w:rsidP="009B6654">
      <w:pPr>
        <w:pStyle w:val="BodyText"/>
        <w:jc w:val="both"/>
        <w:rPr>
          <w:rFonts w:ascii="Arial" w:hAnsi="Arial" w:cs="Arial"/>
          <w:sz w:val="24"/>
        </w:rPr>
      </w:pPr>
      <w:r w:rsidRPr="009B6654">
        <w:rPr>
          <w:rFonts w:ascii="Arial" w:hAnsi="Arial" w:cs="Arial"/>
          <w:sz w:val="24"/>
          <w:u w:val="single"/>
        </w:rPr>
        <w:t>bod 1:</w:t>
      </w:r>
      <w:r w:rsidRPr="009B6654">
        <w:rPr>
          <w:rFonts w:ascii="Arial" w:hAnsi="Arial" w:cs="Arial"/>
          <w:sz w:val="24"/>
        </w:rPr>
        <w:t xml:space="preserve"> </w:t>
      </w:r>
    </w:p>
    <w:p w:rsidR="009B6654" w:rsidP="009B6654">
      <w:pPr>
        <w:pStyle w:val="BodyText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Jedná sa iba o legislatívno - technickú úpravu, ktorá reaguje na novelu Občianskeho súdneho poriadku.</w:t>
      </w:r>
    </w:p>
    <w:p w:rsidR="009B6654" w:rsidP="009B6654">
      <w:pPr>
        <w:pStyle w:val="BodyText"/>
        <w:jc w:val="both"/>
        <w:rPr>
          <w:rFonts w:ascii="Arial" w:hAnsi="Arial" w:cs="Arial"/>
          <w:sz w:val="24"/>
        </w:rPr>
      </w:pPr>
    </w:p>
    <w:p w:rsidR="009B6654" w:rsidRPr="009B6654" w:rsidP="009B6654">
      <w:pPr>
        <w:pStyle w:val="BodyText"/>
        <w:jc w:val="both"/>
        <w:rPr>
          <w:rFonts w:ascii="Arial" w:hAnsi="Arial" w:cs="Arial"/>
          <w:sz w:val="24"/>
          <w:u w:val="single"/>
        </w:rPr>
      </w:pPr>
      <w:r w:rsidRPr="009B6654">
        <w:rPr>
          <w:rFonts w:ascii="Arial" w:hAnsi="Arial" w:cs="Arial"/>
          <w:sz w:val="24"/>
          <w:u w:val="single"/>
        </w:rPr>
        <w:t>bod 2:</w:t>
      </w:r>
    </w:p>
    <w:p w:rsidR="009B6654" w:rsidP="009B6654">
      <w:pPr>
        <w:pStyle w:val="BodyText"/>
        <w:ind w:firstLine="708"/>
        <w:jc w:val="both"/>
        <w:rPr>
          <w:rFonts w:ascii="Arial" w:hAnsi="Arial" w:cs="Arial"/>
          <w:sz w:val="24"/>
        </w:rPr>
      </w:pPr>
      <w:r w:rsidRPr="009B6654">
        <w:rPr>
          <w:rFonts w:ascii="Arial" w:hAnsi="Arial" w:cs="Arial"/>
          <w:sz w:val="24"/>
        </w:rPr>
        <w:t>Podľa platného právneho stavu neexistuju zákonná možnosť preskúmať zákonnosť volieb do Európskeho parlamentu. Z uvedeného dôvodu sa navrhuje, aby túto právomoc mal Najvyšší súd Slovenskej republiky. V návrhu zákona bolo potrebné priamo upraviť postup pri rozhodovaní o vyslovení neplatnosti volieb, vyslovení neplatnosti hlasovania alebo vyslovení neplatnosti voľby kandidáta.</w:t>
      </w:r>
      <w:r>
        <w:rPr>
          <w:rFonts w:ascii="Arial" w:hAnsi="Arial" w:cs="Arial"/>
          <w:sz w:val="24"/>
        </w:rPr>
        <w:t xml:space="preserve"> Zároveň sa upravujú lehoty na podanie návrhu, okruh účastníkov konania, náležitosti návrhu a spôsob rozhodnutia Najvyššieho súdu.</w:t>
      </w:r>
    </w:p>
    <w:p w:rsidR="009B6654" w:rsidP="009B6654">
      <w:pPr>
        <w:pStyle w:val="BodyText"/>
        <w:ind w:firstLine="708"/>
        <w:jc w:val="both"/>
        <w:rPr>
          <w:rFonts w:ascii="Arial" w:hAnsi="Arial" w:cs="Arial"/>
          <w:sz w:val="24"/>
        </w:rPr>
      </w:pPr>
    </w:p>
    <w:p w:rsidR="009B6654" w:rsidRPr="009B6654" w:rsidP="009B6654">
      <w:pPr>
        <w:pStyle w:val="BodyText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 prípad rozhodnutia o neplatnosti volieb do Európskeho parlamentu, navrhovaná novela zákona upravuje následnú povinnosť predsedu národnej rady, vyhlásiť nové voľby v lehote 30 dní od doručenia rozhodnutia.</w:t>
      </w:r>
    </w:p>
    <w:p w:rsidR="009B6654" w:rsidRPr="009B6654" w:rsidP="009B6654">
      <w:pPr>
        <w:pStyle w:val="BodyText"/>
        <w:rPr>
          <w:rFonts w:ascii="Arial" w:hAnsi="Arial" w:cs="Arial"/>
          <w:sz w:val="24"/>
        </w:rPr>
      </w:pPr>
    </w:p>
    <w:p w:rsidR="009B6654" w:rsidRPr="009B6654" w:rsidP="009B6654">
      <w:pPr>
        <w:pStyle w:val="BodyText"/>
        <w:rPr>
          <w:rFonts w:ascii="Arial" w:hAnsi="Arial" w:cs="Arial"/>
          <w:b/>
          <w:bCs/>
          <w:sz w:val="24"/>
        </w:rPr>
      </w:pPr>
      <w:r w:rsidRPr="009B6654">
        <w:rPr>
          <w:rFonts w:ascii="Arial" w:hAnsi="Arial" w:cs="Arial"/>
          <w:b/>
          <w:bCs/>
          <w:sz w:val="24"/>
        </w:rPr>
        <w:t>K Čl. II</w:t>
      </w:r>
    </w:p>
    <w:p w:rsidR="009B6654" w:rsidRPr="009B6654" w:rsidP="009B6654">
      <w:pPr>
        <w:pStyle w:val="BodyText"/>
        <w:rPr>
          <w:rFonts w:ascii="Arial" w:hAnsi="Arial" w:cs="Arial"/>
          <w:sz w:val="24"/>
        </w:rPr>
      </w:pPr>
    </w:p>
    <w:p w:rsidR="009B6654" w:rsidRPr="009B6654" w:rsidP="009B6654">
      <w:pPr>
        <w:pStyle w:val="BodyText"/>
        <w:ind w:firstLine="708"/>
        <w:rPr>
          <w:rFonts w:ascii="Arial" w:hAnsi="Arial" w:cs="Arial"/>
          <w:sz w:val="24"/>
        </w:rPr>
      </w:pPr>
      <w:r w:rsidRPr="009B6654">
        <w:rPr>
          <w:rFonts w:ascii="Arial" w:hAnsi="Arial" w:cs="Arial"/>
          <w:sz w:val="24"/>
        </w:rPr>
        <w:t xml:space="preserve">Navrhuje sa účinnosť zákona od 1. júna 2004. </w:t>
      </w:r>
    </w:p>
    <w:p w:rsidR="004C5414" w:rsidP="004C5414">
      <w:pPr>
        <w:rPr>
          <w:rFonts w:ascii="Arial" w:hAnsi="Arial" w:cs="Arial"/>
        </w:rPr>
      </w:pPr>
    </w:p>
    <w:p w:rsidR="004C5414" w:rsidP="004C5414">
      <w:pPr>
        <w:rPr>
          <w:rFonts w:ascii="Arial" w:hAnsi="Arial" w:cs="Arial"/>
        </w:rPr>
      </w:pPr>
    </w:p>
    <w:p w:rsidR="004C5414" w:rsidRPr="003A0114" w:rsidP="004C5414">
      <w:pPr>
        <w:rPr>
          <w:rFonts w:ascii="Arial" w:hAnsi="Arial" w:cs="Arial"/>
        </w:rPr>
      </w:pPr>
    </w:p>
    <w:p w:rsidR="004C5414" w:rsidRPr="003A0114" w:rsidP="004C5414">
      <w:pPr>
        <w:rPr>
          <w:rFonts w:ascii="Arial" w:hAnsi="Arial" w:cs="Arial"/>
        </w:rPr>
      </w:pPr>
      <w:r w:rsidRPr="003A0114">
        <w:rPr>
          <w:rFonts w:ascii="Arial" w:hAnsi="Arial" w:cs="Arial"/>
        </w:rPr>
        <w:t>Bratislava 28. apríl 2004</w:t>
      </w:r>
    </w:p>
    <w:p w:rsidR="004C5414" w:rsidRPr="003A0114" w:rsidP="004C5414">
      <w:pPr>
        <w:rPr>
          <w:rFonts w:ascii="Arial" w:hAnsi="Arial" w:cs="Arial"/>
        </w:rPr>
      </w:pPr>
    </w:p>
    <w:p w:rsidR="004C5414" w:rsidRPr="003A0114" w:rsidP="004C5414">
      <w:pPr>
        <w:rPr>
          <w:rFonts w:ascii="Arial" w:hAnsi="Arial" w:cs="Arial"/>
        </w:rPr>
      </w:pPr>
    </w:p>
    <w:p w:rsidR="004C5414" w:rsidRPr="004C5414" w:rsidP="004C5414">
      <w:pPr>
        <w:pStyle w:val="BodyText"/>
        <w:jc w:val="center"/>
        <w:rPr>
          <w:rFonts w:ascii="Arial" w:hAnsi="Arial" w:cs="Arial"/>
          <w:sz w:val="24"/>
        </w:rPr>
      </w:pPr>
      <w:r w:rsidRPr="004C5414">
        <w:rPr>
          <w:rFonts w:ascii="Arial" w:hAnsi="Arial" w:cs="Arial"/>
          <w:sz w:val="24"/>
        </w:rPr>
        <w:t>Mikuláš Dzurinda</w:t>
      </w:r>
    </w:p>
    <w:p w:rsidR="004C5414" w:rsidRPr="004C5414" w:rsidP="004C5414">
      <w:pPr>
        <w:pStyle w:val="BodyText"/>
        <w:jc w:val="center"/>
        <w:rPr>
          <w:rFonts w:ascii="Arial" w:hAnsi="Arial" w:cs="Arial"/>
          <w:sz w:val="24"/>
        </w:rPr>
      </w:pPr>
      <w:r w:rsidRPr="004C5414">
        <w:rPr>
          <w:rFonts w:ascii="Arial" w:hAnsi="Arial" w:cs="Arial"/>
          <w:sz w:val="24"/>
        </w:rPr>
        <w:t>predseda vlády</w:t>
      </w:r>
    </w:p>
    <w:p w:rsidR="004C5414" w:rsidRPr="004C5414" w:rsidP="004C5414">
      <w:pPr>
        <w:pStyle w:val="BodyText"/>
        <w:jc w:val="center"/>
        <w:rPr>
          <w:rFonts w:ascii="Arial" w:hAnsi="Arial" w:cs="Arial"/>
          <w:sz w:val="24"/>
        </w:rPr>
      </w:pPr>
      <w:r w:rsidRPr="004C5414">
        <w:rPr>
          <w:rFonts w:ascii="Arial" w:hAnsi="Arial" w:cs="Arial"/>
          <w:sz w:val="24"/>
        </w:rPr>
        <w:t>Slovenskej republiky</w:t>
      </w:r>
    </w:p>
    <w:p w:rsidR="004C5414" w:rsidRPr="004C5414" w:rsidP="004C5414">
      <w:pPr>
        <w:pStyle w:val="BodyText"/>
        <w:jc w:val="center"/>
        <w:rPr>
          <w:rFonts w:ascii="Arial" w:hAnsi="Arial" w:cs="Arial"/>
          <w:sz w:val="24"/>
        </w:rPr>
      </w:pPr>
    </w:p>
    <w:p w:rsidR="004C5414" w:rsidRPr="008A0922" w:rsidP="004C5414">
      <w:pPr>
        <w:pStyle w:val="BodyText"/>
        <w:jc w:val="center"/>
        <w:rPr>
          <w:rFonts w:ascii="Arial" w:hAnsi="Arial" w:cs="Arial"/>
        </w:rPr>
      </w:pPr>
    </w:p>
    <w:p w:rsidR="004C5414" w:rsidRPr="008A0922" w:rsidP="004C5414">
      <w:pPr>
        <w:pStyle w:val="BodyText"/>
        <w:jc w:val="center"/>
        <w:rPr>
          <w:rFonts w:ascii="Arial" w:hAnsi="Arial" w:cs="Arial"/>
        </w:rPr>
      </w:pPr>
    </w:p>
    <w:p w:rsidR="004C5414" w:rsidRPr="008A0922" w:rsidP="004C5414">
      <w:pPr>
        <w:rPr>
          <w:rFonts w:ascii="Arial" w:hAnsi="Arial" w:cs="Arial"/>
        </w:rPr>
      </w:pPr>
    </w:p>
    <w:p w:rsidR="004C5414" w:rsidRPr="008A0922" w:rsidP="004C5414">
      <w:pPr>
        <w:jc w:val="center"/>
        <w:rPr>
          <w:rFonts w:ascii="Arial" w:hAnsi="Arial" w:cs="Arial"/>
        </w:rPr>
      </w:pPr>
      <w:r w:rsidRPr="008A0922">
        <w:rPr>
          <w:rFonts w:ascii="Arial" w:hAnsi="Arial" w:cs="Arial"/>
        </w:rPr>
        <w:t>Daniel Lipšic</w:t>
      </w:r>
    </w:p>
    <w:p w:rsidR="004C5414" w:rsidRPr="008A0922" w:rsidP="004C5414">
      <w:pPr>
        <w:jc w:val="center"/>
        <w:rPr>
          <w:rFonts w:ascii="Arial" w:hAnsi="Arial" w:cs="Arial"/>
        </w:rPr>
      </w:pPr>
      <w:r w:rsidRPr="008A0922">
        <w:rPr>
          <w:rFonts w:ascii="Arial" w:hAnsi="Arial" w:cs="Arial"/>
        </w:rPr>
        <w:t xml:space="preserve"> podpredseda vlády  </w:t>
      </w:r>
    </w:p>
    <w:p w:rsidR="004C5414" w:rsidRPr="008A0922" w:rsidP="004C5414">
      <w:pPr>
        <w:jc w:val="center"/>
        <w:rPr>
          <w:rFonts w:ascii="Arial" w:hAnsi="Arial" w:cs="Arial"/>
        </w:rPr>
      </w:pPr>
      <w:r w:rsidRPr="008A0922">
        <w:rPr>
          <w:rFonts w:ascii="Arial" w:hAnsi="Arial" w:cs="Arial"/>
        </w:rPr>
        <w:t>a minister spravodlivosti</w:t>
      </w:r>
    </w:p>
    <w:p w:rsidR="004C5414" w:rsidRPr="008A0922" w:rsidP="004C5414">
      <w:pPr>
        <w:jc w:val="center"/>
        <w:rPr>
          <w:rFonts w:ascii="Arial" w:hAnsi="Arial" w:cs="Arial"/>
        </w:rPr>
      </w:pPr>
      <w:r w:rsidRPr="008A0922">
        <w:rPr>
          <w:rFonts w:ascii="Arial" w:hAnsi="Arial" w:cs="Arial"/>
        </w:rPr>
        <w:t>Slovenskej republiky</w:t>
      </w:r>
    </w:p>
    <w:p w:rsidR="004C5414" w:rsidRPr="00672DCB" w:rsidP="004C5414">
      <w:pPr>
        <w:rPr>
          <w:rFonts w:ascii="Arial" w:hAnsi="Arial" w:cs="Arial"/>
        </w:rPr>
      </w:pPr>
    </w:p>
    <w:p w:rsidR="004C5414" w:rsidRPr="003A0114" w:rsidP="004C5414">
      <w:pPr>
        <w:rPr>
          <w:rFonts w:ascii="Arial" w:hAnsi="Arial" w:cs="Arial"/>
        </w:rPr>
      </w:pPr>
    </w:p>
    <w:p w:rsidR="004C5414" w:rsidRPr="003A0114" w:rsidP="004C5414">
      <w:pPr>
        <w:rPr>
          <w:rFonts w:ascii="Arial" w:hAnsi="Arial" w:cs="Arial"/>
        </w:rPr>
      </w:pPr>
    </w:p>
    <w:p w:rsidR="004C5414" w:rsidRPr="003A0114" w:rsidP="004C5414">
      <w:pPr>
        <w:rPr>
          <w:rFonts w:ascii="Arial" w:hAnsi="Arial" w:cs="Arial"/>
        </w:rPr>
      </w:pPr>
    </w:p>
    <w:p w:rsidR="004703C2" w:rsidRPr="009B6654"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F70ED"/>
    <w:multiLevelType w:val="hybridMultilevel"/>
    <w:tmpl w:val="15FCA8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D8647B"/>
    <w:multiLevelType w:val="hybridMultilevel"/>
    <w:tmpl w:val="7C320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A0114"/>
    <w:rsid w:val="004703C2"/>
    <w:rsid w:val="004C5414"/>
    <w:rsid w:val="00672DCB"/>
    <w:rsid w:val="008A0922"/>
    <w:rsid w:val="009B665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5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9B6654"/>
    <w:pPr>
      <w:keepNext/>
      <w:jc w:val="left"/>
      <w:outlineLvl w:val="0"/>
    </w:pPr>
    <w:rPr>
      <w:b/>
      <w:bCs/>
      <w:sz w:val="28"/>
    </w:rPr>
  </w:style>
  <w:style w:type="paragraph" w:styleId="Heading5">
    <w:name w:val="heading 5"/>
    <w:basedOn w:val="Normal"/>
    <w:next w:val="Normal"/>
    <w:uiPriority w:val="9"/>
    <w:qFormat/>
    <w:rsid w:val="009B6654"/>
    <w:pPr>
      <w:keepNext/>
      <w:jc w:val="center"/>
      <w:outlineLvl w:val="4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B6654"/>
    <w:pPr>
      <w:jc w:val="left"/>
    </w:pPr>
    <w:rPr>
      <w:sz w:val="28"/>
    </w:rPr>
  </w:style>
  <w:style w:type="paragraph" w:styleId="BodyTextIndent2">
    <w:name w:val="Body Text Indent 2"/>
    <w:basedOn w:val="Normal"/>
    <w:rsid w:val="009B6654"/>
    <w:pPr>
      <w:spacing w:after="120" w:line="480" w:lineRule="auto"/>
      <w:ind w:left="283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456</Words>
  <Characters>2697</Characters>
  <Application>Microsoft Office Word</Application>
  <DocSecurity>0</DocSecurity>
  <Lines>0</Lines>
  <Paragraphs>0</Paragraphs>
  <ScaleCrop>false</ScaleCrop>
  <Company>MS SR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jana.hrenova</dc:creator>
  <cp:lastModifiedBy>jana.hrenova</cp:lastModifiedBy>
  <cp:revision>2</cp:revision>
  <cp:lastPrinted>2004-04-29T11:52:00Z</cp:lastPrinted>
  <dcterms:created xsi:type="dcterms:W3CDTF">2004-03-08T17:48:00Z</dcterms:created>
  <dcterms:modified xsi:type="dcterms:W3CDTF">2004-04-29T11:53:00Z</dcterms:modified>
</cp:coreProperties>
</file>