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1E5A" w:rsidRPr="003A0114" w:rsidP="001008B7">
      <w:pPr>
        <w:pStyle w:val="Title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 xml:space="preserve">Dôvodová správa </w:t>
      </w:r>
    </w:p>
    <w:p w:rsidR="001A1E5A" w:rsidRPr="003A0114" w:rsidP="001008B7">
      <w:pPr>
        <w:jc w:val="center"/>
        <w:rPr>
          <w:rFonts w:ascii="Arial" w:hAnsi="Arial" w:cs="Arial"/>
          <w:b/>
          <w:bCs/>
        </w:rPr>
      </w:pPr>
    </w:p>
    <w:p w:rsidR="001A1E5A" w:rsidRPr="003A0114" w:rsidP="001008B7">
      <w:pPr>
        <w:rPr>
          <w:rFonts w:ascii="Arial" w:hAnsi="Arial" w:cs="Arial"/>
          <w:b/>
          <w:bCs/>
        </w:rPr>
      </w:pPr>
    </w:p>
    <w:p w:rsidR="001A1E5A" w:rsidRPr="003A0114" w:rsidP="001008B7">
      <w:pPr>
        <w:rPr>
          <w:rFonts w:ascii="Arial" w:hAnsi="Arial" w:cs="Arial"/>
          <w:b/>
          <w:bCs/>
        </w:rPr>
      </w:pPr>
    </w:p>
    <w:p w:rsidR="001A1E5A" w:rsidRPr="003A0114" w:rsidP="001008B7">
      <w:pPr>
        <w:pStyle w:val="Heading1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>Všeobecná časť</w:t>
      </w:r>
    </w:p>
    <w:p w:rsidR="001A1E5A" w:rsidRPr="003A0114" w:rsidP="001008B7">
      <w:pPr>
        <w:rPr>
          <w:rFonts w:ascii="Arial" w:hAnsi="Arial" w:cs="Arial"/>
          <w:b/>
          <w:bCs/>
        </w:rPr>
      </w:pPr>
    </w:p>
    <w:p w:rsidR="001A1E5A" w:rsidRPr="003A0114" w:rsidP="003A0114">
      <w:pPr>
        <w:pStyle w:val="BodyTextIndent"/>
        <w:spacing w:line="360" w:lineRule="auto"/>
        <w:ind w:left="0" w:firstLine="708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 xml:space="preserve">Predkladaný návrh novely Ústavy Slovenskej republiky súvisí so vstupom Slovenskej republiky do Európskej únie od 1. mája 2004. </w:t>
      </w: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ab/>
        <w:t xml:space="preserve">V spojitosti so vstupom Slovenskej republiky do Európskej únie je potrebné v Ústave Slovenskej republiky upraviť nezlučiteľnosť funkcie poslanca Európskeho parlamentu s funkciou poslanca národného parlamentu a nadväzne na to, aj kontrolu ústavnosti a zákonnosti volieb do Európskeho parlamentu v konaní pred Ústavným súdom Slovenskej republiky. </w:t>
      </w: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ab/>
        <w:t>Návrh ústavného zákona si nevyžiada zvýšené nároky na štátny rozpočet ani na rozpočty obcí. Ministerstvo financií SR sa k takto uvádzanému  dopadu návrhu ústavného zákona vyjadrilo listom z 19. 12. 2003 k návrhu rovnakého obsahu, ktorý predložila skupina poslancov NR SR pod par. tlačou 515 s tým, že sa s ním stotožnilo.</w:t>
      </w: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ab/>
        <w:t xml:space="preserve">Návrh ústavného zákona vzhľadom na predmet úpravy nie je potrebné prerokovať v Rade hospodárskej a sociálnej dohody SR. </w:t>
      </w: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</w:p>
    <w:p w:rsidR="001A1E5A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1008B7" w:rsidRPr="003A0114" w:rsidP="001008B7">
      <w:pPr>
        <w:jc w:val="both"/>
        <w:rPr>
          <w:rFonts w:ascii="Arial" w:hAnsi="Arial" w:cs="Arial"/>
        </w:rPr>
      </w:pPr>
    </w:p>
    <w:p w:rsidR="005E4CAA" w:rsidRPr="003A0114" w:rsidP="003A0114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Heading5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>DOLOŽKA  ZLUČITEĽNOSTI</w:t>
      </w:r>
    </w:p>
    <w:p w:rsidR="00CB5A4D" w:rsidRPr="003A0114" w:rsidP="00CB5A4D">
      <w:pPr>
        <w:jc w:val="center"/>
        <w:rPr>
          <w:rFonts w:ascii="Arial" w:hAnsi="Arial" w:cs="Arial"/>
          <w:b/>
          <w:bCs/>
        </w:rPr>
      </w:pPr>
    </w:p>
    <w:p w:rsidR="00CB5A4D" w:rsidRPr="003A0114" w:rsidP="00CB5A4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Navrhovateľ zákona: vl</w:t>
      </w:r>
      <w:r w:rsidRPr="003A0114">
        <w:rPr>
          <w:rFonts w:ascii="Arial" w:hAnsi="Arial" w:cs="Arial"/>
        </w:rPr>
        <w:t xml:space="preserve">áda Slovenskej republiky </w:t>
      </w:r>
    </w:p>
    <w:p w:rsidR="00CB5A4D" w:rsidRPr="003A0114" w:rsidP="00CB5A4D">
      <w:pPr>
        <w:jc w:val="both"/>
        <w:rPr>
          <w:rFonts w:ascii="Arial" w:hAnsi="Arial" w:cs="Arial"/>
        </w:rPr>
      </w:pPr>
    </w:p>
    <w:p w:rsidR="00CB5A4D" w:rsidRPr="003A0114" w:rsidP="00CB5A4D">
      <w:pPr>
        <w:pStyle w:val="BodyTextIndent2"/>
        <w:numPr>
          <w:ilvl w:val="0"/>
          <w:numId w:val="2"/>
        </w:numPr>
        <w:tabs>
          <w:tab w:val="left" w:pos="720"/>
          <w:tab w:val="clear" w:pos="7560"/>
        </w:tabs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 xml:space="preserve">Názov návrhu zákona: návrh ústavného zákona, ktorým sa mení a dopĺňa Ústava Slovenskej republiky č. 460/1992 Zb. v znení neskorších predpisov </w:t>
      </w:r>
    </w:p>
    <w:p w:rsidR="00CB5A4D" w:rsidRPr="003A0114" w:rsidP="00CB5A4D">
      <w:pPr>
        <w:jc w:val="both"/>
        <w:rPr>
          <w:rFonts w:ascii="Arial" w:hAnsi="Arial" w:cs="Arial"/>
        </w:rPr>
      </w:pPr>
    </w:p>
    <w:p w:rsidR="00CB5A4D" w:rsidRPr="003A0114" w:rsidP="00CB5A4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V práve Európskej únie je problematika návrhu zákona upravená v:</w:t>
      </w:r>
    </w:p>
    <w:p w:rsidR="00CB5A4D" w:rsidRPr="003A0114" w:rsidP="00CB5A4D">
      <w:pPr>
        <w:ind w:firstLine="708"/>
        <w:jc w:val="both"/>
        <w:rPr>
          <w:rFonts w:ascii="Arial" w:hAnsi="Arial" w:cs="Arial"/>
        </w:rPr>
      </w:pPr>
    </w:p>
    <w:p w:rsidR="00CB5A4D" w:rsidRPr="003A0114" w:rsidP="00CB5A4D">
      <w:pPr>
        <w:ind w:firstLine="708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 xml:space="preserve">Zmluva o EÚ – čl. 6 </w:t>
      </w:r>
    </w:p>
    <w:p w:rsidR="00CB5A4D" w:rsidRPr="003A0114" w:rsidP="00CB5A4D">
      <w:pPr>
        <w:ind w:left="708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Smernica Rady č. 93/109/EHS zo 6. 12. 1993 stanovujúca podrobné pravidlá pre výkon práva voliť a byť volený vo voľbách do Európskeho parlamentu pre občanov v EÚ</w:t>
      </w:r>
    </w:p>
    <w:p w:rsidR="00CB5A4D" w:rsidRPr="003A0114" w:rsidP="00CB5A4D">
      <w:pPr>
        <w:ind w:left="708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Akt Rady EÚ týkajúci sa volieb do Európskeho parlamentu č. 76/787 v znení rozhodnutia Rady č. 2002/772</w:t>
      </w:r>
    </w:p>
    <w:p w:rsidR="00CB5A4D" w:rsidRPr="003A0114" w:rsidP="00CB5A4D">
      <w:pPr>
        <w:jc w:val="both"/>
        <w:rPr>
          <w:rFonts w:ascii="Arial" w:hAnsi="Arial" w:cs="Arial"/>
        </w:rPr>
      </w:pPr>
    </w:p>
    <w:p w:rsidR="00CB5A4D" w:rsidRPr="003A0114" w:rsidP="00CB5A4D">
      <w:pPr>
        <w:pStyle w:val="BodyTextIndent2"/>
        <w:numPr>
          <w:ilvl w:val="0"/>
          <w:numId w:val="2"/>
        </w:numPr>
        <w:tabs>
          <w:tab w:val="left" w:pos="720"/>
          <w:tab w:val="clear" w:pos="7560"/>
        </w:tabs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 xml:space="preserve">Návrh zákona svojou problematikou nepatrí ani medzi priority odporúčané v Bielej knihe. </w:t>
      </w:r>
    </w:p>
    <w:p w:rsidR="00CB5A4D" w:rsidRPr="003A0114" w:rsidP="00CB5A4D">
      <w:pPr>
        <w:jc w:val="both"/>
        <w:rPr>
          <w:rFonts w:ascii="Arial" w:hAnsi="Arial" w:cs="Arial"/>
        </w:rPr>
      </w:pPr>
    </w:p>
    <w:p w:rsidR="00CB5A4D" w:rsidRPr="003A0114" w:rsidP="00CB5A4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Charakteristika právnych noriem Európskej únie, ktorými je upravená problematika návrhu zákona:</w:t>
      </w:r>
    </w:p>
    <w:p w:rsidR="00CB5A4D" w:rsidRPr="003A0114" w:rsidP="00CB5A4D">
      <w:pPr>
        <w:jc w:val="both"/>
        <w:rPr>
          <w:rFonts w:ascii="Arial" w:hAnsi="Arial" w:cs="Arial"/>
        </w:rPr>
      </w:pPr>
    </w:p>
    <w:p w:rsidR="00CB5A4D" w:rsidRPr="003A0114" w:rsidP="00CB5A4D">
      <w:pPr>
        <w:ind w:left="708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 xml:space="preserve">Zmluva o EÚ – čl. 6; ustanovuje princípy, na ktorých je Únia založená – princípy slobody, demokracie, rešpektovania ľudských práv a základných slobôd a právneho štátu. </w:t>
      </w:r>
    </w:p>
    <w:p w:rsidR="00CB5A4D" w:rsidRPr="003A0114" w:rsidP="00CB5A4D">
      <w:pPr>
        <w:ind w:left="708"/>
        <w:jc w:val="both"/>
        <w:rPr>
          <w:rFonts w:ascii="Arial" w:hAnsi="Arial" w:cs="Arial"/>
        </w:rPr>
      </w:pPr>
    </w:p>
    <w:p w:rsidR="00CB5A4D" w:rsidRPr="003A0114" w:rsidP="00CB5A4D">
      <w:pPr>
        <w:ind w:left="708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Smernica Rady č. 93/109/EHS zo 6. 12. 1993 upravuje podrobné pravidlá pre výkon práva voliť a byť volený vo voľbách do Európskeho parla</w:t>
      </w:r>
      <w:r w:rsidRPr="003A0114">
        <w:rPr>
          <w:rFonts w:ascii="Arial" w:hAnsi="Arial" w:cs="Arial"/>
        </w:rPr>
        <w:t xml:space="preserve">mentu pre občanov v EÚ. </w:t>
      </w:r>
    </w:p>
    <w:p w:rsidR="00CB5A4D" w:rsidRPr="003A0114" w:rsidP="00CB5A4D">
      <w:pPr>
        <w:ind w:left="708"/>
        <w:jc w:val="both"/>
        <w:rPr>
          <w:rFonts w:ascii="Arial" w:hAnsi="Arial" w:cs="Arial"/>
        </w:rPr>
      </w:pPr>
    </w:p>
    <w:p w:rsidR="00CB5A4D" w:rsidRPr="003A0114" w:rsidP="00CB5A4D">
      <w:pPr>
        <w:ind w:left="708"/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 xml:space="preserve">Akt Rady EÚ týkajúci sa volieb do Európskeho parlamentu č. 76/787 v znení rozhodnutia Rady č. 2002/772 obsahuje úpravu o nezlučiteľnosti funkcie poslanca Európskeho parlamentu s funkciou poslanca vnútroštátneho parlamentu od volieb v roku 2004. </w:t>
      </w:r>
    </w:p>
    <w:p w:rsidR="00CB5A4D" w:rsidRPr="003A0114" w:rsidP="00CB5A4D">
      <w:pPr>
        <w:ind w:left="708"/>
        <w:jc w:val="both"/>
        <w:rPr>
          <w:rFonts w:ascii="Arial" w:hAnsi="Arial" w:cs="Arial"/>
        </w:rPr>
      </w:pPr>
    </w:p>
    <w:p w:rsidR="00CB5A4D" w:rsidRPr="003A0114" w:rsidP="00CB5A4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Vyjadrenie stupňa kompatibility s právnou normou Európskej únie: úplná</w:t>
      </w: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CB5A4D" w:rsidRPr="003A0114" w:rsidP="00CB5A4D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:rsidR="005E4CAA" w:rsidRPr="003A0114" w:rsidP="005E4CAA">
      <w:pPr>
        <w:pStyle w:val="BodyText"/>
        <w:spacing w:after="0"/>
        <w:jc w:val="center"/>
        <w:rPr>
          <w:rFonts w:ascii="Arial" w:hAnsi="Arial" w:cs="Arial"/>
          <w:b/>
          <w:bCs/>
          <w:szCs w:val="24"/>
        </w:rPr>
      </w:pPr>
      <w:r w:rsidRPr="003A0114">
        <w:rPr>
          <w:rFonts w:ascii="Arial" w:hAnsi="Arial" w:cs="Arial"/>
          <w:b/>
          <w:bCs/>
          <w:szCs w:val="24"/>
        </w:rPr>
        <w:t xml:space="preserve">Doložka finančných, ekonomických, environmentálnych vplyvov </w:t>
      </w:r>
    </w:p>
    <w:p w:rsidR="005E4CAA" w:rsidRPr="003A0114" w:rsidP="005E4CAA">
      <w:pPr>
        <w:pStyle w:val="BodyText"/>
        <w:spacing w:after="0"/>
        <w:jc w:val="center"/>
        <w:rPr>
          <w:rFonts w:ascii="Arial" w:hAnsi="Arial" w:cs="Arial"/>
          <w:b/>
          <w:bCs/>
          <w:szCs w:val="24"/>
        </w:rPr>
      </w:pPr>
      <w:r w:rsidRPr="003A0114">
        <w:rPr>
          <w:rFonts w:ascii="Arial" w:hAnsi="Arial" w:cs="Arial"/>
          <w:b/>
          <w:bCs/>
          <w:szCs w:val="24"/>
        </w:rPr>
        <w:t>a vplyvov na zamestnanosť</w:t>
      </w:r>
    </w:p>
    <w:p w:rsidR="005E4CAA" w:rsidRPr="003A0114" w:rsidP="005E4CAA">
      <w:pPr>
        <w:jc w:val="both"/>
        <w:rPr>
          <w:rFonts w:ascii="Arial" w:hAnsi="Arial" w:cs="Arial"/>
        </w:rPr>
      </w:pPr>
    </w:p>
    <w:p w:rsidR="005E4CAA" w:rsidRPr="003A0114" w:rsidP="005E4CA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Návrh ústavného zákona nezakladá nároky na verejné financie.</w:t>
      </w:r>
    </w:p>
    <w:p w:rsidR="005E4CAA" w:rsidRPr="003A0114" w:rsidP="005E4CAA">
      <w:pPr>
        <w:jc w:val="both"/>
        <w:rPr>
          <w:rFonts w:ascii="Arial" w:hAnsi="Arial" w:cs="Arial"/>
        </w:rPr>
      </w:pPr>
    </w:p>
    <w:p w:rsidR="005E4CAA" w:rsidRPr="003A0114" w:rsidP="005E4CA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Návrh ústavného zákona je v súlade s prioritami a cieľmi hospodárskej politiky.</w:t>
      </w:r>
    </w:p>
    <w:p w:rsidR="005E4CAA" w:rsidRPr="003A0114" w:rsidP="005E4CAA">
      <w:pPr>
        <w:jc w:val="both"/>
        <w:rPr>
          <w:rFonts w:ascii="Arial" w:hAnsi="Arial" w:cs="Arial"/>
        </w:rPr>
      </w:pPr>
    </w:p>
    <w:p w:rsidR="005E4CAA" w:rsidRPr="003A0114" w:rsidP="005E4CA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Návrh ústavného zákona nemá vplyv na životné prostredie.</w:t>
      </w:r>
    </w:p>
    <w:p w:rsidR="005E4CAA" w:rsidRPr="003A0114" w:rsidP="005E4CAA">
      <w:pPr>
        <w:jc w:val="both"/>
        <w:rPr>
          <w:rFonts w:ascii="Arial" w:hAnsi="Arial" w:cs="Arial"/>
        </w:rPr>
      </w:pPr>
    </w:p>
    <w:p w:rsidR="005E4CAA" w:rsidRPr="003A0114" w:rsidP="005E4CA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3A0114">
        <w:rPr>
          <w:rFonts w:ascii="Arial" w:hAnsi="Arial" w:cs="Arial"/>
        </w:rPr>
        <w:t>Návrh ústavného zákona neovplyvní zamestnanosť a nevyžiada si zvýšenie počtu pracovníkov.</w:t>
      </w:r>
    </w:p>
    <w:p w:rsidR="001008B7" w:rsidRPr="003A0114" w:rsidP="001008B7">
      <w:pPr>
        <w:jc w:val="both"/>
        <w:rPr>
          <w:rFonts w:ascii="Arial" w:hAnsi="Arial" w:cs="Arial"/>
        </w:rPr>
      </w:pPr>
    </w:p>
    <w:p w:rsidR="005E4CAA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RPr="003A0114" w:rsidP="001008B7">
      <w:pPr>
        <w:jc w:val="both"/>
        <w:rPr>
          <w:rFonts w:ascii="Arial" w:hAnsi="Arial" w:cs="Arial"/>
        </w:rPr>
      </w:pPr>
    </w:p>
    <w:p w:rsidR="00CB5A4D" w:rsidP="001008B7">
      <w:pPr>
        <w:jc w:val="both"/>
        <w:rPr>
          <w:rFonts w:ascii="Arial" w:hAnsi="Arial" w:cs="Arial"/>
        </w:rPr>
      </w:pPr>
    </w:p>
    <w:p w:rsidR="003A0114" w:rsidP="001008B7">
      <w:pPr>
        <w:jc w:val="both"/>
        <w:rPr>
          <w:rFonts w:ascii="Arial" w:hAnsi="Arial" w:cs="Arial"/>
        </w:rPr>
      </w:pPr>
    </w:p>
    <w:p w:rsidR="003A0114" w:rsidP="001008B7">
      <w:pPr>
        <w:jc w:val="both"/>
        <w:rPr>
          <w:rFonts w:ascii="Arial" w:hAnsi="Arial" w:cs="Arial"/>
        </w:rPr>
      </w:pPr>
    </w:p>
    <w:p w:rsidR="003A0114" w:rsidP="001008B7">
      <w:pPr>
        <w:jc w:val="both"/>
        <w:rPr>
          <w:rFonts w:ascii="Arial" w:hAnsi="Arial" w:cs="Arial"/>
        </w:rPr>
      </w:pPr>
    </w:p>
    <w:p w:rsidR="003A0114" w:rsidP="001008B7">
      <w:pPr>
        <w:jc w:val="both"/>
        <w:rPr>
          <w:rFonts w:ascii="Arial" w:hAnsi="Arial" w:cs="Arial"/>
        </w:rPr>
      </w:pPr>
    </w:p>
    <w:p w:rsidR="003A0114" w:rsidP="001008B7">
      <w:pPr>
        <w:jc w:val="both"/>
        <w:rPr>
          <w:rFonts w:ascii="Arial" w:hAnsi="Arial" w:cs="Arial"/>
        </w:rPr>
      </w:pPr>
    </w:p>
    <w:p w:rsidR="003A0114" w:rsidP="001008B7">
      <w:pPr>
        <w:jc w:val="both"/>
        <w:rPr>
          <w:rFonts w:ascii="Arial" w:hAnsi="Arial" w:cs="Arial"/>
        </w:rPr>
      </w:pPr>
    </w:p>
    <w:p w:rsidR="003A0114" w:rsidRPr="003A0114" w:rsidP="001008B7">
      <w:pPr>
        <w:jc w:val="both"/>
        <w:rPr>
          <w:rFonts w:ascii="Arial" w:hAnsi="Arial" w:cs="Arial"/>
        </w:rPr>
      </w:pPr>
    </w:p>
    <w:p w:rsidR="001A1E5A" w:rsidRPr="003A0114" w:rsidP="003A0114">
      <w:pPr>
        <w:pStyle w:val="Heading2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>Osobitná časť</w:t>
      </w:r>
    </w:p>
    <w:p w:rsidR="001A1E5A" w:rsidRPr="003A0114" w:rsidP="003A0114">
      <w:pPr>
        <w:spacing w:line="360" w:lineRule="auto"/>
        <w:rPr>
          <w:rFonts w:ascii="Arial" w:hAnsi="Arial" w:cs="Arial"/>
        </w:rPr>
      </w:pPr>
    </w:p>
    <w:p w:rsidR="001A1E5A" w:rsidRPr="003A0114" w:rsidP="003A0114">
      <w:pPr>
        <w:pStyle w:val="Heading3"/>
        <w:spacing w:line="360" w:lineRule="auto"/>
        <w:ind w:left="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>K Čl. I</w:t>
      </w:r>
    </w:p>
    <w:p w:rsidR="001A1E5A" w:rsidRPr="003A0114" w:rsidP="003A0114">
      <w:pPr>
        <w:spacing w:line="360" w:lineRule="auto"/>
        <w:rPr>
          <w:rFonts w:ascii="Arial" w:hAnsi="Arial" w:cs="Arial"/>
        </w:rPr>
      </w:pPr>
    </w:p>
    <w:p w:rsidR="001A1E5A" w:rsidRPr="003A0114" w:rsidP="003A0114">
      <w:pPr>
        <w:pStyle w:val="Heading3"/>
        <w:spacing w:line="360" w:lineRule="auto"/>
        <w:ind w:left="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>K bodu 1</w:t>
      </w:r>
    </w:p>
    <w:p w:rsidR="001A1E5A" w:rsidRPr="003A0114" w:rsidP="003A0114">
      <w:pPr>
        <w:pStyle w:val="BodyTextIndent2"/>
        <w:spacing w:line="360" w:lineRule="auto"/>
        <w:ind w:left="0" w:firstLine="72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 xml:space="preserve">V súčasnosti pripravovaný návrh Ústavy európskej únie obsahuje zákaz výkonu funkcie poslanca Európskeho parlamentu s funkciou poslanca v národných parlamentoch členských štátov Európskej únie. V nadväznosti na tento návrh sa upravuje aj Ústava Slovenskej republiky tak, aby funkcia poslanca národnej rady bola nezlučiteľná s funkciou poslanca Európskeho parlamentu. </w:t>
      </w:r>
    </w:p>
    <w:p w:rsidR="001A1E5A" w:rsidRPr="003A0114" w:rsidP="003A0114">
      <w:pPr>
        <w:spacing w:line="360" w:lineRule="auto"/>
        <w:rPr>
          <w:rFonts w:ascii="Arial" w:hAnsi="Arial" w:cs="Arial"/>
          <w:b/>
          <w:bCs/>
        </w:rPr>
      </w:pPr>
    </w:p>
    <w:p w:rsidR="001A1E5A" w:rsidRPr="003A0114" w:rsidP="003A0114">
      <w:pPr>
        <w:spacing w:line="360" w:lineRule="auto"/>
        <w:rPr>
          <w:rFonts w:ascii="Arial" w:hAnsi="Arial" w:cs="Arial"/>
          <w:b/>
          <w:bCs/>
        </w:rPr>
      </w:pPr>
      <w:r w:rsidRPr="003A0114">
        <w:rPr>
          <w:rFonts w:ascii="Arial" w:hAnsi="Arial" w:cs="Arial"/>
          <w:b/>
          <w:bCs/>
        </w:rPr>
        <w:t xml:space="preserve">K bodu 10 </w:t>
      </w:r>
    </w:p>
    <w:p w:rsidR="001A1E5A" w:rsidRPr="003A0114" w:rsidP="003A0114">
      <w:pPr>
        <w:pStyle w:val="BodyTextIndent2"/>
        <w:tabs>
          <w:tab w:val="clear" w:pos="7560"/>
        </w:tabs>
        <w:spacing w:line="360" w:lineRule="auto"/>
        <w:ind w:left="0" w:firstLine="72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 xml:space="preserve">Čl. 129 ods. 2 ústavy sa dopĺňa tak, že sa zveruje Ústavnému súdu Slovenskej republiky aj právo rozhodovať aj o ústavnosti a zákonnosti volieb do Európskeho parlamentu v Slovenskej republike. </w:t>
      </w: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</w:p>
    <w:p w:rsidR="001A1E5A" w:rsidRPr="003A0114" w:rsidP="003A0114">
      <w:pPr>
        <w:spacing w:line="360" w:lineRule="auto"/>
        <w:jc w:val="both"/>
        <w:rPr>
          <w:rFonts w:ascii="Arial" w:hAnsi="Arial" w:cs="Arial"/>
        </w:rPr>
      </w:pPr>
    </w:p>
    <w:p w:rsidR="001A1E5A" w:rsidRPr="003A0114" w:rsidP="003A0114">
      <w:pPr>
        <w:pStyle w:val="Heading4"/>
        <w:spacing w:line="360" w:lineRule="auto"/>
        <w:ind w:left="0"/>
        <w:rPr>
          <w:rFonts w:ascii="Arial" w:hAnsi="Arial" w:cs="Arial"/>
          <w:sz w:val="24"/>
        </w:rPr>
      </w:pPr>
      <w:r w:rsidRPr="003A0114">
        <w:rPr>
          <w:rFonts w:ascii="Arial" w:hAnsi="Arial" w:cs="Arial"/>
          <w:sz w:val="24"/>
        </w:rPr>
        <w:t>K Čl. II</w:t>
      </w:r>
    </w:p>
    <w:p w:rsidR="001A1E5A" w:rsidRPr="003A0114" w:rsidP="003A0114">
      <w:pPr>
        <w:spacing w:line="360" w:lineRule="auto"/>
        <w:rPr>
          <w:rFonts w:ascii="Arial" w:hAnsi="Arial" w:cs="Arial"/>
        </w:rPr>
      </w:pPr>
      <w:r w:rsidRPr="003A0114">
        <w:rPr>
          <w:rFonts w:ascii="Arial" w:hAnsi="Arial" w:cs="Arial"/>
          <w:b/>
          <w:bCs/>
        </w:rPr>
        <w:tab/>
      </w:r>
      <w:r w:rsidRPr="003A0114">
        <w:rPr>
          <w:rFonts w:ascii="Arial" w:hAnsi="Arial" w:cs="Arial"/>
        </w:rPr>
        <w:t>Navrhuje sa účinnosť ústavného zákona od 1. júna 2004.</w:t>
      </w:r>
    </w:p>
    <w:p w:rsidR="001A1E5A" w:rsidP="001008B7">
      <w:pPr>
        <w:rPr>
          <w:rFonts w:ascii="Arial" w:hAnsi="Arial" w:cs="Arial"/>
        </w:rPr>
      </w:pPr>
    </w:p>
    <w:p w:rsidR="003A0114" w:rsidRPr="003A0114" w:rsidP="001008B7">
      <w:pPr>
        <w:rPr>
          <w:rFonts w:ascii="Arial" w:hAnsi="Arial" w:cs="Arial"/>
        </w:rPr>
      </w:pPr>
    </w:p>
    <w:p w:rsidR="003A0114" w:rsidRPr="003A0114" w:rsidP="001008B7">
      <w:pPr>
        <w:rPr>
          <w:rFonts w:ascii="Arial" w:hAnsi="Arial" w:cs="Arial"/>
        </w:rPr>
      </w:pPr>
      <w:r w:rsidRPr="003A0114">
        <w:rPr>
          <w:rFonts w:ascii="Arial" w:hAnsi="Arial" w:cs="Arial"/>
        </w:rPr>
        <w:t>Bratislava 28. apríl 2004</w:t>
      </w:r>
    </w:p>
    <w:p w:rsidR="003A0114" w:rsidRPr="003A0114" w:rsidP="001008B7">
      <w:pPr>
        <w:rPr>
          <w:rFonts w:ascii="Arial" w:hAnsi="Arial" w:cs="Arial"/>
        </w:rPr>
      </w:pPr>
    </w:p>
    <w:p w:rsidR="003A0114" w:rsidRPr="003A0114" w:rsidP="001008B7">
      <w:pPr>
        <w:rPr>
          <w:rFonts w:ascii="Arial" w:hAnsi="Arial" w:cs="Arial"/>
        </w:rPr>
      </w:pPr>
    </w:p>
    <w:p w:rsidR="003A0114" w:rsidRPr="008A0922" w:rsidP="003A0114">
      <w:pPr>
        <w:pStyle w:val="BodyText"/>
        <w:spacing w:after="0"/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Mikuláš Dzurinda</w:t>
      </w:r>
    </w:p>
    <w:p w:rsidR="003A0114" w:rsidRPr="008A0922" w:rsidP="003A0114">
      <w:pPr>
        <w:pStyle w:val="BodyText"/>
        <w:spacing w:after="0"/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predseda vlády</w:t>
      </w:r>
    </w:p>
    <w:p w:rsidR="003A0114" w:rsidRPr="008A0922" w:rsidP="003A0114">
      <w:pPr>
        <w:pStyle w:val="BodyText"/>
        <w:spacing w:after="0"/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Slovenskej republiky</w:t>
      </w:r>
    </w:p>
    <w:p w:rsidR="003A0114" w:rsidRPr="008A0922" w:rsidP="003A0114">
      <w:pPr>
        <w:pStyle w:val="BodyText"/>
        <w:spacing w:after="0"/>
        <w:jc w:val="center"/>
        <w:rPr>
          <w:rFonts w:ascii="Arial" w:hAnsi="Arial" w:cs="Arial"/>
        </w:rPr>
      </w:pPr>
    </w:p>
    <w:p w:rsidR="003A0114" w:rsidRPr="008A0922" w:rsidP="003A0114">
      <w:pPr>
        <w:pStyle w:val="BodyText"/>
        <w:spacing w:after="0"/>
        <w:jc w:val="center"/>
        <w:rPr>
          <w:rFonts w:ascii="Arial" w:hAnsi="Arial" w:cs="Arial"/>
        </w:rPr>
      </w:pPr>
    </w:p>
    <w:p w:rsidR="003A0114" w:rsidRPr="008A0922" w:rsidP="003A0114">
      <w:pPr>
        <w:pStyle w:val="BodyText"/>
        <w:spacing w:after="0"/>
        <w:jc w:val="center"/>
        <w:rPr>
          <w:rFonts w:ascii="Arial" w:hAnsi="Arial" w:cs="Arial"/>
        </w:rPr>
      </w:pPr>
    </w:p>
    <w:p w:rsidR="003A0114" w:rsidRPr="008A0922" w:rsidP="003A0114">
      <w:pPr>
        <w:rPr>
          <w:rFonts w:ascii="Arial" w:hAnsi="Arial" w:cs="Arial"/>
        </w:rPr>
      </w:pPr>
    </w:p>
    <w:p w:rsidR="003A0114" w:rsidRPr="008A0922" w:rsidP="003A01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Daniel Lipšic</w:t>
      </w:r>
    </w:p>
    <w:p w:rsidR="003A0114" w:rsidRPr="008A0922" w:rsidP="003A01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 xml:space="preserve"> podpredseda vlády  </w:t>
      </w:r>
    </w:p>
    <w:p w:rsidR="003A0114" w:rsidRPr="008A0922" w:rsidP="003A01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a minister spravodlivosti</w:t>
      </w:r>
    </w:p>
    <w:p w:rsidR="003A0114" w:rsidRPr="008A0922" w:rsidP="003A01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Slovenskej republiky</w:t>
      </w:r>
    </w:p>
    <w:p w:rsidR="003A0114" w:rsidRPr="00672DCB" w:rsidP="003A0114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p w:rsidR="001A1E5A" w:rsidRPr="003A0114" w:rsidP="001008B7">
      <w:pPr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5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A1E5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5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A011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A1E5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E6344E"/>
    <w:multiLevelType w:val="hybridMultilevel"/>
    <w:tmpl w:val="EAAA3A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8647B"/>
    <w:multiLevelType w:val="hybridMultilevel"/>
    <w:tmpl w:val="7C32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08B7"/>
    <w:rsid w:val="001A1E5A"/>
    <w:rsid w:val="003A0114"/>
    <w:rsid w:val="005E4CAA"/>
    <w:rsid w:val="00672DCB"/>
    <w:rsid w:val="008A0922"/>
    <w:rsid w:val="00CB5A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ind w:left="360"/>
      <w:jc w:val="lef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uiPriority w:val="9"/>
    <w:qFormat/>
    <w:pPr>
      <w:keepNext/>
      <w:ind w:left="360"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708"/>
      <w:jc w:val="both"/>
    </w:pPr>
    <w:rPr>
      <w:sz w:val="28"/>
    </w:rPr>
  </w:style>
  <w:style w:type="paragraph" w:styleId="BodyTextIndent2">
    <w:name w:val="Body Text Indent 2"/>
    <w:basedOn w:val="Normal"/>
    <w:pPr>
      <w:tabs>
        <w:tab w:val="left" w:pos="7560"/>
      </w:tabs>
      <w:ind w:left="360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5E4CAA"/>
    <w:pPr>
      <w:spacing w:after="12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533</Words>
  <Characters>3150</Characters>
  <Application>Microsoft Office Word</Application>
  <DocSecurity>0</DocSecurity>
  <Lines>0</Lines>
  <Paragraphs>0</Paragraphs>
  <ScaleCrop>false</ScaleCrop>
  <Company>UVSR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skulova</dc:creator>
  <cp:lastModifiedBy>jana.hrenova</cp:lastModifiedBy>
  <cp:revision>6</cp:revision>
  <cp:lastPrinted>2004-04-29T11:12:00Z</cp:lastPrinted>
  <dcterms:created xsi:type="dcterms:W3CDTF">2004-03-08T09:49:00Z</dcterms:created>
  <dcterms:modified xsi:type="dcterms:W3CDTF">2004-04-29T11:12:00Z</dcterms:modified>
</cp:coreProperties>
</file>