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4E86" w:rsidRPr="00EB45B2" w:rsidP="007B187E">
      <w:pPr>
        <w:jc w:val="center"/>
        <w:rPr>
          <w:rFonts w:ascii="Times New Roman" w:hAnsi="Times New Roman" w:cs="Times New Roman"/>
          <w:b/>
          <w:sz w:val="28"/>
          <w:szCs w:val="28"/>
          <w:u w:val="single"/>
        </w:rPr>
      </w:pPr>
      <w:r w:rsidRPr="00EB45B2" w:rsidR="000A1740">
        <w:rPr>
          <w:rFonts w:ascii="Times New Roman" w:hAnsi="Times New Roman" w:cs="Times New Roman"/>
          <w:b/>
          <w:sz w:val="28"/>
          <w:szCs w:val="28"/>
          <w:u w:val="single"/>
        </w:rPr>
        <w:t>NÁRODNÁ  RADA   SLOVENSKEJ  REPUBLIKY</w:t>
      </w:r>
    </w:p>
    <w:p w:rsidR="00086176" w:rsidRPr="00EB45B2" w:rsidP="007B187E">
      <w:pPr>
        <w:jc w:val="center"/>
        <w:rPr>
          <w:rFonts w:ascii="Times New Roman" w:hAnsi="Times New Roman" w:cs="Times New Roman"/>
          <w:sz w:val="28"/>
          <w:szCs w:val="28"/>
          <w:u w:val="single"/>
        </w:rPr>
      </w:pPr>
    </w:p>
    <w:p w:rsidR="00086176" w:rsidRPr="00EB45B2" w:rsidP="00590250">
      <w:pPr>
        <w:jc w:val="both"/>
        <w:rPr>
          <w:rFonts w:ascii="Times New Roman" w:hAnsi="Times New Roman" w:cs="Times New Roman"/>
          <w:sz w:val="28"/>
          <w:szCs w:val="28"/>
          <w:u w:val="single"/>
        </w:rPr>
      </w:pPr>
    </w:p>
    <w:p w:rsidR="00086176" w:rsidRPr="000A1740" w:rsidP="00761EC7">
      <w:pPr>
        <w:jc w:val="center"/>
        <w:outlineLvl w:val="0"/>
        <w:rPr>
          <w:rFonts w:ascii="Times New Roman" w:hAnsi="Times New Roman" w:cs="Times New Roman"/>
          <w:b/>
          <w:sz w:val="28"/>
          <w:szCs w:val="28"/>
        </w:rPr>
      </w:pPr>
      <w:r w:rsidRPr="000A1740">
        <w:rPr>
          <w:rFonts w:ascii="Times New Roman" w:hAnsi="Times New Roman" w:cs="Times New Roman"/>
          <w:b/>
          <w:sz w:val="28"/>
          <w:szCs w:val="28"/>
        </w:rPr>
        <w:t>III. volebné obdobie</w:t>
      </w:r>
    </w:p>
    <w:p w:rsidR="00086176" w:rsidP="00590250">
      <w:pPr>
        <w:jc w:val="both"/>
        <w:rPr>
          <w:rFonts w:ascii="Times New Roman" w:hAnsi="Times New Roman" w:cs="Times New Roman"/>
        </w:rPr>
      </w:pPr>
    </w:p>
    <w:p w:rsidR="00086176" w:rsidRPr="000A1740" w:rsidP="000A1740">
      <w:pPr>
        <w:jc w:val="center"/>
        <w:rPr>
          <w:rFonts w:ascii="Times New Roman" w:hAnsi="Times New Roman" w:cs="Times New Roman"/>
        </w:rPr>
      </w:pPr>
      <w:r w:rsidR="00C8246A">
        <w:rPr>
          <w:rFonts w:ascii="Times New Roman" w:hAnsi="Times New Roman" w:cs="Times New Roman"/>
        </w:rPr>
        <w:t>N</w:t>
      </w:r>
      <w:r w:rsidRPr="000A1740">
        <w:rPr>
          <w:rFonts w:ascii="Times New Roman" w:hAnsi="Times New Roman" w:cs="Times New Roman"/>
        </w:rPr>
        <w:t>ávrh</w:t>
      </w:r>
    </w:p>
    <w:p w:rsidR="000A1740" w:rsidP="00590250">
      <w:pPr>
        <w:jc w:val="both"/>
        <w:rPr>
          <w:rFonts w:ascii="Times New Roman" w:hAnsi="Times New Roman" w:cs="Times New Roman"/>
          <w:b/>
        </w:rPr>
      </w:pPr>
    </w:p>
    <w:p w:rsidR="00086176" w:rsidRPr="000A1740" w:rsidP="00761EC7">
      <w:pPr>
        <w:jc w:val="center"/>
        <w:outlineLvl w:val="0"/>
        <w:rPr>
          <w:rFonts w:ascii="Times New Roman" w:hAnsi="Times New Roman" w:cs="Times New Roman"/>
          <w:b/>
          <w:sz w:val="28"/>
          <w:szCs w:val="28"/>
        </w:rPr>
      </w:pPr>
      <w:r w:rsidRPr="000A1740">
        <w:rPr>
          <w:rFonts w:ascii="Times New Roman" w:hAnsi="Times New Roman" w:cs="Times New Roman"/>
          <w:b/>
          <w:sz w:val="28"/>
          <w:szCs w:val="28"/>
        </w:rPr>
        <w:t>Zákon</w:t>
      </w:r>
    </w:p>
    <w:p w:rsidR="000A1740" w:rsidP="00590250">
      <w:pPr>
        <w:jc w:val="both"/>
        <w:rPr>
          <w:rFonts w:ascii="Times New Roman" w:hAnsi="Times New Roman" w:cs="Times New Roman"/>
        </w:rPr>
      </w:pPr>
    </w:p>
    <w:p w:rsidR="00086176" w:rsidRPr="000A1740" w:rsidP="000A1740">
      <w:pPr>
        <w:jc w:val="center"/>
        <w:rPr>
          <w:rFonts w:ascii="Times New Roman" w:hAnsi="Times New Roman" w:cs="Times New Roman"/>
          <w:b/>
          <w:sz w:val="28"/>
          <w:szCs w:val="28"/>
        </w:rPr>
      </w:pPr>
      <w:r w:rsidRPr="000A1740">
        <w:rPr>
          <w:rFonts w:ascii="Times New Roman" w:hAnsi="Times New Roman" w:cs="Times New Roman"/>
          <w:b/>
          <w:sz w:val="28"/>
          <w:szCs w:val="28"/>
        </w:rPr>
        <w:t>z ........2004</w:t>
      </w:r>
    </w:p>
    <w:p w:rsidR="000A1740" w:rsidP="00590250">
      <w:pPr>
        <w:jc w:val="both"/>
        <w:rPr>
          <w:rFonts w:ascii="Times New Roman" w:hAnsi="Times New Roman" w:cs="Times New Roman"/>
          <w:b/>
        </w:rPr>
      </w:pPr>
    </w:p>
    <w:p w:rsidR="000A1740" w:rsidP="00590250">
      <w:pPr>
        <w:jc w:val="both"/>
        <w:rPr>
          <w:rFonts w:ascii="Times New Roman" w:hAnsi="Times New Roman" w:cs="Times New Roman"/>
          <w:b/>
        </w:rPr>
      </w:pPr>
    </w:p>
    <w:p w:rsidR="00086176" w:rsidRPr="000A1740" w:rsidP="00590250">
      <w:pPr>
        <w:jc w:val="both"/>
        <w:rPr>
          <w:rFonts w:ascii="Times New Roman" w:hAnsi="Times New Roman" w:cs="Times New Roman"/>
          <w:b/>
        </w:rPr>
      </w:pPr>
      <w:r w:rsidRPr="000A1740">
        <w:rPr>
          <w:rFonts w:ascii="Times New Roman" w:hAnsi="Times New Roman" w:cs="Times New Roman"/>
          <w:b/>
        </w:rPr>
        <w:t>ktorým sa mení a dopĺňa zákon č.461/2003 Z</w:t>
      </w:r>
      <w:r w:rsidRPr="000A1740" w:rsidR="000A1740">
        <w:rPr>
          <w:rFonts w:ascii="Times New Roman" w:hAnsi="Times New Roman" w:cs="Times New Roman"/>
          <w:b/>
        </w:rPr>
        <w:t>.</w:t>
      </w:r>
      <w:r w:rsidRPr="000A1740">
        <w:rPr>
          <w:rFonts w:ascii="Times New Roman" w:hAnsi="Times New Roman" w:cs="Times New Roman"/>
          <w:b/>
        </w:rPr>
        <w:t>z</w:t>
      </w:r>
      <w:r w:rsidRPr="000A1740" w:rsidR="000A1740">
        <w:rPr>
          <w:rFonts w:ascii="Times New Roman" w:hAnsi="Times New Roman" w:cs="Times New Roman"/>
          <w:b/>
        </w:rPr>
        <w:t>.</w:t>
      </w:r>
      <w:r w:rsidR="006F3757">
        <w:rPr>
          <w:rFonts w:ascii="Times New Roman" w:hAnsi="Times New Roman" w:cs="Times New Roman"/>
          <w:b/>
        </w:rPr>
        <w:t xml:space="preserve"> o s</w:t>
      </w:r>
      <w:r w:rsidR="00C8246A">
        <w:rPr>
          <w:rFonts w:ascii="Times New Roman" w:hAnsi="Times New Roman" w:cs="Times New Roman"/>
          <w:b/>
        </w:rPr>
        <w:t>ociálnom poistení v znení neskorších predpisov</w:t>
      </w:r>
    </w:p>
    <w:p w:rsidR="00086176" w:rsidP="00590250">
      <w:pPr>
        <w:jc w:val="both"/>
        <w:rPr>
          <w:rFonts w:ascii="Times New Roman" w:hAnsi="Times New Roman" w:cs="Times New Roman"/>
        </w:rPr>
      </w:pPr>
    </w:p>
    <w:p w:rsidR="00D933FF" w:rsidP="00761EC7">
      <w:pPr>
        <w:jc w:val="center"/>
        <w:outlineLvl w:val="0"/>
        <w:rPr>
          <w:rFonts w:ascii="Times New Roman" w:hAnsi="Times New Roman" w:cs="Times New Roman"/>
        </w:rPr>
      </w:pPr>
    </w:p>
    <w:p w:rsidR="00086176" w:rsidP="007B187E">
      <w:pPr>
        <w:jc w:val="center"/>
        <w:outlineLvl w:val="0"/>
        <w:rPr>
          <w:rFonts w:ascii="Times New Roman" w:hAnsi="Times New Roman" w:cs="Times New Roman"/>
        </w:rPr>
      </w:pPr>
      <w:r>
        <w:rPr>
          <w:rFonts w:ascii="Times New Roman" w:hAnsi="Times New Roman" w:cs="Times New Roman"/>
        </w:rPr>
        <w:t>Nár</w:t>
      </w:r>
      <w:r w:rsidR="007B25D4">
        <w:rPr>
          <w:rFonts w:ascii="Times New Roman" w:hAnsi="Times New Roman" w:cs="Times New Roman"/>
        </w:rPr>
        <w:t>odná rada Slovenskej republiky sa</w:t>
      </w:r>
      <w:r>
        <w:rPr>
          <w:rFonts w:ascii="Times New Roman" w:hAnsi="Times New Roman" w:cs="Times New Roman"/>
        </w:rPr>
        <w:t> uzniesla na tomto zákone</w:t>
      </w:r>
      <w:r w:rsidR="000A1740">
        <w:rPr>
          <w:rFonts w:ascii="Times New Roman" w:hAnsi="Times New Roman" w:cs="Times New Roman"/>
        </w:rPr>
        <w:t>:</w:t>
      </w:r>
    </w:p>
    <w:p w:rsidR="000A1740" w:rsidP="000A1740">
      <w:pPr>
        <w:jc w:val="center"/>
        <w:rPr>
          <w:rFonts w:ascii="Times New Roman" w:hAnsi="Times New Roman" w:cs="Times New Roman"/>
        </w:rPr>
      </w:pPr>
    </w:p>
    <w:p w:rsidR="000A1740" w:rsidP="000A1740">
      <w:pPr>
        <w:jc w:val="center"/>
        <w:rPr>
          <w:rFonts w:ascii="Times New Roman" w:hAnsi="Times New Roman" w:cs="Times New Roman"/>
        </w:rPr>
      </w:pPr>
    </w:p>
    <w:p w:rsidR="000A1740" w:rsidP="000A1740">
      <w:pPr>
        <w:jc w:val="center"/>
        <w:rPr>
          <w:rFonts w:ascii="Times New Roman" w:hAnsi="Times New Roman" w:cs="Times New Roman"/>
        </w:rPr>
      </w:pPr>
    </w:p>
    <w:p w:rsidR="00086176" w:rsidP="007B187E">
      <w:pPr>
        <w:jc w:val="center"/>
        <w:outlineLvl w:val="0"/>
        <w:rPr>
          <w:rFonts w:ascii="Times New Roman" w:hAnsi="Times New Roman" w:cs="Times New Roman"/>
          <w:sz w:val="28"/>
          <w:szCs w:val="28"/>
        </w:rPr>
      </w:pPr>
      <w:r w:rsidRPr="000A1740">
        <w:rPr>
          <w:rFonts w:ascii="Times New Roman" w:hAnsi="Times New Roman" w:cs="Times New Roman"/>
          <w:b/>
          <w:sz w:val="28"/>
          <w:szCs w:val="28"/>
        </w:rPr>
        <w:t>Čl. I</w:t>
      </w:r>
      <w:r w:rsidR="000A1740">
        <w:rPr>
          <w:rFonts w:ascii="Times New Roman" w:hAnsi="Times New Roman" w:cs="Times New Roman"/>
          <w:b/>
          <w:sz w:val="28"/>
          <w:szCs w:val="28"/>
        </w:rPr>
        <w:t>.</w:t>
      </w:r>
    </w:p>
    <w:p w:rsidR="000A1740" w:rsidP="000A1740">
      <w:pPr>
        <w:jc w:val="center"/>
        <w:rPr>
          <w:rFonts w:ascii="Times New Roman" w:hAnsi="Times New Roman" w:cs="Times New Roman"/>
          <w:sz w:val="28"/>
          <w:szCs w:val="28"/>
        </w:rPr>
      </w:pPr>
    </w:p>
    <w:p w:rsidR="000A1740" w:rsidRPr="000A1740" w:rsidP="000A1740">
      <w:pPr>
        <w:jc w:val="center"/>
        <w:rPr>
          <w:rFonts w:ascii="Times New Roman" w:hAnsi="Times New Roman" w:cs="Times New Roman"/>
          <w:sz w:val="28"/>
          <w:szCs w:val="28"/>
        </w:rPr>
      </w:pPr>
    </w:p>
    <w:p w:rsidR="000A1740" w:rsidP="000A1740">
      <w:pPr>
        <w:jc w:val="both"/>
        <w:rPr>
          <w:rFonts w:ascii="Times New Roman" w:hAnsi="Times New Roman" w:cs="Times New Roman"/>
        </w:rPr>
      </w:pPr>
      <w:r w:rsidR="00086176">
        <w:rPr>
          <w:rFonts w:ascii="Times New Roman" w:hAnsi="Times New Roman" w:cs="Times New Roman"/>
        </w:rPr>
        <w:t>Zákon Národnej rady Slovenskej republiky č.461/2003 Z</w:t>
      </w:r>
      <w:r w:rsidR="00C8246A">
        <w:rPr>
          <w:rFonts w:ascii="Times New Roman" w:hAnsi="Times New Roman" w:cs="Times New Roman"/>
        </w:rPr>
        <w:t>.</w:t>
      </w:r>
      <w:r w:rsidR="00086176">
        <w:rPr>
          <w:rFonts w:ascii="Times New Roman" w:hAnsi="Times New Roman" w:cs="Times New Roman"/>
        </w:rPr>
        <w:t>z</w:t>
      </w:r>
      <w:r w:rsidR="00C8246A">
        <w:rPr>
          <w:rFonts w:ascii="Times New Roman" w:hAnsi="Times New Roman" w:cs="Times New Roman"/>
        </w:rPr>
        <w:t xml:space="preserve">. </w:t>
      </w:r>
      <w:r w:rsidR="00086176">
        <w:rPr>
          <w:rFonts w:ascii="Times New Roman" w:hAnsi="Times New Roman" w:cs="Times New Roman"/>
        </w:rPr>
        <w:t>o sociálnom poistení</w:t>
      </w:r>
      <w:r w:rsidR="00C8246A">
        <w:rPr>
          <w:rFonts w:ascii="Times New Roman" w:hAnsi="Times New Roman" w:cs="Times New Roman"/>
        </w:rPr>
        <w:t xml:space="preserve"> v znení zákona č.551/2003 Z.z., zákona č.600/2003 Z.z., zákona č. 5/2004 Z.z., zákona č. 43/2004 Z.z. a zákona č. .../2004 Z.z.</w:t>
      </w:r>
      <w:r w:rsidR="00086176">
        <w:rPr>
          <w:rFonts w:ascii="Times New Roman" w:hAnsi="Times New Roman" w:cs="Times New Roman"/>
        </w:rPr>
        <w:t xml:space="preserve"> sa mení a dopĺňa takto</w:t>
      </w:r>
      <w:r>
        <w:rPr>
          <w:rFonts w:ascii="Times New Roman" w:hAnsi="Times New Roman" w:cs="Times New Roman"/>
        </w:rPr>
        <w:t>:</w:t>
      </w:r>
    </w:p>
    <w:p w:rsidR="000A1740" w:rsidP="000A1740">
      <w:pPr>
        <w:jc w:val="both"/>
        <w:rPr>
          <w:rFonts w:ascii="Times New Roman" w:hAnsi="Times New Roman" w:cs="Times New Roman"/>
        </w:rPr>
      </w:pPr>
    </w:p>
    <w:p w:rsidR="00776C8B" w:rsidP="00C8246A">
      <w:pPr>
        <w:numPr>
          <w:ilvl w:val="0"/>
          <w:numId w:val="16"/>
        </w:numPr>
        <w:tabs>
          <w:tab w:val="left" w:pos="720"/>
        </w:tabs>
        <w:jc w:val="both"/>
        <w:rPr>
          <w:rFonts w:ascii="Times New Roman" w:hAnsi="Times New Roman" w:cs="Times New Roman"/>
        </w:rPr>
      </w:pPr>
      <w:r w:rsidR="00045750">
        <w:rPr>
          <w:rFonts w:ascii="Times New Roman" w:hAnsi="Times New Roman" w:cs="Times New Roman"/>
        </w:rPr>
        <w:t xml:space="preserve">   </w:t>
      </w:r>
      <w:r>
        <w:rPr>
          <w:rFonts w:ascii="Times New Roman" w:hAnsi="Times New Roman" w:cs="Times New Roman"/>
        </w:rPr>
        <w:t>Nadpis treti</w:t>
      </w:r>
      <w:r>
        <w:rPr>
          <w:rFonts w:ascii="Times New Roman" w:hAnsi="Times New Roman" w:cs="Times New Roman"/>
        </w:rPr>
        <w:t>eho dielu</w:t>
      </w:r>
      <w:r w:rsidR="00086176">
        <w:rPr>
          <w:rFonts w:ascii="Times New Roman" w:hAnsi="Times New Roman" w:cs="Times New Roman"/>
        </w:rPr>
        <w:t xml:space="preserve"> zákona</w:t>
      </w:r>
      <w:r w:rsidR="00C8246A">
        <w:rPr>
          <w:rFonts w:ascii="Times New Roman" w:hAnsi="Times New Roman" w:cs="Times New Roman"/>
        </w:rPr>
        <w:t xml:space="preserve"> znie:</w:t>
      </w:r>
      <w:r w:rsidR="00086176">
        <w:rPr>
          <w:rFonts w:ascii="Times New Roman" w:hAnsi="Times New Roman" w:cs="Times New Roman"/>
        </w:rPr>
        <w:t xml:space="preserve"> </w:t>
      </w:r>
    </w:p>
    <w:p w:rsidR="00C8246A" w:rsidP="00776C8B">
      <w:pPr>
        <w:ind w:left="360"/>
        <w:jc w:val="both"/>
        <w:rPr>
          <w:rFonts w:ascii="Times New Roman" w:hAnsi="Times New Roman" w:cs="Times New Roman"/>
          <w:i/>
        </w:rPr>
      </w:pPr>
      <w:r>
        <w:rPr>
          <w:rFonts w:ascii="Times New Roman" w:hAnsi="Times New Roman" w:cs="Times New Roman"/>
          <w:i/>
        </w:rPr>
        <w:t xml:space="preserve">     </w:t>
      </w:r>
      <w:r w:rsidR="00045750">
        <w:rPr>
          <w:rFonts w:ascii="Times New Roman" w:hAnsi="Times New Roman" w:cs="Times New Roman"/>
          <w:i/>
        </w:rPr>
        <w:t xml:space="preserve"> </w:t>
      </w:r>
      <w:r>
        <w:rPr>
          <w:rFonts w:ascii="Times New Roman" w:hAnsi="Times New Roman" w:cs="Times New Roman"/>
          <w:i/>
        </w:rPr>
        <w:t>„</w:t>
      </w:r>
      <w:r w:rsidRPr="00776C8B" w:rsidR="00086176">
        <w:rPr>
          <w:rFonts w:ascii="Times New Roman" w:hAnsi="Times New Roman" w:cs="Times New Roman"/>
          <w:i/>
        </w:rPr>
        <w:t xml:space="preserve">Dávky nemocenského poistenia, dôchodkového </w:t>
      </w:r>
      <w:r>
        <w:rPr>
          <w:rFonts w:ascii="Times New Roman" w:hAnsi="Times New Roman" w:cs="Times New Roman"/>
          <w:i/>
        </w:rPr>
        <w:t>poistenia, úrazového poistenia,</w:t>
      </w:r>
    </w:p>
    <w:p w:rsidR="00C8246A" w:rsidP="00776C8B">
      <w:pPr>
        <w:ind w:left="360"/>
        <w:jc w:val="both"/>
        <w:rPr>
          <w:rFonts w:ascii="Times New Roman" w:hAnsi="Times New Roman" w:cs="Times New Roman"/>
          <w:i/>
        </w:rPr>
      </w:pPr>
      <w:r>
        <w:rPr>
          <w:rFonts w:ascii="Times New Roman" w:hAnsi="Times New Roman" w:cs="Times New Roman"/>
          <w:i/>
        </w:rPr>
        <w:t xml:space="preserve">     </w:t>
      </w:r>
      <w:r w:rsidR="00045750">
        <w:rPr>
          <w:rFonts w:ascii="Times New Roman" w:hAnsi="Times New Roman" w:cs="Times New Roman"/>
          <w:i/>
        </w:rPr>
        <w:t xml:space="preserve"> </w:t>
      </w:r>
      <w:r w:rsidRPr="00776C8B" w:rsidR="00086176">
        <w:rPr>
          <w:rFonts w:ascii="Times New Roman" w:hAnsi="Times New Roman" w:cs="Times New Roman"/>
          <w:i/>
        </w:rPr>
        <w:t>garančného poistenia, poistenia v nezamestnanosti a</w:t>
      </w:r>
      <w:r>
        <w:rPr>
          <w:rFonts w:ascii="Times New Roman" w:hAnsi="Times New Roman" w:cs="Times New Roman"/>
          <w:i/>
        </w:rPr>
        <w:t> jednorazová kompenzačná</w:t>
      </w:r>
    </w:p>
    <w:p w:rsidR="00086176" w:rsidP="00776C8B">
      <w:pPr>
        <w:ind w:left="360"/>
        <w:jc w:val="both"/>
        <w:rPr>
          <w:rFonts w:ascii="Times New Roman" w:hAnsi="Times New Roman" w:cs="Times New Roman"/>
          <w:i/>
        </w:rPr>
      </w:pPr>
      <w:r w:rsidR="00C8246A">
        <w:rPr>
          <w:rFonts w:ascii="Times New Roman" w:hAnsi="Times New Roman" w:cs="Times New Roman"/>
          <w:i/>
        </w:rPr>
        <w:t xml:space="preserve">    </w:t>
      </w:r>
      <w:r w:rsidR="00045750">
        <w:rPr>
          <w:rFonts w:ascii="Times New Roman" w:hAnsi="Times New Roman" w:cs="Times New Roman"/>
          <w:i/>
        </w:rPr>
        <w:t xml:space="preserve">  </w:t>
      </w:r>
      <w:r w:rsidR="00C8246A">
        <w:rPr>
          <w:rFonts w:ascii="Times New Roman" w:hAnsi="Times New Roman" w:cs="Times New Roman"/>
          <w:i/>
        </w:rPr>
        <w:t>dávka.“</w:t>
      </w:r>
    </w:p>
    <w:p w:rsidR="00776C8B" w:rsidRPr="00776C8B" w:rsidP="00C8246A">
      <w:pPr>
        <w:jc w:val="both"/>
        <w:rPr>
          <w:rFonts w:ascii="Times New Roman" w:hAnsi="Times New Roman" w:cs="Times New Roman"/>
        </w:rPr>
      </w:pPr>
    </w:p>
    <w:p w:rsidR="00776C8B" w:rsidP="00C8246A">
      <w:pPr>
        <w:numPr>
          <w:ilvl w:val="0"/>
          <w:numId w:val="16"/>
        </w:numPr>
        <w:tabs>
          <w:tab w:val="left" w:pos="720"/>
        </w:tabs>
        <w:jc w:val="both"/>
        <w:rPr>
          <w:rFonts w:ascii="Times New Roman" w:hAnsi="Times New Roman" w:cs="Times New Roman"/>
        </w:rPr>
      </w:pPr>
      <w:r w:rsidR="00045750">
        <w:rPr>
          <w:rFonts w:ascii="Times New Roman" w:hAnsi="Times New Roman" w:cs="Times New Roman"/>
        </w:rPr>
        <w:t xml:space="preserve">   </w:t>
      </w:r>
      <w:r w:rsidR="00C8246A">
        <w:rPr>
          <w:rFonts w:ascii="Times New Roman" w:hAnsi="Times New Roman" w:cs="Times New Roman"/>
        </w:rPr>
        <w:t xml:space="preserve">V </w:t>
      </w:r>
      <w:r>
        <w:rPr>
          <w:rFonts w:ascii="Times New Roman" w:hAnsi="Times New Roman" w:cs="Times New Roman"/>
        </w:rPr>
        <w:t xml:space="preserve"> </w:t>
      </w:r>
      <w:r w:rsidR="00C8246A">
        <w:rPr>
          <w:rFonts w:ascii="Times New Roman" w:hAnsi="Times New Roman" w:cs="Times New Roman"/>
        </w:rPr>
        <w:t xml:space="preserve">§13 sa dopĺňa </w:t>
      </w:r>
      <w:r w:rsidR="00086176">
        <w:rPr>
          <w:rFonts w:ascii="Times New Roman" w:hAnsi="Times New Roman" w:cs="Times New Roman"/>
        </w:rPr>
        <w:t> nový odsek 6, ktorý znie</w:t>
      </w:r>
      <w:r>
        <w:rPr>
          <w:rFonts w:ascii="Times New Roman" w:hAnsi="Times New Roman" w:cs="Times New Roman"/>
        </w:rPr>
        <w:t>:</w:t>
      </w:r>
    </w:p>
    <w:p w:rsidR="00776C8B" w:rsidP="00776C8B">
      <w:pPr>
        <w:ind w:left="360"/>
        <w:jc w:val="both"/>
        <w:rPr>
          <w:rFonts w:ascii="Times New Roman" w:hAnsi="Times New Roman" w:cs="Times New Roman"/>
        </w:rPr>
      </w:pPr>
    </w:p>
    <w:p w:rsidR="00C8246A" w:rsidP="00C8246A">
      <w:pPr>
        <w:ind w:left="360"/>
        <w:jc w:val="both"/>
        <w:rPr>
          <w:rFonts w:ascii="Times New Roman" w:hAnsi="Times New Roman" w:cs="Times New Roman"/>
          <w:i/>
        </w:rPr>
      </w:pPr>
      <w:r w:rsidR="00086176">
        <w:rPr>
          <w:rFonts w:ascii="Times New Roman" w:hAnsi="Times New Roman" w:cs="Times New Roman"/>
        </w:rPr>
        <w:t xml:space="preserve"> </w:t>
      </w:r>
      <w:r>
        <w:rPr>
          <w:rFonts w:ascii="Times New Roman" w:hAnsi="Times New Roman" w:cs="Times New Roman"/>
        </w:rPr>
        <w:t xml:space="preserve">    </w:t>
      </w:r>
      <w:r w:rsidR="00045750">
        <w:rPr>
          <w:rFonts w:ascii="Times New Roman" w:hAnsi="Times New Roman" w:cs="Times New Roman"/>
        </w:rPr>
        <w:t xml:space="preserve"> </w:t>
      </w:r>
      <w:r>
        <w:rPr>
          <w:rFonts w:ascii="Times New Roman" w:hAnsi="Times New Roman" w:cs="Times New Roman"/>
        </w:rPr>
        <w:t>„</w:t>
      </w:r>
      <w:r w:rsidR="00086176">
        <w:rPr>
          <w:rFonts w:ascii="Times New Roman" w:hAnsi="Times New Roman" w:cs="Times New Roman"/>
        </w:rPr>
        <w:t xml:space="preserve">(6) </w:t>
      </w:r>
      <w:r w:rsidRPr="00776C8B" w:rsidR="00086176">
        <w:rPr>
          <w:rFonts w:ascii="Times New Roman" w:hAnsi="Times New Roman" w:cs="Times New Roman"/>
          <w:i/>
        </w:rPr>
        <w:t>Z rezervného fondu sa za podmienok ustanovených týmto zákonom poskytuje</w:t>
      </w:r>
    </w:p>
    <w:p w:rsidR="00086176" w:rsidRPr="00C8246A" w:rsidP="00C8246A">
      <w:pPr>
        <w:ind w:left="360"/>
        <w:jc w:val="both"/>
        <w:rPr>
          <w:rFonts w:ascii="Times New Roman" w:hAnsi="Times New Roman" w:cs="Times New Roman"/>
          <w:i/>
        </w:rPr>
      </w:pPr>
      <w:r w:rsidR="00C8246A">
        <w:rPr>
          <w:rFonts w:ascii="Times New Roman" w:hAnsi="Times New Roman" w:cs="Times New Roman"/>
          <w:i/>
        </w:rPr>
        <w:t xml:space="preserve">     </w:t>
      </w:r>
      <w:r w:rsidR="00045750">
        <w:rPr>
          <w:rFonts w:ascii="Times New Roman" w:hAnsi="Times New Roman" w:cs="Times New Roman"/>
          <w:i/>
        </w:rPr>
        <w:t xml:space="preserve"> </w:t>
      </w:r>
      <w:r w:rsidRPr="00776C8B">
        <w:rPr>
          <w:rFonts w:ascii="Times New Roman" w:hAnsi="Times New Roman" w:cs="Times New Roman"/>
          <w:i/>
        </w:rPr>
        <w:t>jednorazová kompenzačná dávka</w:t>
      </w:r>
      <w:r w:rsidR="00C8246A">
        <w:rPr>
          <w:rFonts w:ascii="Times New Roman" w:hAnsi="Times New Roman" w:cs="Times New Roman"/>
          <w:i/>
        </w:rPr>
        <w:t>.“</w:t>
      </w:r>
    </w:p>
    <w:p w:rsidR="00776C8B" w:rsidRPr="00776C8B" w:rsidP="00776C8B">
      <w:pPr>
        <w:ind w:left="360"/>
        <w:jc w:val="both"/>
        <w:rPr>
          <w:rFonts w:ascii="Times New Roman" w:hAnsi="Times New Roman" w:cs="Times New Roman"/>
        </w:rPr>
      </w:pPr>
    </w:p>
    <w:p w:rsidR="00086176" w:rsidP="00776C8B">
      <w:pPr>
        <w:numPr>
          <w:ilvl w:val="0"/>
          <w:numId w:val="16"/>
        </w:numPr>
        <w:tabs>
          <w:tab w:val="left" w:pos="720"/>
        </w:tabs>
        <w:jc w:val="both"/>
        <w:rPr>
          <w:rFonts w:ascii="Times New Roman" w:hAnsi="Times New Roman" w:cs="Times New Roman"/>
        </w:rPr>
      </w:pPr>
      <w:r w:rsidR="00776C8B">
        <w:rPr>
          <w:rFonts w:ascii="Times New Roman" w:hAnsi="Times New Roman" w:cs="Times New Roman"/>
        </w:rPr>
        <w:t xml:space="preserve"> </w:t>
      </w:r>
      <w:r w:rsidR="00045750">
        <w:rPr>
          <w:rFonts w:ascii="Times New Roman" w:hAnsi="Times New Roman" w:cs="Times New Roman"/>
        </w:rPr>
        <w:t xml:space="preserve">  </w:t>
      </w:r>
      <w:r w:rsidR="00C8246A">
        <w:rPr>
          <w:rFonts w:ascii="Times New Roman" w:hAnsi="Times New Roman" w:cs="Times New Roman"/>
        </w:rPr>
        <w:t>Za §77</w:t>
      </w:r>
      <w:r>
        <w:rPr>
          <w:rFonts w:ascii="Times New Roman" w:hAnsi="Times New Roman" w:cs="Times New Roman"/>
        </w:rPr>
        <w:t xml:space="preserve"> sa vkladajú  </w:t>
      </w:r>
      <w:r w:rsidR="00C8246A">
        <w:rPr>
          <w:rFonts w:ascii="Times New Roman" w:hAnsi="Times New Roman" w:cs="Times New Roman"/>
        </w:rPr>
        <w:t>§77</w:t>
      </w:r>
      <w:r w:rsidR="00733B83">
        <w:rPr>
          <w:rFonts w:ascii="Times New Roman" w:hAnsi="Times New Roman" w:cs="Times New Roman"/>
        </w:rPr>
        <w:t>a</w:t>
      </w:r>
      <w:r w:rsidRPr="00776C8B" w:rsidR="00776C8B">
        <w:rPr>
          <w:rFonts w:ascii="Times New Roman" w:hAnsi="Times New Roman" w:cs="Times New Roman"/>
        </w:rPr>
        <w:t>,</w:t>
      </w:r>
      <w:r w:rsidR="00C8246A">
        <w:rPr>
          <w:rFonts w:ascii="Times New Roman" w:hAnsi="Times New Roman" w:cs="Times New Roman"/>
        </w:rPr>
        <w:t xml:space="preserve"> §77</w:t>
      </w:r>
      <w:r w:rsidR="00733B83">
        <w:rPr>
          <w:rFonts w:ascii="Times New Roman" w:hAnsi="Times New Roman" w:cs="Times New Roman"/>
        </w:rPr>
        <w:t>b</w:t>
      </w:r>
      <w:r>
        <w:rPr>
          <w:rFonts w:ascii="Times New Roman" w:hAnsi="Times New Roman" w:cs="Times New Roman"/>
        </w:rPr>
        <w:t>, ktoré znejú</w:t>
      </w:r>
      <w:r w:rsidR="00776C8B">
        <w:rPr>
          <w:rFonts w:ascii="Times New Roman" w:hAnsi="Times New Roman" w:cs="Times New Roman"/>
        </w:rPr>
        <w:t>:</w:t>
      </w:r>
    </w:p>
    <w:p w:rsidR="00776C8B" w:rsidP="00590250">
      <w:pPr>
        <w:jc w:val="both"/>
        <w:rPr>
          <w:rFonts w:ascii="Times New Roman" w:hAnsi="Times New Roman" w:cs="Times New Roman"/>
        </w:rPr>
      </w:pPr>
      <w:r w:rsidR="00086176">
        <w:rPr>
          <w:rFonts w:ascii="Times New Roman" w:hAnsi="Times New Roman" w:cs="Times New Roman"/>
        </w:rPr>
        <w:t xml:space="preserve">                                                                   </w:t>
      </w:r>
    </w:p>
    <w:p w:rsidR="00D933FF" w:rsidP="00C8246A">
      <w:pPr>
        <w:jc w:val="center"/>
        <w:rPr>
          <w:rFonts w:ascii="Times New Roman" w:hAnsi="Times New Roman" w:cs="Times New Roman"/>
          <w:b/>
        </w:rPr>
      </w:pPr>
    </w:p>
    <w:p w:rsidR="007B187E" w:rsidP="007B187E">
      <w:pPr>
        <w:jc w:val="center"/>
        <w:rPr>
          <w:rFonts w:ascii="Times New Roman" w:hAnsi="Times New Roman" w:cs="Times New Roman"/>
          <w:b/>
        </w:rPr>
      </w:pPr>
      <w:r>
        <w:rPr>
          <w:rFonts w:ascii="Times New Roman" w:hAnsi="Times New Roman" w:cs="Times New Roman"/>
          <w:b/>
        </w:rPr>
        <w:t>„§77a“</w:t>
      </w:r>
    </w:p>
    <w:p w:rsidR="007B187E" w:rsidP="007B187E">
      <w:pPr>
        <w:rPr>
          <w:rFonts w:ascii="Times New Roman" w:hAnsi="Times New Roman" w:cs="Times New Roman"/>
          <w:b/>
        </w:rPr>
      </w:pPr>
    </w:p>
    <w:p w:rsidR="00BE121F" w:rsidRPr="00776C8B" w:rsidP="00776C8B">
      <w:pPr>
        <w:jc w:val="center"/>
        <w:rPr>
          <w:rFonts w:ascii="Times New Roman" w:hAnsi="Times New Roman" w:cs="Times New Roman"/>
          <w:b/>
        </w:rPr>
      </w:pPr>
    </w:p>
    <w:p w:rsidR="00086176" w:rsidRPr="00733B83" w:rsidP="00C8246A">
      <w:pPr>
        <w:jc w:val="center"/>
        <w:rPr>
          <w:rFonts w:ascii="Times New Roman" w:hAnsi="Times New Roman" w:cs="Times New Roman"/>
          <w:b/>
          <w:i/>
        </w:rPr>
      </w:pPr>
      <w:r w:rsidRPr="00733B83">
        <w:rPr>
          <w:rFonts w:ascii="Times New Roman" w:hAnsi="Times New Roman" w:cs="Times New Roman"/>
          <w:b/>
          <w:i/>
        </w:rPr>
        <w:t>Podmienky nár</w:t>
      </w:r>
      <w:r w:rsidRPr="00733B83">
        <w:rPr>
          <w:rFonts w:ascii="Times New Roman" w:hAnsi="Times New Roman" w:cs="Times New Roman"/>
          <w:b/>
          <w:i/>
        </w:rPr>
        <w:t>oku n</w:t>
      </w:r>
      <w:r w:rsidR="00C8246A">
        <w:rPr>
          <w:rFonts w:ascii="Times New Roman" w:hAnsi="Times New Roman" w:cs="Times New Roman"/>
          <w:b/>
          <w:i/>
        </w:rPr>
        <w:t>a jednorazovú kompenzačnú dávku</w:t>
      </w:r>
    </w:p>
    <w:p w:rsidR="007B25D4" w:rsidP="00BE121F">
      <w:pPr>
        <w:jc w:val="both"/>
        <w:rPr>
          <w:rFonts w:ascii="Times New Roman" w:hAnsi="Times New Roman" w:cs="Times New Roman"/>
          <w:i/>
        </w:rPr>
      </w:pPr>
    </w:p>
    <w:p w:rsidR="000636CE" w:rsidP="00733B83">
      <w:pPr>
        <w:jc w:val="both"/>
        <w:rPr>
          <w:rFonts w:ascii="Times New Roman" w:hAnsi="Times New Roman" w:cs="Times New Roman"/>
          <w:i/>
        </w:rPr>
      </w:pPr>
      <w:r w:rsidRPr="006F3757" w:rsidR="00BE121F">
        <w:rPr>
          <w:rFonts w:ascii="Times New Roman" w:hAnsi="Times New Roman" w:cs="Times New Roman"/>
          <w:i/>
        </w:rPr>
        <w:t xml:space="preserve">(1)  </w:t>
      </w:r>
      <w:r w:rsidR="00045750">
        <w:rPr>
          <w:rFonts w:ascii="Times New Roman" w:hAnsi="Times New Roman" w:cs="Times New Roman"/>
          <w:i/>
        </w:rPr>
        <w:t xml:space="preserve"> </w:t>
      </w:r>
      <w:r w:rsidRPr="006F3757" w:rsidR="003B12D6">
        <w:rPr>
          <w:rFonts w:ascii="Times New Roman" w:hAnsi="Times New Roman" w:cs="Times New Roman"/>
          <w:i/>
        </w:rPr>
        <w:t>Poistenec má nárok na jednorazovú kompenzačn</w:t>
      </w:r>
      <w:r w:rsidRPr="006F3757" w:rsidR="00874D67">
        <w:rPr>
          <w:rFonts w:ascii="Times New Roman" w:hAnsi="Times New Roman" w:cs="Times New Roman"/>
          <w:i/>
        </w:rPr>
        <w:t>ú dávku na kompenzáciu zvý</w:t>
      </w:r>
      <w:r w:rsidRPr="006F3757" w:rsidR="00BE121F">
        <w:rPr>
          <w:rFonts w:ascii="Times New Roman" w:hAnsi="Times New Roman" w:cs="Times New Roman"/>
          <w:i/>
        </w:rPr>
        <w:t>šených životných nákladov, ak:</w:t>
      </w:r>
    </w:p>
    <w:p w:rsidR="000636CE" w:rsidP="00733B83">
      <w:pPr>
        <w:jc w:val="both"/>
        <w:rPr>
          <w:rFonts w:ascii="Times New Roman" w:hAnsi="Times New Roman" w:cs="Times New Roman"/>
          <w:i/>
        </w:rPr>
      </w:pPr>
      <w:r w:rsidRPr="006F3757" w:rsidR="00BE121F">
        <w:rPr>
          <w:rFonts w:ascii="Times New Roman" w:hAnsi="Times New Roman" w:cs="Times New Roman"/>
          <w:i/>
        </w:rPr>
        <w:t xml:space="preserve"> </w:t>
      </w:r>
    </w:p>
    <w:p w:rsidR="003E3D33" w:rsidP="00733B83">
      <w:pPr>
        <w:jc w:val="both"/>
        <w:rPr>
          <w:rFonts w:ascii="Times New Roman" w:hAnsi="Times New Roman" w:cs="Times New Roman"/>
          <w:i/>
        </w:rPr>
      </w:pPr>
      <w:r w:rsidRPr="006F3757" w:rsidR="003B12D6">
        <w:rPr>
          <w:rFonts w:ascii="Times New Roman" w:hAnsi="Times New Roman" w:cs="Times New Roman"/>
          <w:i/>
        </w:rPr>
        <w:t>a) zvyšovanie dôchodkov podľa §82 n</w:t>
      </w:r>
      <w:r w:rsidRPr="006F3757" w:rsidR="00BE121F">
        <w:rPr>
          <w:rFonts w:ascii="Times New Roman" w:hAnsi="Times New Roman" w:cs="Times New Roman"/>
          <w:i/>
        </w:rPr>
        <w:t xml:space="preserve">epokrýva rast životných nákladov </w:t>
      </w:r>
      <w:r w:rsidR="00690EF3">
        <w:rPr>
          <w:rFonts w:ascii="Times New Roman" w:hAnsi="Times New Roman" w:cs="Times New Roman"/>
          <w:i/>
        </w:rPr>
        <w:t>domácností</w:t>
      </w:r>
    </w:p>
    <w:p w:rsidR="000636CE" w:rsidP="00733B83">
      <w:pPr>
        <w:jc w:val="both"/>
        <w:rPr>
          <w:rFonts w:ascii="Times New Roman" w:hAnsi="Times New Roman" w:cs="Times New Roman"/>
          <w:i/>
        </w:rPr>
      </w:pPr>
      <w:r>
        <w:rPr>
          <w:rFonts w:ascii="Times New Roman" w:hAnsi="Times New Roman" w:cs="Times New Roman"/>
          <w:i/>
        </w:rPr>
        <w:t xml:space="preserve">    </w:t>
      </w:r>
      <w:r w:rsidRPr="006F3757" w:rsidR="003B12D6">
        <w:rPr>
          <w:rFonts w:ascii="Times New Roman" w:hAnsi="Times New Roman" w:cs="Times New Roman"/>
          <w:i/>
        </w:rPr>
        <w:t xml:space="preserve"> dôchodcov v dôsledku </w:t>
      </w:r>
      <w:r w:rsidRPr="006F3757" w:rsidR="00874D67">
        <w:rPr>
          <w:rFonts w:ascii="Times New Roman" w:hAnsi="Times New Roman" w:cs="Times New Roman"/>
          <w:i/>
        </w:rPr>
        <w:t>úpra</w:t>
      </w:r>
      <w:r w:rsidRPr="006F3757" w:rsidR="00874D67">
        <w:rPr>
          <w:rFonts w:ascii="Times New Roman" w:hAnsi="Times New Roman" w:cs="Times New Roman"/>
          <w:i/>
        </w:rPr>
        <w:t>vy sadz</w:t>
      </w:r>
      <w:r w:rsidR="00F61715">
        <w:rPr>
          <w:rFonts w:ascii="Times New Roman" w:hAnsi="Times New Roman" w:cs="Times New Roman"/>
          <w:i/>
        </w:rPr>
        <w:t>ieb daní a deregulácie cien, a</w:t>
      </w:r>
    </w:p>
    <w:p w:rsidR="003E3D33" w:rsidP="00733B83">
      <w:pPr>
        <w:jc w:val="both"/>
        <w:rPr>
          <w:rFonts w:ascii="Times New Roman" w:hAnsi="Times New Roman" w:cs="Times New Roman"/>
          <w:i/>
        </w:rPr>
      </w:pPr>
      <w:r w:rsidRPr="006F3757" w:rsidR="00BE121F">
        <w:rPr>
          <w:rFonts w:ascii="Times New Roman" w:hAnsi="Times New Roman" w:cs="Times New Roman"/>
          <w:i/>
        </w:rPr>
        <w:t xml:space="preserve"> </w:t>
      </w:r>
      <w:r w:rsidRPr="006F3757" w:rsidR="003B12D6">
        <w:rPr>
          <w:rFonts w:ascii="Times New Roman" w:hAnsi="Times New Roman" w:cs="Times New Roman"/>
          <w:i/>
        </w:rPr>
        <w:t>b)</w:t>
      </w:r>
      <w:r w:rsidR="000636CE">
        <w:rPr>
          <w:rFonts w:ascii="Times New Roman" w:hAnsi="Times New Roman" w:cs="Times New Roman"/>
          <w:i/>
        </w:rPr>
        <w:t xml:space="preserve"> </w:t>
      </w:r>
      <w:r w:rsidRPr="006F3757" w:rsidR="003B12D6">
        <w:rPr>
          <w:rFonts w:ascii="Times New Roman" w:hAnsi="Times New Roman" w:cs="Times New Roman"/>
          <w:i/>
        </w:rPr>
        <w:t xml:space="preserve"> o poskytnutí jednorazovej kompenzač</w:t>
      </w:r>
      <w:r w:rsidRPr="006F3757" w:rsidR="00BE121F">
        <w:rPr>
          <w:rFonts w:ascii="Times New Roman" w:hAnsi="Times New Roman" w:cs="Times New Roman"/>
          <w:i/>
        </w:rPr>
        <w:t xml:space="preserve">nej dávky rozhodla Národná rada                 </w:t>
      </w:r>
    </w:p>
    <w:p w:rsidR="00BE121F" w:rsidRPr="006F3757" w:rsidP="00733B83">
      <w:pPr>
        <w:jc w:val="both"/>
        <w:rPr>
          <w:rFonts w:ascii="Times New Roman" w:hAnsi="Times New Roman" w:cs="Times New Roman"/>
          <w:i/>
        </w:rPr>
      </w:pPr>
      <w:r w:rsidR="000636CE">
        <w:rPr>
          <w:rFonts w:ascii="Times New Roman" w:hAnsi="Times New Roman" w:cs="Times New Roman"/>
          <w:i/>
        </w:rPr>
        <w:t xml:space="preserve">    </w:t>
      </w:r>
      <w:r w:rsidRPr="006F3757">
        <w:rPr>
          <w:rFonts w:ascii="Times New Roman" w:hAnsi="Times New Roman" w:cs="Times New Roman"/>
          <w:i/>
        </w:rPr>
        <w:t xml:space="preserve"> </w:t>
      </w:r>
      <w:r w:rsidRPr="006F3757" w:rsidR="003B12D6">
        <w:rPr>
          <w:rFonts w:ascii="Times New Roman" w:hAnsi="Times New Roman" w:cs="Times New Roman"/>
          <w:i/>
        </w:rPr>
        <w:t>Slovenskej republiky.</w:t>
      </w:r>
    </w:p>
    <w:p w:rsidR="003E3D33" w:rsidP="00733B83">
      <w:pPr>
        <w:jc w:val="both"/>
        <w:rPr>
          <w:rFonts w:ascii="Times New Roman" w:hAnsi="Times New Roman" w:cs="Times New Roman"/>
          <w:i/>
        </w:rPr>
      </w:pPr>
    </w:p>
    <w:p w:rsidR="003B12D6" w:rsidRPr="006F3757" w:rsidP="00733B83">
      <w:pPr>
        <w:jc w:val="both"/>
        <w:rPr>
          <w:rFonts w:ascii="Times New Roman" w:hAnsi="Times New Roman" w:cs="Times New Roman"/>
          <w:i/>
        </w:rPr>
      </w:pPr>
      <w:r w:rsidRPr="006F3757" w:rsidR="00BE121F">
        <w:rPr>
          <w:rFonts w:ascii="Times New Roman" w:hAnsi="Times New Roman" w:cs="Times New Roman"/>
          <w:i/>
        </w:rPr>
        <w:t xml:space="preserve">(2)  </w:t>
      </w:r>
      <w:r w:rsidR="00045750">
        <w:rPr>
          <w:rFonts w:ascii="Times New Roman" w:hAnsi="Times New Roman" w:cs="Times New Roman"/>
          <w:i/>
        </w:rPr>
        <w:t xml:space="preserve"> </w:t>
      </w:r>
      <w:r w:rsidRPr="006F3757">
        <w:rPr>
          <w:rFonts w:ascii="Times New Roman" w:hAnsi="Times New Roman" w:cs="Times New Roman"/>
          <w:i/>
        </w:rPr>
        <w:t xml:space="preserve">Nárok na jednorazovú kompenzačnú dávku má poistenec, ktorý </w:t>
      </w:r>
      <w:r w:rsidR="00C8246A">
        <w:rPr>
          <w:rFonts w:ascii="Times New Roman" w:hAnsi="Times New Roman" w:cs="Times New Roman"/>
          <w:i/>
        </w:rPr>
        <w:t xml:space="preserve"> bol</w:t>
      </w:r>
      <w:r w:rsidRPr="006F3757" w:rsidR="00874D67">
        <w:rPr>
          <w:rFonts w:ascii="Times New Roman" w:hAnsi="Times New Roman" w:cs="Times New Roman"/>
          <w:i/>
        </w:rPr>
        <w:t xml:space="preserve"> </w:t>
      </w:r>
      <w:r w:rsidRPr="006F3757">
        <w:rPr>
          <w:rFonts w:ascii="Times New Roman" w:hAnsi="Times New Roman" w:cs="Times New Roman"/>
          <w:i/>
        </w:rPr>
        <w:t>poberateľom staro</w:t>
      </w:r>
      <w:r w:rsidRPr="006F3757" w:rsidR="00BE121F">
        <w:rPr>
          <w:rFonts w:ascii="Times New Roman" w:hAnsi="Times New Roman" w:cs="Times New Roman"/>
          <w:i/>
        </w:rPr>
        <w:t>bného dôchodku</w:t>
      </w:r>
      <w:r w:rsidRPr="006F3757" w:rsidR="005A55C0">
        <w:rPr>
          <w:rFonts w:ascii="Times New Roman" w:hAnsi="Times New Roman" w:cs="Times New Roman"/>
          <w:i/>
        </w:rPr>
        <w:t>,</w:t>
      </w:r>
      <w:r w:rsidR="00C8246A">
        <w:rPr>
          <w:rFonts w:ascii="Times New Roman" w:hAnsi="Times New Roman" w:cs="Times New Roman"/>
          <w:i/>
        </w:rPr>
        <w:t xml:space="preserve"> </w:t>
      </w:r>
      <w:r w:rsidRPr="006F3757">
        <w:rPr>
          <w:rFonts w:ascii="Times New Roman" w:hAnsi="Times New Roman" w:cs="Times New Roman"/>
          <w:i/>
        </w:rPr>
        <w:t xml:space="preserve"> invalidného dôchodku,</w:t>
      </w:r>
      <w:r w:rsidR="00C8246A">
        <w:rPr>
          <w:rFonts w:ascii="Times New Roman" w:hAnsi="Times New Roman" w:cs="Times New Roman"/>
          <w:i/>
        </w:rPr>
        <w:t xml:space="preserve"> </w:t>
      </w:r>
      <w:r w:rsidRPr="006F3757" w:rsidR="00467A30">
        <w:rPr>
          <w:rFonts w:ascii="Times New Roman" w:hAnsi="Times New Roman" w:cs="Times New Roman"/>
          <w:i/>
        </w:rPr>
        <w:t xml:space="preserve"> vdovského a vdoveckého </w:t>
      </w:r>
      <w:r w:rsidRPr="006F3757" w:rsidR="005A55C0">
        <w:rPr>
          <w:rFonts w:ascii="Times New Roman" w:hAnsi="Times New Roman" w:cs="Times New Roman"/>
          <w:i/>
        </w:rPr>
        <w:t>dôchodku, sirotského dôchodku</w:t>
      </w:r>
      <w:r w:rsidR="00C83A1F">
        <w:rPr>
          <w:rFonts w:ascii="Times New Roman" w:hAnsi="Times New Roman" w:cs="Times New Roman"/>
          <w:i/>
        </w:rPr>
        <w:t xml:space="preserve"> k 31.12. roku,</w:t>
      </w:r>
      <w:r w:rsidR="00733B83">
        <w:rPr>
          <w:rFonts w:ascii="Times New Roman" w:hAnsi="Times New Roman" w:cs="Times New Roman"/>
          <w:i/>
        </w:rPr>
        <w:t xml:space="preserve"> </w:t>
      </w:r>
      <w:r w:rsidRPr="006F3757">
        <w:rPr>
          <w:rFonts w:ascii="Times New Roman" w:hAnsi="Times New Roman" w:cs="Times New Roman"/>
          <w:i/>
        </w:rPr>
        <w:t xml:space="preserve"> ktorý predchádza roku, v ktorom Národná rada Slovenskej republiky rozhodla o poskytnutí jednorazov</w:t>
      </w:r>
      <w:r w:rsidR="00C83A1F">
        <w:rPr>
          <w:rFonts w:ascii="Times New Roman" w:hAnsi="Times New Roman" w:cs="Times New Roman"/>
          <w:i/>
        </w:rPr>
        <w:t xml:space="preserve">ej kompenzačnej dávky  a ktorého nárok na výplatu </w:t>
      </w:r>
      <w:r w:rsidRPr="006F3757">
        <w:rPr>
          <w:rFonts w:ascii="Times New Roman" w:hAnsi="Times New Roman" w:cs="Times New Roman"/>
          <w:i/>
        </w:rPr>
        <w:t xml:space="preserve"> trvá ku dňu poskytnutia jednorazovej kompenzačnej dávky.</w:t>
      </w:r>
    </w:p>
    <w:p w:rsidR="003E3D33" w:rsidP="00590250">
      <w:pPr>
        <w:jc w:val="both"/>
        <w:rPr>
          <w:rFonts w:ascii="Times New Roman" w:hAnsi="Times New Roman" w:cs="Times New Roman"/>
          <w:i/>
        </w:rPr>
      </w:pPr>
    </w:p>
    <w:p w:rsidR="00874D67" w:rsidRPr="006F3757" w:rsidP="00590250">
      <w:pPr>
        <w:jc w:val="both"/>
        <w:rPr>
          <w:rFonts w:ascii="Times New Roman" w:hAnsi="Times New Roman" w:cs="Times New Roman"/>
          <w:i/>
        </w:rPr>
      </w:pPr>
      <w:r w:rsidRPr="006F3757" w:rsidR="005A55C0">
        <w:rPr>
          <w:rFonts w:ascii="Times New Roman" w:hAnsi="Times New Roman" w:cs="Times New Roman"/>
          <w:i/>
        </w:rPr>
        <w:t xml:space="preserve">(3)   </w:t>
      </w:r>
      <w:r w:rsidR="00C83A1F">
        <w:rPr>
          <w:rFonts w:ascii="Times New Roman" w:hAnsi="Times New Roman" w:cs="Times New Roman"/>
          <w:i/>
        </w:rPr>
        <w:t>Ak sú súčasne splnené podmienky nároku na výplatu starobného dôchodku, predčasného starobného dôchodku, alebo invalidného dôchodku a podmienky nároku na výplatu vdovského dôchodku, alebo vdoveckého dôchodku poskytuje sa jednorazová kompenzačná dávka len raz a to tá, ktorá je vyššia.</w:t>
      </w:r>
    </w:p>
    <w:p w:rsidR="00D933FF" w:rsidP="00590250">
      <w:pPr>
        <w:jc w:val="both"/>
        <w:rPr>
          <w:rFonts w:ascii="Times New Roman" w:hAnsi="Times New Roman" w:cs="Times New Roman"/>
          <w:i/>
        </w:rPr>
      </w:pPr>
    </w:p>
    <w:p w:rsidR="00874D67" w:rsidRPr="00D933FF" w:rsidP="00590250">
      <w:pPr>
        <w:jc w:val="both"/>
        <w:rPr>
          <w:rFonts w:ascii="Times New Roman" w:hAnsi="Times New Roman" w:cs="Times New Roman"/>
          <w:i/>
        </w:rPr>
      </w:pPr>
      <w:r w:rsidRPr="00D933FF" w:rsidR="00D933FF">
        <w:rPr>
          <w:rFonts w:ascii="Times New Roman" w:hAnsi="Times New Roman" w:cs="Times New Roman"/>
          <w:i/>
        </w:rPr>
        <w:t>(4) Ak sú súčasne splnené podmienky nároku na výplatu starobného dôchodku, predčasného starobného dôchodku, invalidného dôchodku, vdovského dôchodku a vdoveckého dôchodku a podmienky nároku na výplatu sirotského dôchodku, poskytuje sa jednorazová kompenzačná dávka ku každému dôchodku.</w:t>
      </w:r>
      <w:r w:rsidRPr="00D933FF">
        <w:rPr>
          <w:rFonts w:ascii="Times New Roman" w:hAnsi="Times New Roman" w:cs="Times New Roman"/>
          <w:i/>
        </w:rPr>
        <w:t xml:space="preserve">   </w:t>
      </w:r>
    </w:p>
    <w:p w:rsidR="00D933FF" w:rsidP="00590250">
      <w:pPr>
        <w:jc w:val="both"/>
        <w:rPr>
          <w:rFonts w:ascii="Times New Roman" w:hAnsi="Times New Roman" w:cs="Times New Roman"/>
        </w:rPr>
      </w:pPr>
      <w:r w:rsidR="00874D67">
        <w:rPr>
          <w:rFonts w:ascii="Times New Roman" w:hAnsi="Times New Roman" w:cs="Times New Roman"/>
        </w:rPr>
        <w:t xml:space="preserve">                                     </w:t>
      </w:r>
      <w:r w:rsidR="005A55C0">
        <w:rPr>
          <w:rFonts w:ascii="Times New Roman" w:hAnsi="Times New Roman" w:cs="Times New Roman"/>
        </w:rPr>
        <w:t xml:space="preserve">                          </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874D67" w:rsidP="00D933FF">
      <w:pPr>
        <w:jc w:val="center"/>
        <w:rPr>
          <w:rFonts w:ascii="Times New Roman" w:hAnsi="Times New Roman" w:cs="Times New Roman"/>
          <w:b/>
        </w:rPr>
      </w:pPr>
      <w:r w:rsidR="00C83A1F">
        <w:rPr>
          <w:rFonts w:ascii="Times New Roman" w:hAnsi="Times New Roman" w:cs="Times New Roman"/>
          <w:b/>
        </w:rPr>
        <w:t>§77</w:t>
      </w:r>
      <w:r w:rsidR="00733B83">
        <w:rPr>
          <w:rFonts w:ascii="Times New Roman" w:hAnsi="Times New Roman" w:cs="Times New Roman"/>
          <w:b/>
        </w:rPr>
        <w:t>b</w:t>
      </w:r>
    </w:p>
    <w:p w:rsidR="005A55C0" w:rsidRPr="005A55C0" w:rsidP="00590250">
      <w:pPr>
        <w:jc w:val="both"/>
        <w:rPr>
          <w:rFonts w:ascii="Times New Roman" w:hAnsi="Times New Roman" w:cs="Times New Roman"/>
          <w:b/>
        </w:rPr>
      </w:pPr>
    </w:p>
    <w:p w:rsidR="005A55C0" w:rsidRPr="006F3757" w:rsidP="00C83A1F">
      <w:pPr>
        <w:jc w:val="center"/>
        <w:rPr>
          <w:rFonts w:ascii="Times New Roman" w:hAnsi="Times New Roman" w:cs="Times New Roman"/>
          <w:b/>
          <w:i/>
        </w:rPr>
      </w:pPr>
      <w:r w:rsidRPr="006F3757" w:rsidR="00874D67">
        <w:rPr>
          <w:rFonts w:ascii="Times New Roman" w:hAnsi="Times New Roman" w:cs="Times New Roman"/>
          <w:b/>
          <w:i/>
        </w:rPr>
        <w:t xml:space="preserve">Suma </w:t>
      </w:r>
      <w:r w:rsidR="00C83A1F">
        <w:rPr>
          <w:rFonts w:ascii="Times New Roman" w:hAnsi="Times New Roman" w:cs="Times New Roman"/>
          <w:b/>
          <w:i/>
        </w:rPr>
        <w:t>jednorazovej kompenzačnej dávky</w:t>
      </w:r>
    </w:p>
    <w:p w:rsidR="003E3D33" w:rsidP="005A55C0">
      <w:pPr>
        <w:jc w:val="both"/>
        <w:rPr>
          <w:rFonts w:ascii="Times New Roman" w:hAnsi="Times New Roman" w:cs="Times New Roman"/>
          <w:i/>
        </w:rPr>
      </w:pPr>
      <w:r w:rsidRPr="006F3757" w:rsidR="005A55C0">
        <w:rPr>
          <w:rFonts w:ascii="Times New Roman" w:hAnsi="Times New Roman" w:cs="Times New Roman"/>
          <w:i/>
        </w:rPr>
        <w:br/>
      </w:r>
    </w:p>
    <w:p w:rsidR="00874D67" w:rsidRPr="006F3757" w:rsidP="005A55C0">
      <w:pPr>
        <w:jc w:val="both"/>
        <w:rPr>
          <w:rFonts w:ascii="Times New Roman" w:hAnsi="Times New Roman" w:cs="Times New Roman"/>
          <w:i/>
        </w:rPr>
      </w:pPr>
      <w:r w:rsidRPr="006F3757" w:rsidR="005A55C0">
        <w:rPr>
          <w:rFonts w:ascii="Times New Roman" w:hAnsi="Times New Roman" w:cs="Times New Roman"/>
          <w:i/>
        </w:rPr>
        <w:t xml:space="preserve">(1)   </w:t>
      </w:r>
      <w:r w:rsidRPr="006F3757">
        <w:rPr>
          <w:rFonts w:ascii="Times New Roman" w:hAnsi="Times New Roman" w:cs="Times New Roman"/>
          <w:i/>
        </w:rPr>
        <w:t>Sumu jednorazovej kompenzačnej dávky pre poberateľov starobného dôchodku určí Národná rada Slovenskej republiky svojím uznesením.</w:t>
      </w:r>
    </w:p>
    <w:p w:rsidR="003E3D33" w:rsidP="003E3D33">
      <w:pPr>
        <w:jc w:val="both"/>
        <w:rPr>
          <w:rFonts w:ascii="Times New Roman" w:hAnsi="Times New Roman" w:cs="Times New Roman"/>
          <w:i/>
        </w:rPr>
      </w:pPr>
    </w:p>
    <w:p w:rsidR="005A55C0" w:rsidRPr="006F3757" w:rsidP="003E3D33">
      <w:pPr>
        <w:jc w:val="both"/>
        <w:rPr>
          <w:rFonts w:ascii="Times New Roman" w:hAnsi="Times New Roman" w:cs="Times New Roman"/>
          <w:i/>
        </w:rPr>
      </w:pPr>
      <w:r w:rsidR="003E3D33">
        <w:rPr>
          <w:rFonts w:ascii="Times New Roman" w:hAnsi="Times New Roman" w:cs="Times New Roman"/>
          <w:i/>
        </w:rPr>
        <w:t xml:space="preserve"> (2)  </w:t>
      </w:r>
      <w:r w:rsidRPr="006F3757" w:rsidR="00874D67">
        <w:rPr>
          <w:rFonts w:ascii="Times New Roman" w:hAnsi="Times New Roman" w:cs="Times New Roman"/>
          <w:i/>
        </w:rPr>
        <w:t>Ak v rezervnom fonde Sociálnej poisťovne nie je dos</w:t>
      </w:r>
      <w:r w:rsidRPr="006F3757" w:rsidR="00F14A7B">
        <w:rPr>
          <w:rFonts w:ascii="Times New Roman" w:hAnsi="Times New Roman" w:cs="Times New Roman"/>
          <w:i/>
        </w:rPr>
        <w:t>t</w:t>
      </w:r>
      <w:r w:rsidRPr="006F3757" w:rsidR="00874D67">
        <w:rPr>
          <w:rFonts w:ascii="Times New Roman" w:hAnsi="Times New Roman" w:cs="Times New Roman"/>
          <w:i/>
        </w:rPr>
        <w:t>atok zdrojov na úhradu kompenzačných dávok Národná rada Slovenskej republiky určí vo svojom uznesení zdroje doplnenia rezervného fondu Sociálnej poisťovne pre tento účel.</w:t>
      </w:r>
    </w:p>
    <w:p w:rsidR="005A55C0" w:rsidRPr="006F3757" w:rsidP="005A55C0">
      <w:pPr>
        <w:jc w:val="both"/>
        <w:rPr>
          <w:rFonts w:ascii="Times New Roman" w:hAnsi="Times New Roman" w:cs="Times New Roman"/>
          <w:i/>
        </w:rPr>
      </w:pPr>
    </w:p>
    <w:p w:rsidR="00874D67" w:rsidRPr="006F3757" w:rsidP="005A55C0">
      <w:pPr>
        <w:jc w:val="both"/>
        <w:rPr>
          <w:rFonts w:ascii="Times New Roman" w:hAnsi="Times New Roman" w:cs="Times New Roman"/>
          <w:i/>
        </w:rPr>
      </w:pPr>
      <w:r w:rsidR="003E3D33">
        <w:rPr>
          <w:rFonts w:ascii="Times New Roman" w:hAnsi="Times New Roman" w:cs="Times New Roman"/>
          <w:i/>
        </w:rPr>
        <w:t xml:space="preserve">(3)   </w:t>
      </w:r>
      <w:r w:rsidRPr="006F3757">
        <w:rPr>
          <w:rFonts w:ascii="Times New Roman" w:hAnsi="Times New Roman" w:cs="Times New Roman"/>
          <w:i/>
        </w:rPr>
        <w:t>Suma jednorazovej kompenzačnej dávky pre poberate</w:t>
      </w:r>
      <w:r w:rsidRPr="006F3757" w:rsidR="001358B2">
        <w:rPr>
          <w:rFonts w:ascii="Times New Roman" w:hAnsi="Times New Roman" w:cs="Times New Roman"/>
          <w:i/>
        </w:rPr>
        <w:t>ľ</w:t>
      </w:r>
      <w:r w:rsidRPr="006F3757" w:rsidR="00F14A7B">
        <w:rPr>
          <w:rFonts w:ascii="Times New Roman" w:hAnsi="Times New Roman" w:cs="Times New Roman"/>
          <w:i/>
        </w:rPr>
        <w:t>ov star</w:t>
      </w:r>
      <w:r w:rsidRPr="006F3757">
        <w:rPr>
          <w:rFonts w:ascii="Times New Roman" w:hAnsi="Times New Roman" w:cs="Times New Roman"/>
          <w:i/>
        </w:rPr>
        <w:t>obného dôchodku ne</w:t>
      </w:r>
      <w:r w:rsidR="00733B83">
        <w:rPr>
          <w:rFonts w:ascii="Times New Roman" w:hAnsi="Times New Roman" w:cs="Times New Roman"/>
          <w:i/>
        </w:rPr>
        <w:t>smie byť vyššia ako 12-násobok rozdielu</w:t>
      </w:r>
      <w:r w:rsidR="00F61715">
        <w:rPr>
          <w:rFonts w:ascii="Times New Roman" w:hAnsi="Times New Roman" w:cs="Times New Roman"/>
          <w:i/>
        </w:rPr>
        <w:t xml:space="preserve"> medzi </w:t>
      </w:r>
      <w:r w:rsidR="00733B83">
        <w:rPr>
          <w:rFonts w:ascii="Times New Roman" w:hAnsi="Times New Roman" w:cs="Times New Roman"/>
          <w:i/>
        </w:rPr>
        <w:t>medzi</w:t>
      </w:r>
      <w:r w:rsidRPr="006F3757">
        <w:rPr>
          <w:rFonts w:ascii="Times New Roman" w:hAnsi="Times New Roman" w:cs="Times New Roman"/>
          <w:i/>
        </w:rPr>
        <w:t>ročným rastom spotrebiteľských cie</w:t>
      </w:r>
      <w:r w:rsidRPr="006F3757" w:rsidR="005A55C0">
        <w:rPr>
          <w:rFonts w:ascii="Times New Roman" w:hAnsi="Times New Roman" w:cs="Times New Roman"/>
          <w:i/>
        </w:rPr>
        <w:t>n v domácn</w:t>
      </w:r>
      <w:r w:rsidRPr="006F3757" w:rsidR="005A55C0">
        <w:rPr>
          <w:rFonts w:ascii="Times New Roman" w:hAnsi="Times New Roman" w:cs="Times New Roman"/>
          <w:i/>
        </w:rPr>
        <w:t>ostiach dôchodcov a</w:t>
      </w:r>
      <w:r w:rsidRPr="006F3757" w:rsidR="006F3757">
        <w:rPr>
          <w:rFonts w:ascii="Times New Roman" w:hAnsi="Times New Roman" w:cs="Times New Roman"/>
          <w:i/>
        </w:rPr>
        <w:t> </w:t>
      </w:r>
      <w:r w:rsidRPr="006F3757" w:rsidR="005A55C0">
        <w:rPr>
          <w:rFonts w:ascii="Times New Roman" w:hAnsi="Times New Roman" w:cs="Times New Roman"/>
          <w:i/>
        </w:rPr>
        <w:t>medziročným rastom príjmov</w:t>
      </w:r>
      <w:r w:rsidR="00733B83">
        <w:rPr>
          <w:rFonts w:ascii="Times New Roman" w:hAnsi="Times New Roman" w:cs="Times New Roman"/>
          <w:i/>
        </w:rPr>
        <w:t xml:space="preserve"> </w:t>
      </w:r>
      <w:r w:rsidR="00580C58">
        <w:rPr>
          <w:rFonts w:ascii="Times New Roman" w:hAnsi="Times New Roman" w:cs="Times New Roman"/>
          <w:i/>
        </w:rPr>
        <w:t>dôchodcov n</w:t>
      </w:r>
      <w:r w:rsidR="002B1EB1">
        <w:rPr>
          <w:rFonts w:ascii="Times New Roman" w:hAnsi="Times New Roman" w:cs="Times New Roman"/>
          <w:i/>
        </w:rPr>
        <w:t>ásobený</w:t>
      </w:r>
      <w:r w:rsidRPr="006F3757">
        <w:rPr>
          <w:rFonts w:ascii="Times New Roman" w:hAnsi="Times New Roman" w:cs="Times New Roman"/>
          <w:i/>
        </w:rPr>
        <w:t xml:space="preserve"> priemerným starobným dôchodkom v roku, ktorý pre</w:t>
      </w:r>
      <w:r w:rsidR="002B1EB1">
        <w:rPr>
          <w:rFonts w:ascii="Times New Roman" w:hAnsi="Times New Roman" w:cs="Times New Roman"/>
          <w:i/>
        </w:rPr>
        <w:t>d</w:t>
      </w:r>
      <w:r w:rsidRPr="006F3757">
        <w:rPr>
          <w:rFonts w:ascii="Times New Roman" w:hAnsi="Times New Roman" w:cs="Times New Roman"/>
          <w:i/>
        </w:rPr>
        <w:t>chádza roku</w:t>
      </w:r>
      <w:r w:rsidRPr="006F3757" w:rsidR="009E08D8">
        <w:rPr>
          <w:rFonts w:ascii="Times New Roman" w:hAnsi="Times New Roman" w:cs="Times New Roman"/>
          <w:i/>
        </w:rPr>
        <w:t>,</w:t>
      </w:r>
      <w:r w:rsidRPr="006F3757">
        <w:rPr>
          <w:rFonts w:ascii="Times New Roman" w:hAnsi="Times New Roman" w:cs="Times New Roman"/>
          <w:i/>
        </w:rPr>
        <w:t xml:space="preserve"> v ktorom Národná rada Slovenskej republiky rozhoduje o poskytovaní jednorazovej kompen</w:t>
      </w:r>
      <w:r w:rsidRPr="006F3757" w:rsidR="001358B2">
        <w:rPr>
          <w:rFonts w:ascii="Times New Roman" w:hAnsi="Times New Roman" w:cs="Times New Roman"/>
          <w:i/>
        </w:rPr>
        <w:t>začnej dávky. Ak takto vypočí</w:t>
      </w:r>
      <w:r w:rsidRPr="006F3757" w:rsidR="009E08D8">
        <w:rPr>
          <w:rFonts w:ascii="Times New Roman" w:hAnsi="Times New Roman" w:cs="Times New Roman"/>
          <w:i/>
        </w:rPr>
        <w:t xml:space="preserve">taná suma je </w:t>
      </w:r>
      <w:r w:rsidRPr="006F3757" w:rsidR="009E08D8">
        <w:rPr>
          <w:rFonts w:ascii="Times New Roman" w:hAnsi="Times New Roman" w:cs="Times New Roman"/>
          <w:i/>
        </w:rPr>
        <w:t>menšia ako 600</w:t>
      </w:r>
      <w:r w:rsidRPr="006F3757" w:rsidR="0045488E">
        <w:rPr>
          <w:rFonts w:ascii="Times New Roman" w:hAnsi="Times New Roman" w:cs="Times New Roman"/>
          <w:i/>
        </w:rPr>
        <w:t xml:space="preserve"> Sk</w:t>
      </w:r>
      <w:r w:rsidR="002B1EB1">
        <w:rPr>
          <w:rFonts w:ascii="Times New Roman" w:hAnsi="Times New Roman" w:cs="Times New Roman"/>
          <w:i/>
        </w:rPr>
        <w:t xml:space="preserve"> </w:t>
      </w:r>
      <w:r w:rsidRPr="006F3757" w:rsidR="0045488E">
        <w:rPr>
          <w:rFonts w:ascii="Times New Roman" w:hAnsi="Times New Roman" w:cs="Times New Roman"/>
          <w:i/>
        </w:rPr>
        <w:t xml:space="preserve"> jednorazová kompenzačná dávka sa neposkytne.</w:t>
      </w:r>
    </w:p>
    <w:p w:rsidR="009E08D8" w:rsidRPr="006F3757" w:rsidP="009E08D8">
      <w:pPr>
        <w:spacing w:line="360" w:lineRule="auto"/>
        <w:jc w:val="both"/>
        <w:rPr>
          <w:rFonts w:ascii="Times New Roman" w:hAnsi="Times New Roman" w:cs="Times New Roman"/>
          <w:i/>
        </w:rPr>
      </w:pPr>
    </w:p>
    <w:p w:rsidR="009E08D8" w:rsidRPr="006F3757" w:rsidP="00CE59EC">
      <w:pPr>
        <w:rPr>
          <w:rFonts w:ascii="Times New Roman" w:hAnsi="Times New Roman" w:cs="Times New Roman"/>
          <w:i/>
        </w:rPr>
      </w:pPr>
      <w:r w:rsidR="003E3D33">
        <w:rPr>
          <w:rFonts w:ascii="Times New Roman" w:hAnsi="Times New Roman" w:cs="Times New Roman"/>
          <w:i/>
        </w:rPr>
        <w:t xml:space="preserve">(4)   </w:t>
      </w:r>
      <w:r w:rsidRPr="006F3757" w:rsidR="0045488E">
        <w:rPr>
          <w:rFonts w:ascii="Times New Roman" w:hAnsi="Times New Roman" w:cs="Times New Roman"/>
          <w:i/>
        </w:rPr>
        <w:t>Suma jednorazovej kompenzačnej dávky k</w:t>
      </w:r>
      <w:r w:rsidRPr="006F3757">
        <w:rPr>
          <w:rFonts w:ascii="Times New Roman" w:hAnsi="Times New Roman" w:cs="Times New Roman"/>
          <w:i/>
        </w:rPr>
        <w:t> </w:t>
      </w:r>
      <w:r w:rsidRPr="006F3757" w:rsidR="0045488E">
        <w:rPr>
          <w:rFonts w:ascii="Times New Roman" w:hAnsi="Times New Roman" w:cs="Times New Roman"/>
          <w:i/>
        </w:rPr>
        <w:t>invalidnému dôch</w:t>
      </w:r>
      <w:r w:rsidRPr="006F3757">
        <w:rPr>
          <w:rFonts w:ascii="Times New Roman" w:hAnsi="Times New Roman" w:cs="Times New Roman"/>
          <w:i/>
        </w:rPr>
        <w:t>odku, ktorý bol priznaný</w:t>
      </w:r>
    </w:p>
    <w:p w:rsidR="0045488E" w:rsidRPr="006F3757" w:rsidP="00CE59EC">
      <w:pPr>
        <w:rPr>
          <w:rFonts w:ascii="Times New Roman" w:hAnsi="Times New Roman" w:cs="Times New Roman"/>
          <w:i/>
        </w:rPr>
      </w:pPr>
      <w:r w:rsidRPr="006F3757">
        <w:rPr>
          <w:rFonts w:ascii="Times New Roman" w:hAnsi="Times New Roman" w:cs="Times New Roman"/>
          <w:i/>
        </w:rPr>
        <w:t>podľa predpisov účinných pred 1. januárom 2004 a k invalidnému dôchodku poistenca, ktorý má percentuálny pokles schopností vykonávať zárobkovú činnosť o viac ako 70% sa rovná sume jednorazovej kompenzačnej dávky k starobnému dôchodku.</w:t>
      </w:r>
    </w:p>
    <w:p w:rsidR="002B1EB1" w:rsidP="006F3757">
      <w:pPr>
        <w:tabs>
          <w:tab w:val="left" w:pos="0"/>
        </w:tabs>
        <w:jc w:val="both"/>
        <w:rPr>
          <w:rFonts w:ascii="Times New Roman" w:hAnsi="Times New Roman" w:cs="Times New Roman"/>
          <w:i/>
        </w:rPr>
      </w:pPr>
    </w:p>
    <w:p w:rsidR="007B25D4" w:rsidP="006F3757">
      <w:pPr>
        <w:tabs>
          <w:tab w:val="left" w:pos="0"/>
        </w:tabs>
        <w:jc w:val="both"/>
        <w:rPr>
          <w:rFonts w:ascii="Times New Roman" w:hAnsi="Times New Roman" w:cs="Times New Roman"/>
          <w:i/>
        </w:rPr>
      </w:pPr>
      <w:r w:rsidRPr="006F3757" w:rsidR="009E08D8">
        <w:rPr>
          <w:rFonts w:ascii="Times New Roman" w:hAnsi="Times New Roman" w:cs="Times New Roman"/>
          <w:i/>
        </w:rPr>
        <w:t xml:space="preserve">(5) </w:t>
      </w:r>
      <w:r w:rsidRPr="006F3757" w:rsidR="0045488E">
        <w:rPr>
          <w:rFonts w:ascii="Times New Roman" w:hAnsi="Times New Roman" w:cs="Times New Roman"/>
          <w:i/>
        </w:rPr>
        <w:t>Suma jednorazovej kompenzačnej dávky k pomernému starobnému dôchodku, čiastočnému invalidnému dôchodku, ktoré</w:t>
      </w:r>
      <w:r w:rsidRPr="006F3757" w:rsidR="006F3757">
        <w:rPr>
          <w:rFonts w:ascii="Times New Roman" w:hAnsi="Times New Roman" w:cs="Times New Roman"/>
          <w:i/>
        </w:rPr>
        <w:t xml:space="preserve"> boli priznané podľa predpisov ú</w:t>
      </w:r>
      <w:r w:rsidRPr="006F3757" w:rsidR="0045488E">
        <w:rPr>
          <w:rFonts w:ascii="Times New Roman" w:hAnsi="Times New Roman" w:cs="Times New Roman"/>
          <w:i/>
        </w:rPr>
        <w:t xml:space="preserve">činných pred </w:t>
      </w:r>
    </w:p>
    <w:p w:rsidR="009E08D8" w:rsidRPr="006F3757" w:rsidP="006F3757">
      <w:pPr>
        <w:tabs>
          <w:tab w:val="left" w:pos="0"/>
        </w:tabs>
        <w:jc w:val="both"/>
        <w:rPr>
          <w:rFonts w:ascii="Times New Roman" w:hAnsi="Times New Roman" w:cs="Times New Roman"/>
          <w:i/>
        </w:rPr>
      </w:pPr>
      <w:r w:rsidRPr="006F3757" w:rsidR="0045488E">
        <w:rPr>
          <w:rFonts w:ascii="Times New Roman" w:hAnsi="Times New Roman" w:cs="Times New Roman"/>
          <w:i/>
        </w:rPr>
        <w:t>1. januárom 2004 a invalidného dôchodku poistenca s percentuálnym poklesom schopnosti vykonávať zárobkovú činnosť najviac o 70% sa rovná 50% sumy jednorazov</w:t>
      </w:r>
      <w:r w:rsidRPr="006F3757">
        <w:rPr>
          <w:rFonts w:ascii="Times New Roman" w:hAnsi="Times New Roman" w:cs="Times New Roman"/>
          <w:i/>
        </w:rPr>
        <w:t>ej kompenzačnej dávky k starobné</w:t>
      </w:r>
      <w:r w:rsidRPr="006F3757" w:rsidR="0045488E">
        <w:rPr>
          <w:rFonts w:ascii="Times New Roman" w:hAnsi="Times New Roman" w:cs="Times New Roman"/>
          <w:i/>
        </w:rPr>
        <w:t>mu dôchodku.</w:t>
      </w:r>
    </w:p>
    <w:p w:rsidR="002B1EB1" w:rsidP="00CE59EC">
      <w:pPr>
        <w:tabs>
          <w:tab w:val="left" w:pos="900"/>
        </w:tabs>
        <w:jc w:val="both"/>
        <w:rPr>
          <w:rFonts w:ascii="Times New Roman" w:hAnsi="Times New Roman" w:cs="Times New Roman"/>
          <w:i/>
        </w:rPr>
      </w:pPr>
    </w:p>
    <w:p w:rsidR="0045488E" w:rsidRPr="006F3757" w:rsidP="00CE59EC">
      <w:pPr>
        <w:tabs>
          <w:tab w:val="left" w:pos="900"/>
        </w:tabs>
        <w:jc w:val="both"/>
        <w:rPr>
          <w:rFonts w:ascii="Times New Roman" w:hAnsi="Times New Roman" w:cs="Times New Roman"/>
          <w:i/>
        </w:rPr>
      </w:pPr>
      <w:r w:rsidRPr="006F3757" w:rsidR="009E08D8">
        <w:rPr>
          <w:rFonts w:ascii="Times New Roman" w:hAnsi="Times New Roman" w:cs="Times New Roman"/>
          <w:i/>
        </w:rPr>
        <w:t xml:space="preserve">(6)   </w:t>
      </w:r>
      <w:r w:rsidRPr="006F3757">
        <w:rPr>
          <w:rFonts w:ascii="Times New Roman" w:hAnsi="Times New Roman" w:cs="Times New Roman"/>
          <w:i/>
        </w:rPr>
        <w:t>Suma jednorazovej kompenzačnej dávky k vdovskému a</w:t>
      </w:r>
      <w:r w:rsidRPr="006F3757" w:rsidR="00F14A7B">
        <w:rPr>
          <w:rFonts w:ascii="Times New Roman" w:hAnsi="Times New Roman" w:cs="Times New Roman"/>
          <w:i/>
        </w:rPr>
        <w:t> </w:t>
      </w:r>
      <w:r w:rsidRPr="006F3757">
        <w:rPr>
          <w:rFonts w:ascii="Times New Roman" w:hAnsi="Times New Roman" w:cs="Times New Roman"/>
          <w:i/>
        </w:rPr>
        <w:t>v</w:t>
      </w:r>
      <w:r w:rsidRPr="006F3757" w:rsidR="00F14A7B">
        <w:rPr>
          <w:rFonts w:ascii="Times New Roman" w:hAnsi="Times New Roman" w:cs="Times New Roman"/>
          <w:i/>
        </w:rPr>
        <w:t>dovskému dôchodku je 60% sumy jednorazovej kompenzačnej dávky k starobnému dôchodku.</w:t>
      </w:r>
    </w:p>
    <w:p w:rsidR="002B1EB1" w:rsidP="00CE59EC">
      <w:pPr>
        <w:tabs>
          <w:tab w:val="left" w:pos="900"/>
        </w:tabs>
        <w:jc w:val="both"/>
        <w:rPr>
          <w:rFonts w:ascii="Times New Roman" w:hAnsi="Times New Roman" w:cs="Times New Roman"/>
          <w:i/>
        </w:rPr>
      </w:pPr>
    </w:p>
    <w:p w:rsidR="00F14A7B" w:rsidRPr="006F3757" w:rsidP="00CE59EC">
      <w:pPr>
        <w:tabs>
          <w:tab w:val="left" w:pos="900"/>
        </w:tabs>
        <w:jc w:val="both"/>
        <w:rPr>
          <w:rFonts w:ascii="Times New Roman" w:hAnsi="Times New Roman" w:cs="Times New Roman"/>
          <w:i/>
        </w:rPr>
      </w:pPr>
      <w:r w:rsidR="000636CE">
        <w:rPr>
          <w:rFonts w:ascii="Times New Roman" w:hAnsi="Times New Roman" w:cs="Times New Roman"/>
          <w:i/>
        </w:rPr>
        <w:t xml:space="preserve">(7)  </w:t>
      </w:r>
      <w:r w:rsidRPr="006F3757">
        <w:rPr>
          <w:rFonts w:ascii="Times New Roman" w:hAnsi="Times New Roman" w:cs="Times New Roman"/>
          <w:i/>
        </w:rPr>
        <w:t>Suma jednorazove</w:t>
      </w:r>
      <w:r w:rsidRPr="006F3757" w:rsidR="0080521E">
        <w:rPr>
          <w:rFonts w:ascii="Times New Roman" w:hAnsi="Times New Roman" w:cs="Times New Roman"/>
          <w:i/>
        </w:rPr>
        <w:t>j kompenzačnej dávky k sirotskému dôchodku</w:t>
      </w:r>
      <w:r w:rsidRPr="006F3757">
        <w:rPr>
          <w:rFonts w:ascii="Times New Roman" w:hAnsi="Times New Roman" w:cs="Times New Roman"/>
          <w:i/>
        </w:rPr>
        <w:t xml:space="preserve"> je 30% sumy jednorazovej kompenzačnej dávky k starobnému dôchodku.</w:t>
      </w:r>
      <w:r w:rsidR="00C83A1F">
        <w:rPr>
          <w:rFonts w:ascii="Times New Roman" w:hAnsi="Times New Roman" w:cs="Times New Roman"/>
          <w:i/>
        </w:rPr>
        <w:t>“</w:t>
      </w:r>
    </w:p>
    <w:p w:rsidR="00C83A1F" w:rsidP="00CE59EC">
      <w:pPr>
        <w:jc w:val="both"/>
        <w:rPr>
          <w:rFonts w:ascii="Times New Roman" w:hAnsi="Times New Roman" w:cs="Times New Roman"/>
        </w:rPr>
      </w:pPr>
    </w:p>
    <w:p w:rsidR="00C83A1F" w:rsidP="00CE59EC">
      <w:pPr>
        <w:jc w:val="both"/>
        <w:rPr>
          <w:rFonts w:ascii="Times New Roman" w:hAnsi="Times New Roman" w:cs="Times New Roman"/>
        </w:rPr>
      </w:pPr>
    </w:p>
    <w:p w:rsidR="007B25D4" w:rsidP="00CE59EC">
      <w:pPr>
        <w:jc w:val="both"/>
        <w:rPr>
          <w:rFonts w:ascii="Times New Roman" w:hAnsi="Times New Roman" w:cs="Times New Roman"/>
        </w:rPr>
      </w:pPr>
    </w:p>
    <w:p w:rsidR="003B12D6" w:rsidP="00CE59EC">
      <w:pPr>
        <w:jc w:val="both"/>
        <w:rPr>
          <w:rFonts w:ascii="Times New Roman" w:hAnsi="Times New Roman" w:cs="Times New Roman"/>
        </w:rPr>
      </w:pPr>
      <w:r w:rsidR="00C83A1F">
        <w:rPr>
          <w:rFonts w:ascii="Times New Roman" w:hAnsi="Times New Roman" w:cs="Times New Roman"/>
        </w:rPr>
        <w:t>4.</w:t>
      </w:r>
      <w:r w:rsidR="0080521E">
        <w:rPr>
          <w:rFonts w:ascii="Times New Roman" w:hAnsi="Times New Roman" w:cs="Times New Roman"/>
        </w:rPr>
        <w:t xml:space="preserve">  </w:t>
      </w:r>
      <w:r w:rsidR="00C83A1F">
        <w:rPr>
          <w:rFonts w:ascii="Times New Roman" w:hAnsi="Times New Roman" w:cs="Times New Roman"/>
        </w:rPr>
        <w:t>V §159 sa za písmeno f) vkladá nové písmeno g), ktoré znie</w:t>
      </w:r>
    </w:p>
    <w:p w:rsidR="0080521E" w:rsidP="007B25D4">
      <w:pPr>
        <w:rPr>
          <w:rFonts w:ascii="Times New Roman" w:hAnsi="Times New Roman" w:cs="Times New Roman"/>
        </w:rPr>
      </w:pPr>
    </w:p>
    <w:p w:rsidR="003E3D33" w:rsidP="007B25D4">
      <w:pPr>
        <w:rPr>
          <w:rFonts w:ascii="Times New Roman" w:hAnsi="Times New Roman" w:cs="Times New Roman"/>
          <w:i/>
        </w:rPr>
      </w:pPr>
      <w:r w:rsidR="00C83A1F">
        <w:rPr>
          <w:rFonts w:ascii="Times New Roman" w:hAnsi="Times New Roman" w:cs="Times New Roman"/>
          <w:i/>
        </w:rPr>
        <w:t xml:space="preserve">„ </w:t>
      </w:r>
      <w:r w:rsidRPr="006F3757" w:rsidR="00F14A7B">
        <w:rPr>
          <w:rFonts w:ascii="Times New Roman" w:hAnsi="Times New Roman" w:cs="Times New Roman"/>
          <w:i/>
        </w:rPr>
        <w:t>g) finančné prostriedky poskytnuté štátom na financovanie deficitov</w:t>
      </w:r>
      <w:r w:rsidR="00723AA1">
        <w:rPr>
          <w:rFonts w:ascii="Times New Roman" w:hAnsi="Times New Roman" w:cs="Times New Roman"/>
          <w:i/>
        </w:rPr>
        <w:t xml:space="preserve"> základného fondu</w:t>
      </w:r>
    </w:p>
    <w:p w:rsidR="003E3D33" w:rsidP="007B25D4">
      <w:pPr>
        <w:rPr>
          <w:rFonts w:ascii="Times New Roman" w:hAnsi="Times New Roman" w:cs="Times New Roman"/>
          <w:i/>
        </w:rPr>
      </w:pPr>
      <w:r w:rsidR="000636CE">
        <w:rPr>
          <w:rFonts w:ascii="Times New Roman" w:hAnsi="Times New Roman" w:cs="Times New Roman"/>
          <w:i/>
        </w:rPr>
        <w:t xml:space="preserve">       </w:t>
      </w:r>
      <w:r w:rsidR="00C83A1F">
        <w:rPr>
          <w:rFonts w:ascii="Times New Roman" w:hAnsi="Times New Roman" w:cs="Times New Roman"/>
          <w:i/>
        </w:rPr>
        <w:t>starobného poistenia</w:t>
      </w:r>
      <w:r w:rsidRPr="006F3757" w:rsidR="00F14A7B">
        <w:rPr>
          <w:rFonts w:ascii="Times New Roman" w:hAnsi="Times New Roman" w:cs="Times New Roman"/>
          <w:i/>
        </w:rPr>
        <w:t xml:space="preserve"> Sociálnej poisťovne vzniknutých v dôsledku zavedenia</w:t>
      </w:r>
      <w:r w:rsidR="00723AA1">
        <w:rPr>
          <w:rFonts w:ascii="Times New Roman" w:hAnsi="Times New Roman" w:cs="Times New Roman"/>
          <w:i/>
        </w:rPr>
        <w:t xml:space="preserve"> starobnéh</w:t>
      </w:r>
      <w:r>
        <w:rPr>
          <w:rFonts w:ascii="Times New Roman" w:hAnsi="Times New Roman" w:cs="Times New Roman"/>
          <w:i/>
        </w:rPr>
        <w:t>o</w:t>
      </w:r>
    </w:p>
    <w:p w:rsidR="003E3D33" w:rsidP="007B25D4">
      <w:pPr>
        <w:rPr>
          <w:rFonts w:ascii="Times New Roman" w:hAnsi="Times New Roman" w:cs="Times New Roman"/>
          <w:i/>
        </w:rPr>
      </w:pPr>
      <w:r w:rsidR="000636CE">
        <w:rPr>
          <w:rFonts w:ascii="Times New Roman" w:hAnsi="Times New Roman" w:cs="Times New Roman"/>
          <w:i/>
        </w:rPr>
        <w:t xml:space="preserve">       </w:t>
      </w:r>
      <w:r w:rsidR="00723AA1">
        <w:rPr>
          <w:rFonts w:ascii="Times New Roman" w:hAnsi="Times New Roman" w:cs="Times New Roman"/>
          <w:i/>
        </w:rPr>
        <w:t>dôchodkového sporenia a deficitov v rezervnom fonde Sociálnej poisťovne vniknutých</w:t>
      </w:r>
    </w:p>
    <w:p w:rsidR="00F14A7B" w:rsidP="00CE59EC">
      <w:pPr>
        <w:jc w:val="both"/>
        <w:rPr>
          <w:rFonts w:ascii="Times New Roman" w:hAnsi="Times New Roman" w:cs="Times New Roman"/>
          <w:i/>
        </w:rPr>
      </w:pPr>
      <w:r w:rsidR="000636CE">
        <w:rPr>
          <w:rFonts w:ascii="Times New Roman" w:hAnsi="Times New Roman" w:cs="Times New Roman"/>
          <w:i/>
        </w:rPr>
        <w:t xml:space="preserve">       </w:t>
      </w:r>
      <w:r w:rsidR="00723AA1">
        <w:rPr>
          <w:rFonts w:ascii="Times New Roman" w:hAnsi="Times New Roman" w:cs="Times New Roman"/>
          <w:i/>
        </w:rPr>
        <w:t>v dôsledku poskytnutia jednorazovej kompenzačnej dávky.</w:t>
      </w:r>
      <w:r w:rsidR="000D214B">
        <w:rPr>
          <w:rFonts w:ascii="Times New Roman" w:hAnsi="Times New Roman" w:cs="Times New Roman"/>
          <w:i/>
        </w:rPr>
        <w:t>“</w:t>
      </w:r>
    </w:p>
    <w:p w:rsidR="000D214B" w:rsidRPr="000D214B" w:rsidP="00CE59EC">
      <w:pPr>
        <w:jc w:val="both"/>
        <w:rPr>
          <w:rFonts w:ascii="Times New Roman" w:hAnsi="Times New Roman" w:cs="Times New Roman"/>
        </w:rPr>
      </w:pPr>
      <w:r w:rsidRPr="000D214B">
        <w:rPr>
          <w:rFonts w:ascii="Times New Roman" w:hAnsi="Times New Roman" w:cs="Times New Roman"/>
        </w:rPr>
        <w:t>Doterajšie písmeno g) sa označí ako h)</w:t>
      </w:r>
    </w:p>
    <w:p w:rsidR="00CE59EC" w:rsidRPr="006F3757" w:rsidP="00590250">
      <w:pPr>
        <w:jc w:val="both"/>
        <w:rPr>
          <w:rFonts w:ascii="Times New Roman" w:hAnsi="Times New Roman" w:cs="Times New Roman"/>
          <w:i/>
        </w:rPr>
      </w:pPr>
    </w:p>
    <w:p w:rsidR="00AB4B4B" w:rsidP="00590250">
      <w:pPr>
        <w:jc w:val="both"/>
        <w:rPr>
          <w:rFonts w:ascii="Times New Roman" w:hAnsi="Times New Roman" w:cs="Times New Roman"/>
        </w:rPr>
      </w:pPr>
      <w:r w:rsidR="00723AA1">
        <w:rPr>
          <w:rFonts w:ascii="Times New Roman" w:hAnsi="Times New Roman" w:cs="Times New Roman"/>
        </w:rPr>
        <w:t xml:space="preserve"> 5.</w:t>
      </w:r>
      <w:r w:rsidR="00045750">
        <w:rPr>
          <w:rFonts w:ascii="Times New Roman" w:hAnsi="Times New Roman" w:cs="Times New Roman"/>
        </w:rPr>
        <w:t xml:space="preserve">  </w:t>
      </w:r>
      <w:r>
        <w:rPr>
          <w:rFonts w:ascii="Times New Roman" w:hAnsi="Times New Roman" w:cs="Times New Roman"/>
        </w:rPr>
        <w:t xml:space="preserve"> §160 sa dopĺňa</w:t>
      </w:r>
      <w:r w:rsidR="00723AA1">
        <w:rPr>
          <w:rFonts w:ascii="Times New Roman" w:hAnsi="Times New Roman" w:cs="Times New Roman"/>
        </w:rPr>
        <w:t xml:space="preserve"> písmenom d), ktoré znie:</w:t>
      </w:r>
    </w:p>
    <w:p w:rsidR="00CE59EC" w:rsidP="00590250">
      <w:pPr>
        <w:jc w:val="both"/>
        <w:rPr>
          <w:rFonts w:ascii="Times New Roman" w:hAnsi="Times New Roman" w:cs="Times New Roman"/>
        </w:rPr>
      </w:pPr>
    </w:p>
    <w:p w:rsidR="00CE59EC" w:rsidRPr="006F3757" w:rsidP="00590250">
      <w:pPr>
        <w:jc w:val="both"/>
        <w:rPr>
          <w:rFonts w:ascii="Times New Roman" w:hAnsi="Times New Roman" w:cs="Times New Roman"/>
          <w:i/>
        </w:rPr>
      </w:pPr>
      <w:r w:rsidR="00723AA1">
        <w:rPr>
          <w:rFonts w:ascii="Times New Roman" w:hAnsi="Times New Roman" w:cs="Times New Roman"/>
          <w:i/>
        </w:rPr>
        <w:t xml:space="preserve">„ </w:t>
      </w:r>
      <w:r w:rsidRPr="006F3757" w:rsidR="00AB4B4B">
        <w:rPr>
          <w:rFonts w:ascii="Times New Roman" w:hAnsi="Times New Roman" w:cs="Times New Roman"/>
          <w:i/>
        </w:rPr>
        <w:t xml:space="preserve">d) </w:t>
      </w:r>
      <w:r w:rsidR="003E3D33">
        <w:rPr>
          <w:rFonts w:ascii="Times New Roman" w:hAnsi="Times New Roman" w:cs="Times New Roman"/>
          <w:i/>
        </w:rPr>
        <w:t xml:space="preserve"> </w:t>
      </w:r>
      <w:r w:rsidRPr="006F3757" w:rsidR="00AB4B4B">
        <w:rPr>
          <w:rFonts w:ascii="Times New Roman" w:hAnsi="Times New Roman" w:cs="Times New Roman"/>
          <w:i/>
        </w:rPr>
        <w:t>úhrada jednorazových kompenzačných dávok</w:t>
      </w:r>
      <w:r w:rsidR="00723AA1">
        <w:rPr>
          <w:rFonts w:ascii="Times New Roman" w:hAnsi="Times New Roman" w:cs="Times New Roman"/>
          <w:i/>
        </w:rPr>
        <w:t>.“</w:t>
      </w:r>
    </w:p>
    <w:p w:rsidR="00CE59EC" w:rsidP="00590250">
      <w:pPr>
        <w:jc w:val="both"/>
        <w:rPr>
          <w:rFonts w:ascii="Times New Roman" w:hAnsi="Times New Roman" w:cs="Times New Roman"/>
        </w:rPr>
      </w:pPr>
    </w:p>
    <w:p w:rsidR="00B50B9B" w:rsidP="00590250">
      <w:pPr>
        <w:jc w:val="both"/>
        <w:rPr>
          <w:rFonts w:ascii="Times New Roman" w:hAnsi="Times New Roman" w:cs="Times New Roman"/>
        </w:rPr>
      </w:pPr>
      <w:r>
        <w:rPr>
          <w:rFonts w:ascii="Times New Roman" w:hAnsi="Times New Roman" w:cs="Times New Roman"/>
        </w:rPr>
        <w:t>6.    §172 sa dopĺňa odsekom 6, ktorý znie:</w:t>
      </w:r>
    </w:p>
    <w:p w:rsidR="00B50B9B" w:rsidP="00590250">
      <w:pPr>
        <w:jc w:val="both"/>
        <w:rPr>
          <w:rFonts w:ascii="Times New Roman" w:hAnsi="Times New Roman" w:cs="Times New Roman"/>
        </w:rPr>
      </w:pPr>
    </w:p>
    <w:p w:rsidR="00B50B9B" w:rsidRPr="00B50B9B" w:rsidP="00590250">
      <w:pPr>
        <w:jc w:val="both"/>
        <w:rPr>
          <w:rFonts w:ascii="Times New Roman" w:hAnsi="Times New Roman" w:cs="Times New Roman"/>
          <w:i/>
        </w:rPr>
      </w:pPr>
      <w:r>
        <w:rPr>
          <w:rFonts w:ascii="Times New Roman" w:hAnsi="Times New Roman" w:cs="Times New Roman"/>
        </w:rPr>
        <w:t xml:space="preserve">„ </w:t>
      </w:r>
      <w:r w:rsidRPr="00B50B9B">
        <w:rPr>
          <w:rFonts w:ascii="Times New Roman" w:hAnsi="Times New Roman" w:cs="Times New Roman"/>
          <w:i/>
        </w:rPr>
        <w:t>(6) Na poskytnutie jednorazovej kompenzačnej dávky sa nevzťahujú §172 - §225 tohto zákona.“</w:t>
      </w:r>
    </w:p>
    <w:p w:rsidR="00B50B9B" w:rsidRPr="00B50B9B" w:rsidP="00590250">
      <w:pPr>
        <w:jc w:val="both"/>
        <w:rPr>
          <w:rFonts w:ascii="Times New Roman" w:hAnsi="Times New Roman" w:cs="Times New Roman"/>
          <w:i/>
        </w:rPr>
      </w:pPr>
      <w:r w:rsidRPr="00B50B9B" w:rsidR="00723AA1">
        <w:rPr>
          <w:rFonts w:ascii="Times New Roman" w:hAnsi="Times New Roman" w:cs="Times New Roman"/>
          <w:i/>
        </w:rPr>
        <w:t xml:space="preserve"> </w:t>
      </w:r>
    </w:p>
    <w:p w:rsidR="00B50B9B" w:rsidP="00590250">
      <w:pPr>
        <w:jc w:val="both"/>
        <w:rPr>
          <w:rFonts w:ascii="Times New Roman" w:hAnsi="Times New Roman" w:cs="Times New Roman"/>
        </w:rPr>
      </w:pPr>
    </w:p>
    <w:p w:rsidR="00AB4B4B" w:rsidP="00590250">
      <w:pPr>
        <w:jc w:val="both"/>
        <w:rPr>
          <w:rFonts w:ascii="Times New Roman" w:hAnsi="Times New Roman" w:cs="Times New Roman"/>
        </w:rPr>
      </w:pPr>
      <w:r w:rsidR="00B50B9B">
        <w:rPr>
          <w:rFonts w:ascii="Times New Roman" w:hAnsi="Times New Roman" w:cs="Times New Roman"/>
        </w:rPr>
        <w:t>7</w:t>
      </w:r>
      <w:r w:rsidR="00723AA1">
        <w:rPr>
          <w:rFonts w:ascii="Times New Roman" w:hAnsi="Times New Roman" w:cs="Times New Roman"/>
        </w:rPr>
        <w:t>.   §285 sa dopĺňa odsekom 3</w:t>
      </w:r>
      <w:r>
        <w:rPr>
          <w:rFonts w:ascii="Times New Roman" w:hAnsi="Times New Roman" w:cs="Times New Roman"/>
        </w:rPr>
        <w:t>, ktorý znie:</w:t>
      </w:r>
    </w:p>
    <w:p w:rsidR="00CE59EC" w:rsidP="003E3D33">
      <w:pPr>
        <w:jc w:val="both"/>
        <w:rPr>
          <w:rFonts w:ascii="Times New Roman" w:hAnsi="Times New Roman" w:cs="Times New Roman"/>
        </w:rPr>
      </w:pPr>
      <w:r w:rsidR="00AB4B4B">
        <w:rPr>
          <w:rFonts w:ascii="Times New Roman" w:hAnsi="Times New Roman" w:cs="Times New Roman"/>
        </w:rPr>
        <w:t xml:space="preserve">          </w:t>
      </w:r>
    </w:p>
    <w:p w:rsidR="00AB4B4B" w:rsidRPr="006F3757" w:rsidP="007B25D4">
      <w:pPr>
        <w:rPr>
          <w:rFonts w:ascii="Times New Roman" w:hAnsi="Times New Roman" w:cs="Times New Roman"/>
          <w:i/>
        </w:rPr>
      </w:pPr>
      <w:r w:rsidR="00723AA1">
        <w:rPr>
          <w:rFonts w:ascii="Times New Roman" w:hAnsi="Times New Roman" w:cs="Times New Roman"/>
          <w:i/>
        </w:rPr>
        <w:t>„</w:t>
      </w:r>
      <w:r w:rsidRPr="006F3757">
        <w:rPr>
          <w:rFonts w:ascii="Times New Roman" w:hAnsi="Times New Roman" w:cs="Times New Roman"/>
          <w:i/>
        </w:rPr>
        <w:t xml:space="preserve"> (3)</w:t>
      </w:r>
      <w:r w:rsidR="003E3D33">
        <w:rPr>
          <w:rFonts w:ascii="Times New Roman" w:hAnsi="Times New Roman" w:cs="Times New Roman"/>
          <w:i/>
        </w:rPr>
        <w:t xml:space="preserve"> </w:t>
      </w:r>
      <w:r w:rsidRPr="006F3757">
        <w:rPr>
          <w:rFonts w:ascii="Times New Roman" w:hAnsi="Times New Roman" w:cs="Times New Roman"/>
          <w:i/>
        </w:rPr>
        <w:t xml:space="preserve"> Štá</w:t>
      </w:r>
      <w:r w:rsidRPr="006F3757" w:rsidR="001358B2">
        <w:rPr>
          <w:rFonts w:ascii="Times New Roman" w:hAnsi="Times New Roman" w:cs="Times New Roman"/>
          <w:i/>
        </w:rPr>
        <w:t>t poskytuje finančné pros</w:t>
      </w:r>
      <w:r w:rsidRPr="006F3757" w:rsidR="001358B2">
        <w:rPr>
          <w:rFonts w:ascii="Times New Roman" w:hAnsi="Times New Roman" w:cs="Times New Roman"/>
          <w:i/>
        </w:rPr>
        <w:t>triedky</w:t>
      </w:r>
      <w:r w:rsidRPr="006F3757">
        <w:rPr>
          <w:rFonts w:ascii="Times New Roman" w:hAnsi="Times New Roman" w:cs="Times New Roman"/>
          <w:i/>
        </w:rPr>
        <w:t xml:space="preserve"> do rezervného fondu Sociálnej poisťovne</w:t>
      </w:r>
      <w:r w:rsidR="00580C58">
        <w:rPr>
          <w:rFonts w:ascii="Times New Roman" w:hAnsi="Times New Roman" w:cs="Times New Roman"/>
          <w:i/>
        </w:rPr>
        <w:t xml:space="preserve"> aj</w:t>
      </w:r>
      <w:r w:rsidRPr="006F3757">
        <w:rPr>
          <w:rFonts w:ascii="Times New Roman" w:hAnsi="Times New Roman" w:cs="Times New Roman"/>
          <w:i/>
        </w:rPr>
        <w:t xml:space="preserve"> na</w:t>
      </w:r>
      <w:r w:rsidRPr="006F3757" w:rsidR="006F3757">
        <w:rPr>
          <w:rFonts w:ascii="Times New Roman" w:hAnsi="Times New Roman" w:cs="Times New Roman"/>
          <w:i/>
        </w:rPr>
        <w:t>:</w:t>
      </w:r>
      <w:r w:rsidRPr="006F3757">
        <w:rPr>
          <w:rFonts w:ascii="Times New Roman" w:hAnsi="Times New Roman" w:cs="Times New Roman"/>
          <w:i/>
        </w:rPr>
        <w:t xml:space="preserve"> </w:t>
      </w:r>
    </w:p>
    <w:p w:rsidR="007B187E" w:rsidP="007B25D4">
      <w:pPr>
        <w:rPr>
          <w:rFonts w:ascii="Times New Roman" w:hAnsi="Times New Roman" w:cs="Times New Roman"/>
          <w:i/>
        </w:rPr>
      </w:pPr>
      <w:r w:rsidRPr="006F3757" w:rsidR="00CE59EC">
        <w:rPr>
          <w:rFonts w:ascii="Times New Roman" w:hAnsi="Times New Roman" w:cs="Times New Roman"/>
          <w:i/>
        </w:rPr>
        <w:t xml:space="preserve">      </w:t>
      </w:r>
    </w:p>
    <w:p w:rsidR="007B187E" w:rsidP="007B187E">
      <w:pPr>
        <w:numPr>
          <w:ilvl w:val="0"/>
          <w:numId w:val="18"/>
        </w:numPr>
        <w:tabs>
          <w:tab w:val="left" w:pos="420"/>
        </w:tabs>
        <w:rPr>
          <w:rFonts w:ascii="Times New Roman" w:hAnsi="Times New Roman" w:cs="Times New Roman"/>
          <w:i/>
        </w:rPr>
      </w:pPr>
      <w:r w:rsidRPr="006F3757" w:rsidR="00AB4B4B">
        <w:rPr>
          <w:rFonts w:ascii="Times New Roman" w:hAnsi="Times New Roman" w:cs="Times New Roman"/>
          <w:i/>
        </w:rPr>
        <w:t>financovanie deficitov</w:t>
      </w:r>
      <w:r w:rsidR="00580C58">
        <w:rPr>
          <w:rFonts w:ascii="Times New Roman" w:hAnsi="Times New Roman" w:cs="Times New Roman"/>
          <w:i/>
        </w:rPr>
        <w:t xml:space="preserve"> </w:t>
      </w:r>
      <w:r w:rsidR="00045750">
        <w:rPr>
          <w:rFonts w:ascii="Times New Roman" w:hAnsi="Times New Roman" w:cs="Times New Roman"/>
          <w:i/>
        </w:rPr>
        <w:t xml:space="preserve"> základného fondu starobného poistenia</w:t>
      </w:r>
      <w:r>
        <w:rPr>
          <w:rFonts w:ascii="Times New Roman" w:hAnsi="Times New Roman" w:cs="Times New Roman"/>
          <w:i/>
        </w:rPr>
        <w:t xml:space="preserve"> Sociálnej poisťovne</w:t>
      </w:r>
    </w:p>
    <w:p w:rsidR="00AB4B4B" w:rsidRPr="006F3757" w:rsidP="007B187E">
      <w:pPr>
        <w:ind w:left="60"/>
        <w:rPr>
          <w:rFonts w:ascii="Times New Roman" w:hAnsi="Times New Roman" w:cs="Times New Roman"/>
          <w:i/>
        </w:rPr>
      </w:pPr>
      <w:r w:rsidR="007B187E">
        <w:rPr>
          <w:rFonts w:ascii="Times New Roman" w:hAnsi="Times New Roman" w:cs="Times New Roman"/>
          <w:i/>
        </w:rPr>
        <w:t xml:space="preserve">      </w:t>
      </w:r>
      <w:r w:rsidRPr="006F3757">
        <w:rPr>
          <w:rFonts w:ascii="Times New Roman" w:hAnsi="Times New Roman" w:cs="Times New Roman"/>
          <w:i/>
        </w:rPr>
        <w:t>vzniknutých v dôsledku z</w:t>
      </w:r>
      <w:r w:rsidRPr="006F3757" w:rsidR="001358B2">
        <w:rPr>
          <w:rFonts w:ascii="Times New Roman" w:hAnsi="Times New Roman" w:cs="Times New Roman"/>
          <w:i/>
        </w:rPr>
        <w:t>avedenia</w:t>
      </w:r>
      <w:r w:rsidR="00045750">
        <w:rPr>
          <w:rFonts w:ascii="Times New Roman" w:hAnsi="Times New Roman" w:cs="Times New Roman"/>
          <w:i/>
        </w:rPr>
        <w:t xml:space="preserve"> starobného dôchodkového sporenia.</w:t>
      </w:r>
    </w:p>
    <w:p w:rsidR="007B187E" w:rsidP="007B25D4">
      <w:pPr>
        <w:rPr>
          <w:rFonts w:ascii="Times New Roman" w:hAnsi="Times New Roman" w:cs="Times New Roman"/>
          <w:i/>
        </w:rPr>
      </w:pPr>
      <w:r w:rsidRPr="006F3757" w:rsidR="00AB4B4B">
        <w:rPr>
          <w:rFonts w:ascii="Times New Roman" w:hAnsi="Times New Roman" w:cs="Times New Roman"/>
          <w:i/>
        </w:rPr>
        <w:t xml:space="preserve">      </w:t>
      </w:r>
      <w:r w:rsidRPr="006F3757" w:rsidR="00CE59EC">
        <w:rPr>
          <w:rFonts w:ascii="Times New Roman" w:hAnsi="Times New Roman" w:cs="Times New Roman"/>
          <w:i/>
        </w:rPr>
        <w:t xml:space="preserve"> </w:t>
      </w:r>
    </w:p>
    <w:p w:rsidR="00CE59EC" w:rsidRPr="006F3757" w:rsidP="000636CE">
      <w:pPr>
        <w:numPr>
          <w:ilvl w:val="0"/>
          <w:numId w:val="18"/>
        </w:numPr>
        <w:tabs>
          <w:tab w:val="left" w:pos="420"/>
        </w:tabs>
        <w:rPr>
          <w:rFonts w:ascii="Times New Roman" w:hAnsi="Times New Roman" w:cs="Times New Roman"/>
          <w:i/>
        </w:rPr>
      </w:pPr>
      <w:r w:rsidRPr="006F3757" w:rsidR="00AB4B4B">
        <w:rPr>
          <w:rFonts w:ascii="Times New Roman" w:hAnsi="Times New Roman" w:cs="Times New Roman"/>
          <w:i/>
        </w:rPr>
        <w:t>financovanie deficitov</w:t>
      </w:r>
      <w:r w:rsidR="00580C58">
        <w:rPr>
          <w:rFonts w:ascii="Times New Roman" w:hAnsi="Times New Roman" w:cs="Times New Roman"/>
          <w:i/>
        </w:rPr>
        <w:t xml:space="preserve"> rezervn</w:t>
      </w:r>
      <w:r w:rsidR="00580C58">
        <w:rPr>
          <w:rFonts w:ascii="Times New Roman" w:hAnsi="Times New Roman" w:cs="Times New Roman"/>
          <w:i/>
        </w:rPr>
        <w:t>ého fondu v</w:t>
      </w:r>
      <w:r w:rsidRPr="006F3757" w:rsidR="00AB4B4B">
        <w:rPr>
          <w:rFonts w:ascii="Times New Roman" w:hAnsi="Times New Roman" w:cs="Times New Roman"/>
          <w:i/>
        </w:rPr>
        <w:t xml:space="preserve"> Sociálnej poisťovne vzniknutých </w:t>
      </w:r>
      <w:r w:rsidR="007B187E">
        <w:rPr>
          <w:rFonts w:ascii="Times New Roman" w:hAnsi="Times New Roman" w:cs="Times New Roman"/>
          <w:i/>
        </w:rPr>
        <w:t>v dôsledku rozhodnutia Národnej</w:t>
      </w:r>
      <w:r w:rsidR="002F2332">
        <w:rPr>
          <w:rFonts w:ascii="Times New Roman" w:hAnsi="Times New Roman" w:cs="Times New Roman"/>
          <w:i/>
        </w:rPr>
        <w:t xml:space="preserve"> </w:t>
      </w:r>
      <w:r w:rsidR="000636CE">
        <w:rPr>
          <w:rFonts w:ascii="Times New Roman" w:hAnsi="Times New Roman" w:cs="Times New Roman"/>
          <w:i/>
        </w:rPr>
        <w:t>r</w:t>
      </w:r>
      <w:r w:rsidRPr="006F3757" w:rsidR="00AB4B4B">
        <w:rPr>
          <w:rFonts w:ascii="Times New Roman" w:hAnsi="Times New Roman" w:cs="Times New Roman"/>
          <w:i/>
        </w:rPr>
        <w:t>ady Slovenskej republiky o poskytnutí jednorazovej kompenzačnej dávky.</w:t>
      </w:r>
    </w:p>
    <w:p w:rsidR="007B187E" w:rsidP="007B25D4">
      <w:pPr>
        <w:rPr>
          <w:rFonts w:ascii="Times New Roman" w:hAnsi="Times New Roman" w:cs="Times New Roman"/>
        </w:rPr>
      </w:pPr>
      <w:r w:rsidR="003E3D33">
        <w:rPr>
          <w:rFonts w:ascii="Times New Roman" w:hAnsi="Times New Roman" w:cs="Times New Roman"/>
        </w:rPr>
        <w:t xml:space="preserve">     </w:t>
      </w:r>
    </w:p>
    <w:p w:rsidR="00580C58" w:rsidP="007B25D4">
      <w:pPr>
        <w:rPr>
          <w:rFonts w:ascii="Times New Roman" w:hAnsi="Times New Roman" w:cs="Times New Roman"/>
          <w:i/>
        </w:rPr>
      </w:pPr>
      <w:r w:rsidR="003E3D33">
        <w:rPr>
          <w:rFonts w:ascii="Times New Roman" w:hAnsi="Times New Roman" w:cs="Times New Roman"/>
        </w:rPr>
        <w:t xml:space="preserve"> </w:t>
      </w:r>
      <w:r w:rsidRPr="003E3D33" w:rsidR="003E3D33">
        <w:rPr>
          <w:rFonts w:ascii="Times New Roman" w:hAnsi="Times New Roman" w:cs="Times New Roman"/>
          <w:i/>
        </w:rPr>
        <w:t>c) finančné prostriedky na pokrytie deficitov</w:t>
      </w:r>
      <w:r>
        <w:rPr>
          <w:rFonts w:ascii="Times New Roman" w:hAnsi="Times New Roman" w:cs="Times New Roman"/>
          <w:i/>
        </w:rPr>
        <w:t xml:space="preserve"> základného fondu starobného poistenia a </w:t>
      </w:r>
      <w:r w:rsidRPr="003E3D33" w:rsidR="003E3D33">
        <w:rPr>
          <w:rFonts w:ascii="Times New Roman" w:hAnsi="Times New Roman" w:cs="Times New Roman"/>
          <w:i/>
        </w:rPr>
        <w:t xml:space="preserve"> </w:t>
      </w:r>
      <w:r>
        <w:rPr>
          <w:rFonts w:ascii="Times New Roman" w:hAnsi="Times New Roman" w:cs="Times New Roman"/>
          <w:i/>
        </w:rPr>
        <w:t xml:space="preserve">  </w:t>
      </w:r>
    </w:p>
    <w:p w:rsidR="00580C58" w:rsidP="007B25D4">
      <w:pPr>
        <w:rPr>
          <w:rFonts w:ascii="Times New Roman" w:hAnsi="Times New Roman" w:cs="Times New Roman"/>
          <w:i/>
        </w:rPr>
      </w:pPr>
      <w:r>
        <w:rPr>
          <w:rFonts w:ascii="Times New Roman" w:hAnsi="Times New Roman" w:cs="Times New Roman"/>
          <w:i/>
        </w:rPr>
        <w:t xml:space="preserve">    </w:t>
      </w:r>
      <w:r w:rsidRPr="003E3D33" w:rsidR="003E3D33">
        <w:rPr>
          <w:rFonts w:ascii="Times New Roman" w:hAnsi="Times New Roman" w:cs="Times New Roman"/>
          <w:i/>
        </w:rPr>
        <w:t>rezervn</w:t>
      </w:r>
      <w:r w:rsidRPr="003E3D33" w:rsidR="003E3D33">
        <w:rPr>
          <w:rFonts w:ascii="Times New Roman" w:hAnsi="Times New Roman" w:cs="Times New Roman"/>
          <w:i/>
        </w:rPr>
        <w:t>ého fo</w:t>
      </w:r>
      <w:r w:rsidR="000636CE">
        <w:rPr>
          <w:rFonts w:ascii="Times New Roman" w:hAnsi="Times New Roman" w:cs="Times New Roman"/>
          <w:i/>
        </w:rPr>
        <w:t xml:space="preserve">ndu uvedené odseku 3 písmeno a) </w:t>
      </w:r>
      <w:r w:rsidRPr="003E3D33" w:rsidR="003E3D33">
        <w:rPr>
          <w:rFonts w:ascii="Times New Roman" w:hAnsi="Times New Roman" w:cs="Times New Roman"/>
          <w:i/>
        </w:rPr>
        <w:t xml:space="preserve">a b) sa poukazujú prostredníctvom </w:t>
      </w:r>
      <w:r>
        <w:rPr>
          <w:rFonts w:ascii="Times New Roman" w:hAnsi="Times New Roman" w:cs="Times New Roman"/>
          <w:i/>
        </w:rPr>
        <w:t xml:space="preserve"> </w:t>
      </w:r>
    </w:p>
    <w:p w:rsidR="00CE59EC" w:rsidRPr="003E3D33" w:rsidP="007B25D4">
      <w:pPr>
        <w:rPr>
          <w:rFonts w:ascii="Times New Roman" w:hAnsi="Times New Roman" w:cs="Times New Roman"/>
          <w:i/>
        </w:rPr>
      </w:pPr>
      <w:r w:rsidR="00580C58">
        <w:rPr>
          <w:rFonts w:ascii="Times New Roman" w:hAnsi="Times New Roman" w:cs="Times New Roman"/>
          <w:i/>
        </w:rPr>
        <w:t xml:space="preserve">    </w:t>
      </w:r>
      <w:r w:rsidRPr="003E3D33" w:rsidR="003E3D33">
        <w:rPr>
          <w:rFonts w:ascii="Times New Roman" w:hAnsi="Times New Roman" w:cs="Times New Roman"/>
          <w:i/>
        </w:rPr>
        <w:t>rozpočtových výda</w:t>
      </w:r>
      <w:r w:rsidR="000636CE">
        <w:rPr>
          <w:rFonts w:ascii="Times New Roman" w:hAnsi="Times New Roman" w:cs="Times New Roman"/>
          <w:i/>
        </w:rPr>
        <w:t>vkov kapitoly štátneho rozpočtu</w:t>
      </w:r>
      <w:r w:rsidR="00580C58">
        <w:rPr>
          <w:rFonts w:ascii="Times New Roman" w:hAnsi="Times New Roman" w:cs="Times New Roman"/>
          <w:i/>
        </w:rPr>
        <w:t xml:space="preserve"> </w:t>
      </w:r>
      <w:r w:rsidR="000636CE">
        <w:rPr>
          <w:rFonts w:ascii="Times New Roman" w:hAnsi="Times New Roman" w:cs="Times New Roman"/>
          <w:i/>
        </w:rPr>
        <w:t xml:space="preserve"> </w:t>
      </w:r>
      <w:r w:rsidRPr="003E3D33" w:rsidR="003E3D33">
        <w:rPr>
          <w:rFonts w:ascii="Times New Roman" w:hAnsi="Times New Roman" w:cs="Times New Roman"/>
          <w:i/>
        </w:rPr>
        <w:t>ministerstva.“</w:t>
      </w:r>
    </w:p>
    <w:p w:rsidR="007B25D4" w:rsidP="00590250">
      <w:pPr>
        <w:jc w:val="both"/>
        <w:rPr>
          <w:rFonts w:ascii="Times New Roman" w:hAnsi="Times New Roman" w:cs="Times New Roman"/>
        </w:rPr>
      </w:pPr>
    </w:p>
    <w:p w:rsidR="00AB4B4B" w:rsidP="00590250">
      <w:pPr>
        <w:jc w:val="both"/>
        <w:rPr>
          <w:rFonts w:ascii="Times New Roman" w:hAnsi="Times New Roman" w:cs="Times New Roman"/>
        </w:rPr>
      </w:pPr>
      <w:r w:rsidR="00B50B9B">
        <w:rPr>
          <w:rFonts w:ascii="Times New Roman" w:hAnsi="Times New Roman" w:cs="Times New Roman"/>
        </w:rPr>
        <w:t>8</w:t>
      </w:r>
      <w:r w:rsidR="00045750">
        <w:rPr>
          <w:rFonts w:ascii="Times New Roman" w:hAnsi="Times New Roman" w:cs="Times New Roman"/>
        </w:rPr>
        <w:t xml:space="preserve">.    </w:t>
      </w:r>
      <w:r>
        <w:rPr>
          <w:rFonts w:ascii="Times New Roman" w:hAnsi="Times New Roman" w:cs="Times New Roman"/>
        </w:rPr>
        <w:t>Za §293</w:t>
      </w:r>
      <w:r w:rsidR="00045750">
        <w:rPr>
          <w:rFonts w:ascii="Times New Roman" w:hAnsi="Times New Roman" w:cs="Times New Roman"/>
        </w:rPr>
        <w:t>a sa vkladá §293b, ktorý znie:</w:t>
      </w:r>
    </w:p>
    <w:p w:rsidR="006F3757" w:rsidP="00CE59EC">
      <w:pPr>
        <w:jc w:val="center"/>
        <w:outlineLvl w:val="0"/>
        <w:rPr>
          <w:rFonts w:ascii="Times New Roman" w:hAnsi="Times New Roman" w:cs="Times New Roman"/>
          <w:b/>
        </w:rPr>
      </w:pPr>
    </w:p>
    <w:p w:rsidR="00D933FF" w:rsidP="00045750">
      <w:pPr>
        <w:jc w:val="center"/>
        <w:outlineLvl w:val="0"/>
        <w:rPr>
          <w:rFonts w:ascii="Times New Roman" w:hAnsi="Times New Roman" w:cs="Times New Roman"/>
          <w:b/>
        </w:rPr>
      </w:pPr>
    </w:p>
    <w:p w:rsidR="00D933FF" w:rsidP="00045750">
      <w:pPr>
        <w:jc w:val="center"/>
        <w:outlineLvl w:val="0"/>
        <w:rPr>
          <w:rFonts w:ascii="Times New Roman" w:hAnsi="Times New Roman" w:cs="Times New Roman"/>
          <w:b/>
        </w:rPr>
      </w:pPr>
    </w:p>
    <w:p w:rsidR="00D933FF" w:rsidP="00045750">
      <w:pPr>
        <w:jc w:val="center"/>
        <w:outlineLvl w:val="0"/>
        <w:rPr>
          <w:rFonts w:ascii="Times New Roman" w:hAnsi="Times New Roman" w:cs="Times New Roman"/>
          <w:b/>
        </w:rPr>
      </w:pPr>
    </w:p>
    <w:p w:rsidR="000636CE" w:rsidP="00045750">
      <w:pPr>
        <w:jc w:val="center"/>
        <w:outlineLvl w:val="0"/>
        <w:rPr>
          <w:rFonts w:ascii="Times New Roman" w:hAnsi="Times New Roman" w:cs="Times New Roman"/>
          <w:b/>
        </w:rPr>
      </w:pPr>
    </w:p>
    <w:p w:rsidR="00CE59EC" w:rsidP="00045750">
      <w:pPr>
        <w:jc w:val="center"/>
        <w:outlineLvl w:val="0"/>
        <w:rPr>
          <w:rFonts w:ascii="Times New Roman" w:hAnsi="Times New Roman" w:cs="Times New Roman"/>
          <w:b/>
        </w:rPr>
      </w:pPr>
      <w:r w:rsidR="00045750">
        <w:rPr>
          <w:rFonts w:ascii="Times New Roman" w:hAnsi="Times New Roman" w:cs="Times New Roman"/>
          <w:b/>
        </w:rPr>
        <w:t xml:space="preserve">„ </w:t>
      </w:r>
      <w:r w:rsidR="00D933FF">
        <w:rPr>
          <w:rFonts w:ascii="Times New Roman" w:hAnsi="Times New Roman" w:cs="Times New Roman"/>
          <w:b/>
        </w:rPr>
        <w:t>§293b</w:t>
      </w:r>
    </w:p>
    <w:p w:rsidR="00CE59EC" w:rsidP="00CE59EC">
      <w:pPr>
        <w:jc w:val="center"/>
        <w:outlineLvl w:val="0"/>
        <w:rPr>
          <w:rFonts w:ascii="Times New Roman" w:hAnsi="Times New Roman" w:cs="Times New Roman"/>
          <w:b/>
        </w:rPr>
      </w:pPr>
    </w:p>
    <w:p w:rsidR="00AB4B4B" w:rsidRPr="006F3757" w:rsidP="00045750">
      <w:pPr>
        <w:jc w:val="both"/>
        <w:outlineLvl w:val="0"/>
        <w:rPr>
          <w:rFonts w:ascii="Times New Roman" w:hAnsi="Times New Roman" w:cs="Times New Roman"/>
          <w:b/>
          <w:i/>
        </w:rPr>
      </w:pPr>
      <w:r w:rsidRPr="006F3757" w:rsidR="00CE59EC">
        <w:rPr>
          <w:rFonts w:ascii="Times New Roman" w:hAnsi="Times New Roman" w:cs="Times New Roman"/>
          <w:i/>
        </w:rPr>
        <w:t>(1)</w:t>
      </w:r>
      <w:r w:rsidRPr="006F3757" w:rsidR="00CE59EC">
        <w:rPr>
          <w:rFonts w:ascii="Times New Roman" w:hAnsi="Times New Roman" w:cs="Times New Roman"/>
          <w:b/>
          <w:i/>
        </w:rPr>
        <w:t xml:space="preserve">   </w:t>
      </w:r>
      <w:r w:rsidRPr="006F3757">
        <w:rPr>
          <w:rFonts w:ascii="Times New Roman" w:hAnsi="Times New Roman" w:cs="Times New Roman"/>
          <w:i/>
        </w:rPr>
        <w:t>Pre rok 2004 sa určuje jednorazová kompenzačná dávka k staro</w:t>
      </w:r>
      <w:r w:rsidRPr="006F3757" w:rsidR="00CE59EC">
        <w:rPr>
          <w:rFonts w:ascii="Times New Roman" w:hAnsi="Times New Roman" w:cs="Times New Roman"/>
          <w:i/>
        </w:rPr>
        <w:t>bnému dôchodku vo výške 2 000</w:t>
      </w:r>
      <w:r w:rsidRPr="006F3757">
        <w:rPr>
          <w:rFonts w:ascii="Times New Roman" w:hAnsi="Times New Roman" w:cs="Times New Roman"/>
          <w:i/>
        </w:rPr>
        <w:t xml:space="preserve"> Sk, ktorá bude vyplatená v júli 2004.</w:t>
      </w:r>
    </w:p>
    <w:p w:rsidR="003E3D33" w:rsidP="00045750">
      <w:pPr>
        <w:jc w:val="both"/>
        <w:rPr>
          <w:rFonts w:ascii="Times New Roman" w:hAnsi="Times New Roman" w:cs="Times New Roman"/>
          <w:i/>
        </w:rPr>
      </w:pPr>
    </w:p>
    <w:p w:rsidR="00AB4B4B" w:rsidRPr="006F3757" w:rsidP="00045750">
      <w:pPr>
        <w:jc w:val="both"/>
        <w:rPr>
          <w:rFonts w:ascii="Times New Roman" w:hAnsi="Times New Roman" w:cs="Times New Roman"/>
          <w:i/>
        </w:rPr>
      </w:pPr>
      <w:r w:rsidR="003E3D33">
        <w:rPr>
          <w:rFonts w:ascii="Times New Roman" w:hAnsi="Times New Roman" w:cs="Times New Roman"/>
          <w:i/>
        </w:rPr>
        <w:t>(</w:t>
      </w:r>
      <w:r w:rsidRPr="006F3757" w:rsidR="00CE59EC">
        <w:rPr>
          <w:rFonts w:ascii="Times New Roman" w:hAnsi="Times New Roman" w:cs="Times New Roman"/>
          <w:i/>
        </w:rPr>
        <w:t xml:space="preserve">2)  </w:t>
      </w:r>
      <w:r w:rsidR="00045750">
        <w:rPr>
          <w:rFonts w:ascii="Times New Roman" w:hAnsi="Times New Roman" w:cs="Times New Roman"/>
          <w:i/>
        </w:rPr>
        <w:t>Na úhradu</w:t>
      </w:r>
      <w:r w:rsidRPr="006F3757" w:rsidR="00CE59EC">
        <w:rPr>
          <w:rFonts w:ascii="Times New Roman" w:hAnsi="Times New Roman" w:cs="Times New Roman"/>
          <w:i/>
        </w:rPr>
        <w:t xml:space="preserve"> </w:t>
      </w:r>
      <w:r w:rsidR="00045750">
        <w:rPr>
          <w:rFonts w:ascii="Times New Roman" w:hAnsi="Times New Roman" w:cs="Times New Roman"/>
          <w:i/>
        </w:rPr>
        <w:t xml:space="preserve">jednorazových  kompenzačných  dávok </w:t>
      </w:r>
      <w:r w:rsidRPr="006F3757" w:rsidR="00E75271">
        <w:rPr>
          <w:rFonts w:ascii="Times New Roman" w:hAnsi="Times New Roman" w:cs="Times New Roman"/>
          <w:i/>
        </w:rPr>
        <w:t xml:space="preserve"> sa v roku</w:t>
      </w:r>
      <w:r w:rsidR="00045750">
        <w:rPr>
          <w:rFonts w:ascii="Times New Roman" w:hAnsi="Times New Roman" w:cs="Times New Roman"/>
          <w:i/>
        </w:rPr>
        <w:t xml:space="preserve"> 2004 prevedú zo základného fondu poistenia v nezamestnanosti do rezervného fondu fi</w:t>
      </w:r>
      <w:r w:rsidR="00580C58">
        <w:rPr>
          <w:rFonts w:ascii="Times New Roman" w:hAnsi="Times New Roman" w:cs="Times New Roman"/>
          <w:i/>
        </w:rPr>
        <w:t>nančné prostriedky vo výške 2,</w:t>
      </w:r>
      <w:r w:rsidR="00580C58">
        <w:rPr>
          <w:rFonts w:ascii="Times New Roman" w:hAnsi="Times New Roman" w:cs="Times New Roman"/>
          <w:i/>
        </w:rPr>
        <w:t xml:space="preserve">4 </w:t>
      </w:r>
      <w:r w:rsidR="00045750">
        <w:rPr>
          <w:rFonts w:ascii="Times New Roman" w:hAnsi="Times New Roman" w:cs="Times New Roman"/>
          <w:i/>
        </w:rPr>
        <w:t>mld. Sk.</w:t>
      </w:r>
      <w:r w:rsidR="003E3D33">
        <w:rPr>
          <w:rFonts w:ascii="Times New Roman" w:hAnsi="Times New Roman" w:cs="Times New Roman"/>
          <w:i/>
        </w:rPr>
        <w:t>“</w:t>
      </w:r>
      <w:r w:rsidRPr="006F3757" w:rsidR="00E75271">
        <w:rPr>
          <w:rFonts w:ascii="Times New Roman" w:hAnsi="Times New Roman" w:cs="Times New Roman"/>
          <w:i/>
        </w:rPr>
        <w:t xml:space="preserve"> </w:t>
      </w:r>
    </w:p>
    <w:p w:rsidR="00AB4B4B" w:rsidRPr="006F3757" w:rsidP="00590250">
      <w:pPr>
        <w:jc w:val="both"/>
        <w:rPr>
          <w:rFonts w:ascii="Times New Roman" w:hAnsi="Times New Roman" w:cs="Times New Roman"/>
          <w:i/>
        </w:rPr>
      </w:pPr>
    </w:p>
    <w:p w:rsidR="007837A9" w:rsidP="007837A9">
      <w:pPr>
        <w:jc w:val="center"/>
        <w:rPr>
          <w:rFonts w:ascii="Times New Roman" w:hAnsi="Times New Roman" w:cs="Times New Roman"/>
          <w:b/>
          <w:sz w:val="28"/>
          <w:szCs w:val="28"/>
        </w:rPr>
      </w:pPr>
    </w:p>
    <w:p w:rsidR="007837A9" w:rsidP="007837A9">
      <w:pPr>
        <w:jc w:val="center"/>
        <w:rPr>
          <w:rFonts w:ascii="Times New Roman" w:hAnsi="Times New Roman" w:cs="Times New Roman"/>
          <w:b/>
          <w:sz w:val="28"/>
          <w:szCs w:val="28"/>
        </w:rPr>
      </w:pPr>
    </w:p>
    <w:p w:rsidR="00AB4B4B" w:rsidRPr="007837A9" w:rsidP="007837A9">
      <w:pPr>
        <w:jc w:val="center"/>
        <w:rPr>
          <w:rFonts w:ascii="Times New Roman" w:hAnsi="Times New Roman" w:cs="Times New Roman"/>
          <w:b/>
          <w:sz w:val="28"/>
          <w:szCs w:val="28"/>
        </w:rPr>
      </w:pPr>
      <w:r w:rsidRPr="007837A9">
        <w:rPr>
          <w:rFonts w:ascii="Times New Roman" w:hAnsi="Times New Roman" w:cs="Times New Roman"/>
          <w:b/>
          <w:sz w:val="28"/>
          <w:szCs w:val="28"/>
        </w:rPr>
        <w:t>Čl. II.</w:t>
      </w:r>
    </w:p>
    <w:p w:rsidR="007837A9" w:rsidP="00590250">
      <w:pPr>
        <w:jc w:val="both"/>
        <w:rPr>
          <w:rFonts w:ascii="Times New Roman" w:hAnsi="Times New Roman" w:cs="Times New Roman"/>
        </w:rPr>
      </w:pPr>
    </w:p>
    <w:p w:rsidR="006F3757" w:rsidP="00590250">
      <w:pPr>
        <w:jc w:val="both"/>
        <w:rPr>
          <w:rFonts w:ascii="Times New Roman" w:hAnsi="Times New Roman" w:cs="Times New Roman"/>
        </w:rPr>
      </w:pPr>
    </w:p>
    <w:p w:rsidR="00AB4B4B" w:rsidP="002B1EB1">
      <w:pPr>
        <w:jc w:val="center"/>
        <w:rPr>
          <w:rFonts w:ascii="Times New Roman" w:hAnsi="Times New Roman" w:cs="Times New Roman"/>
        </w:rPr>
      </w:pPr>
      <w:r>
        <w:rPr>
          <w:rFonts w:ascii="Times New Roman" w:hAnsi="Times New Roman" w:cs="Times New Roman"/>
        </w:rPr>
        <w:t>Ten</w:t>
      </w:r>
      <w:r w:rsidR="002B1EB1">
        <w:rPr>
          <w:rFonts w:ascii="Times New Roman" w:hAnsi="Times New Roman" w:cs="Times New Roman"/>
        </w:rPr>
        <w:t>to zákon nadobúda účinnosť</w:t>
      </w:r>
      <w:r w:rsidR="00F66870">
        <w:rPr>
          <w:rFonts w:ascii="Times New Roman" w:hAnsi="Times New Roman" w:cs="Times New Roman"/>
        </w:rPr>
        <w:t xml:space="preserve"> 1. júla</w:t>
      </w:r>
      <w:r>
        <w:rPr>
          <w:rFonts w:ascii="Times New Roman" w:hAnsi="Times New Roman" w:cs="Times New Roman"/>
        </w:rPr>
        <w:t xml:space="preserve"> 2004</w:t>
      </w:r>
    </w:p>
    <w:p w:rsidR="0090186B" w:rsidP="00590250">
      <w:pPr>
        <w:jc w:val="both"/>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7837A9" w:rsidP="00761EC7">
      <w:pPr>
        <w:jc w:val="both"/>
        <w:outlineLvl w:val="0"/>
        <w:rPr>
          <w:rFonts w:ascii="Times New Roman" w:hAnsi="Times New Roman" w:cs="Times New Roman"/>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7837A9">
      <w:pPr>
        <w:jc w:val="center"/>
        <w:outlineLvl w:val="0"/>
        <w:rPr>
          <w:rFonts w:ascii="Times New Roman" w:hAnsi="Times New Roman" w:cs="Times New Roman"/>
          <w:b/>
        </w:rPr>
      </w:pPr>
    </w:p>
    <w:p w:rsidR="00D933FF" w:rsidP="00D933FF">
      <w:pPr>
        <w:outlineLvl w:val="0"/>
        <w:rPr>
          <w:rFonts w:ascii="Times New Roman" w:hAnsi="Times New Roman" w:cs="Times New Roman"/>
          <w:b/>
        </w:rPr>
      </w:pPr>
    </w:p>
    <w:p w:rsidR="00D933FF" w:rsidP="00D933FF">
      <w:pP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7B187E" w:rsidP="00D933FF">
      <w:pPr>
        <w:jc w:val="center"/>
        <w:outlineLvl w:val="0"/>
        <w:rPr>
          <w:rFonts w:ascii="Times New Roman" w:hAnsi="Times New Roman" w:cs="Times New Roman"/>
          <w:b/>
        </w:rPr>
      </w:pPr>
    </w:p>
    <w:p w:rsidR="0090186B" w:rsidP="000636CE">
      <w:pPr>
        <w:jc w:val="center"/>
        <w:outlineLvl w:val="0"/>
        <w:rPr>
          <w:rFonts w:ascii="Times New Roman" w:hAnsi="Times New Roman" w:cs="Times New Roman"/>
          <w:b/>
        </w:rPr>
      </w:pPr>
      <w:r w:rsidRPr="007837A9">
        <w:rPr>
          <w:rFonts w:ascii="Times New Roman" w:hAnsi="Times New Roman" w:cs="Times New Roman"/>
          <w:b/>
        </w:rPr>
        <w:t>Dôvodová správa</w:t>
      </w:r>
    </w:p>
    <w:p w:rsidR="007837A9" w:rsidP="007837A9">
      <w:pPr>
        <w:jc w:val="center"/>
        <w:outlineLvl w:val="0"/>
        <w:rPr>
          <w:rFonts w:ascii="Times New Roman" w:hAnsi="Times New Roman" w:cs="Times New Roman"/>
          <w:b/>
        </w:rPr>
      </w:pPr>
    </w:p>
    <w:p w:rsidR="007837A9" w:rsidP="007837A9">
      <w:pPr>
        <w:jc w:val="both"/>
        <w:rPr>
          <w:rFonts w:ascii="Times New Roman" w:hAnsi="Times New Roman" w:cs="Times New Roman"/>
          <w:b/>
        </w:rPr>
      </w:pPr>
    </w:p>
    <w:p w:rsidR="007837A9" w:rsidP="007837A9">
      <w:pPr>
        <w:jc w:val="both"/>
        <w:rPr>
          <w:rFonts w:ascii="Times New Roman" w:hAnsi="Times New Roman" w:cs="Times New Roman"/>
          <w:b/>
        </w:rPr>
      </w:pPr>
    </w:p>
    <w:p w:rsidR="007837A9" w:rsidP="007837A9">
      <w:pPr>
        <w:jc w:val="both"/>
        <w:rPr>
          <w:rFonts w:ascii="Times New Roman" w:hAnsi="Times New Roman" w:cs="Times New Roman"/>
          <w:b/>
        </w:rPr>
      </w:pPr>
    </w:p>
    <w:p w:rsidR="0090186B" w:rsidP="007837A9">
      <w:pPr>
        <w:jc w:val="both"/>
        <w:rPr>
          <w:rFonts w:ascii="Times New Roman" w:hAnsi="Times New Roman" w:cs="Times New Roman"/>
        </w:rPr>
      </w:pPr>
      <w:r w:rsidR="000D214B">
        <w:rPr>
          <w:rFonts w:ascii="Times New Roman" w:hAnsi="Times New Roman" w:cs="Times New Roman"/>
          <w:b/>
        </w:rPr>
        <w:t xml:space="preserve">A. </w:t>
      </w:r>
      <w:r w:rsidRPr="007837A9" w:rsidR="007837A9">
        <w:rPr>
          <w:rFonts w:ascii="Times New Roman" w:hAnsi="Times New Roman" w:cs="Times New Roman"/>
          <w:b/>
        </w:rPr>
        <w:t>Všeobecná časť</w:t>
      </w:r>
      <w:r w:rsidRPr="007837A9" w:rsidR="007837A9">
        <w:rPr>
          <w:rFonts w:ascii="Times New Roman" w:hAnsi="Times New Roman" w:cs="Times New Roman"/>
        </w:rPr>
        <w:t>:</w:t>
      </w:r>
    </w:p>
    <w:p w:rsidR="007837A9" w:rsidP="007837A9">
      <w:pPr>
        <w:jc w:val="both"/>
        <w:rPr>
          <w:rFonts w:ascii="Times New Roman" w:hAnsi="Times New Roman" w:cs="Times New Roman"/>
        </w:rPr>
      </w:pPr>
    </w:p>
    <w:p w:rsidR="007837A9" w:rsidRPr="007837A9" w:rsidP="007837A9">
      <w:pPr>
        <w:jc w:val="both"/>
        <w:rPr>
          <w:rFonts w:ascii="Times New Roman" w:hAnsi="Times New Roman" w:cs="Times New Roman"/>
          <w:b/>
        </w:rPr>
      </w:pPr>
    </w:p>
    <w:p w:rsidR="006F3757" w:rsidP="00590250">
      <w:pPr>
        <w:jc w:val="both"/>
        <w:rPr>
          <w:rFonts w:ascii="Times New Roman" w:hAnsi="Times New Roman" w:cs="Times New Roman"/>
        </w:rPr>
      </w:pPr>
      <w:r w:rsidR="007837A9">
        <w:rPr>
          <w:rFonts w:ascii="Times New Roman" w:hAnsi="Times New Roman" w:cs="Times New Roman"/>
        </w:rPr>
        <w:t xml:space="preserve">      </w:t>
      </w:r>
      <w:r w:rsidR="0090186B">
        <w:rPr>
          <w:rFonts w:ascii="Times New Roman" w:hAnsi="Times New Roman" w:cs="Times New Roman"/>
        </w:rPr>
        <w:t>Národná rada Slo</w:t>
      </w:r>
      <w:r w:rsidR="00B50B9B">
        <w:rPr>
          <w:rFonts w:ascii="Times New Roman" w:hAnsi="Times New Roman" w:cs="Times New Roman"/>
        </w:rPr>
        <w:t>venskej republiky schválila 30.10.2003</w:t>
      </w:r>
      <w:r w:rsidR="0090186B">
        <w:rPr>
          <w:rFonts w:ascii="Times New Roman" w:hAnsi="Times New Roman" w:cs="Times New Roman"/>
        </w:rPr>
        <w:t xml:space="preserve"> zákon o sociálnom poistení, ktorý bol uverejnený v Zbierke zákonov pod číslom 461/2003. </w:t>
      </w:r>
    </w:p>
    <w:p w:rsidR="00086176" w:rsidP="00590250">
      <w:pPr>
        <w:jc w:val="both"/>
        <w:rPr>
          <w:rFonts w:ascii="Times New Roman" w:hAnsi="Times New Roman" w:cs="Times New Roman"/>
        </w:rPr>
      </w:pPr>
      <w:r w:rsidR="0090186B">
        <w:rPr>
          <w:rFonts w:ascii="Times New Roman" w:hAnsi="Times New Roman" w:cs="Times New Roman"/>
        </w:rPr>
        <w:t>Zákon, okrem iného</w:t>
      </w:r>
      <w:r w:rsidR="002B1EB1">
        <w:rPr>
          <w:rFonts w:ascii="Times New Roman" w:hAnsi="Times New Roman" w:cs="Times New Roman"/>
        </w:rPr>
        <w:t>,</w:t>
      </w:r>
      <w:r w:rsidR="0090186B">
        <w:rPr>
          <w:rFonts w:ascii="Times New Roman" w:hAnsi="Times New Roman" w:cs="Times New Roman"/>
        </w:rPr>
        <w:t xml:space="preserve"> určuje v §82 odst.2 spôsob zvyšovania dôchodkov, podľa ktorého sa dôchod</w:t>
      </w:r>
      <w:r w:rsidR="006F3757">
        <w:rPr>
          <w:rFonts w:ascii="Times New Roman" w:hAnsi="Times New Roman" w:cs="Times New Roman"/>
        </w:rPr>
        <w:t xml:space="preserve">kové dávky zvyšujú od </w:t>
      </w:r>
      <w:r w:rsidR="0090186B">
        <w:rPr>
          <w:rFonts w:ascii="Times New Roman" w:hAnsi="Times New Roman" w:cs="Times New Roman"/>
        </w:rPr>
        <w:t xml:space="preserve">1. </w:t>
      </w:r>
      <w:r w:rsidR="006F3757">
        <w:rPr>
          <w:rFonts w:ascii="Times New Roman" w:hAnsi="Times New Roman" w:cs="Times New Roman"/>
        </w:rPr>
        <w:t>júla</w:t>
      </w:r>
      <w:r w:rsidR="0090186B">
        <w:rPr>
          <w:rFonts w:ascii="Times New Roman" w:hAnsi="Times New Roman" w:cs="Times New Roman"/>
        </w:rPr>
        <w:t xml:space="preserve"> príslušného roka o</w:t>
      </w:r>
      <w:r w:rsidR="002B1EB1">
        <w:rPr>
          <w:rFonts w:ascii="Times New Roman" w:hAnsi="Times New Roman" w:cs="Times New Roman"/>
        </w:rPr>
        <w:t> </w:t>
      </w:r>
      <w:r w:rsidR="0090186B">
        <w:rPr>
          <w:rFonts w:ascii="Times New Roman" w:hAnsi="Times New Roman" w:cs="Times New Roman"/>
        </w:rPr>
        <w:t>percento</w:t>
      </w:r>
      <w:r w:rsidR="002B1EB1">
        <w:rPr>
          <w:rFonts w:ascii="Times New Roman" w:hAnsi="Times New Roman" w:cs="Times New Roman"/>
        </w:rPr>
        <w:t>,</w:t>
      </w:r>
      <w:r w:rsidR="0090186B">
        <w:rPr>
          <w:rFonts w:ascii="Times New Roman" w:hAnsi="Times New Roman" w:cs="Times New Roman"/>
        </w:rPr>
        <w:t xml:space="preserve"> určené ako súčet jednej polovice percenta medziročného rastu spotrebiteľských cien a jednej polovice percenta medzi</w:t>
      </w:r>
      <w:r w:rsidR="00F61715">
        <w:rPr>
          <w:rFonts w:ascii="Times New Roman" w:hAnsi="Times New Roman" w:cs="Times New Roman"/>
        </w:rPr>
        <w:t>-</w:t>
      </w:r>
      <w:r w:rsidR="001A78A5">
        <w:rPr>
          <w:rFonts w:ascii="Times New Roman" w:hAnsi="Times New Roman" w:cs="Times New Roman"/>
        </w:rPr>
        <w:t xml:space="preserve"> </w:t>
      </w:r>
      <w:r w:rsidR="0090186B">
        <w:rPr>
          <w:rFonts w:ascii="Times New Roman" w:hAnsi="Times New Roman" w:cs="Times New Roman"/>
        </w:rPr>
        <w:t>ročného rastu priemernej mzdy v hospodárstve Slovenskej republiky</w:t>
      </w:r>
      <w:r w:rsidR="00F56636">
        <w:rPr>
          <w:rFonts w:ascii="Times New Roman" w:hAnsi="Times New Roman" w:cs="Times New Roman"/>
        </w:rPr>
        <w:t>. Tento systém nemôže spoľahlivo reagovať na rast životných nákladov domácností dôchodcov v podmienkach reforiem daňového systému a</w:t>
      </w:r>
      <w:r w:rsidR="001A78A5">
        <w:rPr>
          <w:rFonts w:ascii="Times New Roman" w:hAnsi="Times New Roman" w:cs="Times New Roman"/>
        </w:rPr>
        <w:t> </w:t>
      </w:r>
      <w:r w:rsidR="00F56636">
        <w:rPr>
          <w:rFonts w:ascii="Times New Roman" w:hAnsi="Times New Roman" w:cs="Times New Roman"/>
        </w:rPr>
        <w:t>dereg</w:t>
      </w:r>
      <w:r w:rsidR="00F56636">
        <w:rPr>
          <w:rFonts w:ascii="Times New Roman" w:hAnsi="Times New Roman" w:cs="Times New Roman"/>
        </w:rPr>
        <w:t>ulácie cien.</w:t>
      </w:r>
    </w:p>
    <w:p w:rsidR="00743828" w:rsidP="00590250">
      <w:pPr>
        <w:jc w:val="both"/>
        <w:rPr>
          <w:rFonts w:ascii="Times New Roman" w:hAnsi="Times New Roman" w:cs="Times New Roman"/>
        </w:rPr>
      </w:pPr>
    </w:p>
    <w:p w:rsidR="00F56636" w:rsidP="00590250">
      <w:pPr>
        <w:jc w:val="both"/>
        <w:rPr>
          <w:rFonts w:ascii="Times New Roman" w:hAnsi="Times New Roman" w:cs="Times New Roman"/>
        </w:rPr>
      </w:pPr>
      <w:r w:rsidR="002B1EB1">
        <w:rPr>
          <w:rFonts w:ascii="Times New Roman" w:hAnsi="Times New Roman" w:cs="Times New Roman"/>
        </w:rPr>
        <w:t>Bulleti</w:t>
      </w:r>
      <w:r>
        <w:rPr>
          <w:rFonts w:ascii="Times New Roman" w:hAnsi="Times New Roman" w:cs="Times New Roman"/>
        </w:rPr>
        <w:t>n Štatistického úradu Sloven</w:t>
      </w:r>
      <w:r w:rsidR="001A78A5">
        <w:rPr>
          <w:rFonts w:ascii="Times New Roman" w:hAnsi="Times New Roman" w:cs="Times New Roman"/>
        </w:rPr>
        <w:t>s</w:t>
      </w:r>
      <w:r>
        <w:rPr>
          <w:rFonts w:ascii="Times New Roman" w:hAnsi="Times New Roman" w:cs="Times New Roman"/>
        </w:rPr>
        <w:t xml:space="preserve">kej republiky č.12/2003 uvádza nasledujúce údaje o vývoji životných nákladov </w:t>
      </w:r>
    </w:p>
    <w:p w:rsidR="007837A9" w:rsidP="007837A9">
      <w:pPr>
        <w:jc w:val="center"/>
        <w:rPr>
          <w:rFonts w:ascii="Times New Roman" w:hAnsi="Times New Roman" w:cs="Times New Roman"/>
        </w:rPr>
      </w:pPr>
    </w:p>
    <w:p w:rsidR="00F56636" w:rsidRPr="006921FB" w:rsidP="007837A9">
      <w:pPr>
        <w:jc w:val="center"/>
        <w:rPr>
          <w:rFonts w:ascii="Times New Roman" w:hAnsi="Times New Roman" w:cs="Times New Roman"/>
          <w:i/>
        </w:rPr>
      </w:pPr>
      <w:r w:rsidRPr="006921FB">
        <w:rPr>
          <w:rFonts w:ascii="Times New Roman" w:hAnsi="Times New Roman" w:cs="Times New Roman"/>
          <w:i/>
        </w:rPr>
        <w:t>Indexy spotrebiteľských cien ( životných nákladov )</w:t>
      </w:r>
    </w:p>
    <w:tbl>
      <w:tblPr>
        <w:tblpPr w:leftFromText="141" w:rightFromText="141" w:vertAnchor="text" w:horzAnchor="margin" w:tblpY="32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860"/>
        <w:gridCol w:w="1020"/>
        <w:gridCol w:w="1080"/>
        <w:gridCol w:w="1260"/>
        <w:gridCol w:w="1080"/>
        <w:gridCol w:w="1260"/>
        <w:gridCol w:w="1080"/>
        <w:gridCol w:w="1260"/>
      </w:tblGrid>
      <w:tr>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240"/>
        </w:trPr>
        <w:tc>
          <w:tcPr>
            <w:tcW w:w="1860" w:type="dxa"/>
            <w:vMerge w:val="restart"/>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ind w:left="360"/>
              <w:jc w:val="both"/>
              <w:rPr>
                <w:rFonts w:ascii="Times New Roman" w:hAnsi="Times New Roman" w:cs="Times New Roman"/>
              </w:rPr>
            </w:pPr>
          </w:p>
          <w:p w:rsidR="00E60C1F" w:rsidP="00E60C1F">
            <w:pPr>
              <w:jc w:val="both"/>
              <w:rPr>
                <w:rFonts w:ascii="Times New Roman" w:hAnsi="Times New Roman" w:cs="Times New Roman"/>
              </w:rPr>
            </w:pPr>
          </w:p>
        </w:tc>
        <w:tc>
          <w:tcPr>
            <w:tcW w:w="210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r>
              <w:rPr>
                <w:rFonts w:ascii="Times New Roman" w:hAnsi="Times New Roman" w:cs="Times New Roman"/>
              </w:rPr>
              <w:t>Predch.obd. = 100</w:t>
            </w:r>
          </w:p>
        </w:tc>
        <w:tc>
          <w:tcPr>
            <w:tcW w:w="360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r>
              <w:rPr>
                <w:rFonts w:ascii="Times New Roman" w:hAnsi="Times New Roman" w:cs="Times New Roman"/>
              </w:rPr>
              <w:t>Rovnaké obd.m.r.= 100</w:t>
            </w:r>
          </w:p>
        </w:tc>
        <w:tc>
          <w:tcPr>
            <w:tcW w:w="2340"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r>
              <w:rPr>
                <w:rFonts w:ascii="Times New Roman" w:hAnsi="Times New Roman" w:cs="Times New Roman"/>
              </w:rPr>
              <w:t>Dec. 2000 = 100</w:t>
            </w:r>
          </w:p>
        </w:tc>
      </w:tr>
      <w:tr>
        <w:tblPrEx>
          <w:tblW w:w="9900" w:type="dxa"/>
          <w:tblLayout w:type="fixed"/>
          <w:tblCellMar>
            <w:top w:w="0" w:type="dxa"/>
            <w:left w:w="70" w:type="dxa"/>
            <w:bottom w:w="0" w:type="dxa"/>
            <w:right w:w="70" w:type="dxa"/>
          </w:tblCellMar>
        </w:tblPrEx>
        <w:trPr>
          <w:trHeight w:val="330"/>
        </w:trPr>
        <w:tc>
          <w:tcPr>
            <w:tcW w:w="1860" w:type="dxa"/>
            <w:vMerge/>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ind w:left="360"/>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11.2003</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12.20</w:t>
            </w:r>
            <w:r w:rsidRPr="00FD1B97">
              <w:rPr>
                <w:rFonts w:ascii="Times New Roman" w:hAnsi="Times New Roman" w:cs="Times New Roman"/>
              </w:rPr>
              <w:t>03</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11.2003</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12.2003</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1-12.2003</w:t>
            </w:r>
          </w:p>
          <w:p w:rsidR="00E60C1F" w:rsidP="00E60C1F">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11.2003</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sidRPr="00FD1B97">
              <w:rPr>
                <w:rFonts w:ascii="Times New Roman" w:hAnsi="Times New Roman" w:cs="Times New Roman"/>
              </w:rPr>
              <w:t>1-12.2003</w:t>
            </w:r>
          </w:p>
        </w:tc>
      </w:tr>
      <w:tr>
        <w:tblPrEx>
          <w:tblW w:w="9900" w:type="dxa"/>
          <w:tblLayout w:type="fixed"/>
          <w:tblCellMar>
            <w:top w:w="0" w:type="dxa"/>
            <w:left w:w="70" w:type="dxa"/>
            <w:bottom w:w="0" w:type="dxa"/>
            <w:right w:w="70" w:type="dxa"/>
          </w:tblCellMar>
        </w:tblPrEx>
        <w:trPr>
          <w:trHeight w:val="510"/>
        </w:trPr>
        <w:tc>
          <w:tcPr>
            <w:tcW w:w="18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ind w:left="360"/>
              <w:jc w:val="both"/>
              <w:rPr>
                <w:rFonts w:ascii="Times New Roman" w:hAnsi="Times New Roman" w:cs="Times New Roman"/>
              </w:rPr>
            </w:pPr>
            <w:r w:rsidRPr="00FD1B97">
              <w:rPr>
                <w:rFonts w:ascii="Times New Roman" w:hAnsi="Times New Roman" w:cs="Times New Roman"/>
              </w:rPr>
              <w:t xml:space="preserve"> </w:t>
            </w:r>
          </w:p>
          <w:p w:rsidR="00E60C1F" w:rsidP="00E60C1F">
            <w:pPr>
              <w:jc w:val="center"/>
              <w:rPr>
                <w:rFonts w:ascii="Times New Roman" w:hAnsi="Times New Roman" w:cs="Times New Roman"/>
              </w:rPr>
            </w:pPr>
            <w:r>
              <w:rPr>
                <w:rFonts w:ascii="Times New Roman" w:hAnsi="Times New Roman" w:cs="Times New Roman"/>
              </w:rPr>
              <w:t>Celkove za SR</w:t>
            </w:r>
          </w:p>
        </w:tc>
        <w:tc>
          <w:tcPr>
            <w:tcW w:w="1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ind w:left="515"/>
              <w:jc w:val="center"/>
              <w:rPr>
                <w:rFonts w:ascii="Times New Roman" w:hAnsi="Times New Roman" w:cs="Times New Roman"/>
              </w:rPr>
            </w:pPr>
          </w:p>
          <w:p w:rsidR="00E60C1F" w:rsidRPr="00FD1B97" w:rsidP="00E60C1F">
            <w:pPr>
              <w:jc w:val="center"/>
              <w:rPr>
                <w:rFonts w:ascii="Times New Roman" w:hAnsi="Times New Roman" w:cs="Times New Roman"/>
              </w:rPr>
            </w:pPr>
            <w:r>
              <w:rPr>
                <w:rFonts w:ascii="Times New Roman" w:hAnsi="Times New Roman" w:cs="Times New Roman"/>
              </w:rPr>
              <w:t>100,2</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RPr="00FD1B97" w:rsidP="00E60C1F">
            <w:pPr>
              <w:ind w:left="20"/>
              <w:jc w:val="center"/>
              <w:rPr>
                <w:rFonts w:ascii="Times New Roman" w:hAnsi="Times New Roman" w:cs="Times New Roman"/>
              </w:rPr>
            </w:pPr>
            <w:r>
              <w:rPr>
                <w:rFonts w:ascii="Times New Roman" w:hAnsi="Times New Roman" w:cs="Times New Roman"/>
              </w:rPr>
              <w:t>100,2</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RPr="00FD1B97" w:rsidP="00E60C1F">
            <w:pPr>
              <w:jc w:val="center"/>
              <w:rPr>
                <w:rFonts w:ascii="Times New Roman" w:hAnsi="Times New Roman" w:cs="Times New Roman"/>
              </w:rPr>
            </w:pPr>
            <w:r>
              <w:rPr>
                <w:rFonts w:ascii="Times New Roman" w:hAnsi="Times New Roman" w:cs="Times New Roman"/>
              </w:rPr>
              <w:t>109,8</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RPr="00FD1B97" w:rsidP="00E60C1F">
            <w:pPr>
              <w:ind w:left="50"/>
              <w:jc w:val="center"/>
              <w:rPr>
                <w:rFonts w:ascii="Times New Roman" w:hAnsi="Times New Roman" w:cs="Times New Roman"/>
              </w:rPr>
            </w:pPr>
            <w:r>
              <w:rPr>
                <w:rFonts w:ascii="Times New Roman" w:hAnsi="Times New Roman" w:cs="Times New Roman"/>
              </w:rPr>
              <w:t>109,3</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RPr="00FD1B97" w:rsidP="00E60C1F">
            <w:pPr>
              <w:jc w:val="center"/>
              <w:rPr>
                <w:rFonts w:ascii="Times New Roman" w:hAnsi="Times New Roman" w:cs="Times New Roman"/>
              </w:rPr>
            </w:pPr>
            <w:r>
              <w:rPr>
                <w:rFonts w:ascii="Times New Roman" w:hAnsi="Times New Roman" w:cs="Times New Roman"/>
              </w:rPr>
              <w:t>108,5</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RPr="00FD1B97" w:rsidP="00E60C1F">
            <w:pPr>
              <w:jc w:val="center"/>
              <w:rPr>
                <w:rFonts w:ascii="Times New Roman" w:hAnsi="Times New Roman" w:cs="Times New Roman"/>
              </w:rPr>
            </w:pPr>
            <w:r>
              <w:rPr>
                <w:rFonts w:ascii="Times New Roman" w:hAnsi="Times New Roman" w:cs="Times New Roman"/>
              </w:rPr>
              <w:t>119,9</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RPr="00FD1B97" w:rsidP="00E60C1F">
            <w:pPr>
              <w:jc w:val="center"/>
              <w:rPr>
                <w:rFonts w:ascii="Times New Roman" w:hAnsi="Times New Roman" w:cs="Times New Roman"/>
              </w:rPr>
            </w:pPr>
            <w:r>
              <w:rPr>
                <w:rFonts w:ascii="Times New Roman" w:hAnsi="Times New Roman" w:cs="Times New Roman"/>
              </w:rPr>
              <w:t>118,1</w:t>
            </w:r>
          </w:p>
        </w:tc>
      </w:tr>
      <w:tr>
        <w:tblPrEx>
          <w:tblW w:w="9900" w:type="dxa"/>
          <w:tblLayout w:type="fixed"/>
          <w:tblCellMar>
            <w:top w:w="0" w:type="dxa"/>
            <w:left w:w="70" w:type="dxa"/>
            <w:bottom w:w="0" w:type="dxa"/>
            <w:right w:w="70" w:type="dxa"/>
          </w:tblCellMar>
        </w:tblPrEx>
        <w:trPr>
          <w:trHeight w:val="535"/>
        </w:trPr>
        <w:tc>
          <w:tcPr>
            <w:tcW w:w="18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ind w:left="360"/>
              <w:jc w:val="both"/>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Spolu - domác.</w:t>
            </w:r>
          </w:p>
          <w:p w:rsidR="00E60C1F" w:rsidP="00E60C1F">
            <w:pPr>
              <w:jc w:val="center"/>
              <w:rPr>
                <w:rFonts w:ascii="Times New Roman" w:hAnsi="Times New Roman" w:cs="Times New Roman"/>
              </w:rPr>
            </w:pPr>
            <w:r>
              <w:rPr>
                <w:rFonts w:ascii="Times New Roman" w:hAnsi="Times New Roman" w:cs="Times New Roman"/>
              </w:rPr>
              <w:t>zamestnancov</w:t>
            </w:r>
          </w:p>
        </w:tc>
        <w:tc>
          <w:tcPr>
            <w:tcW w:w="1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ind w:left="575"/>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100,2</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100,2</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ind w:left="575"/>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109,4</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p>
          <w:p w:rsidR="00E60C1F" w:rsidP="00E60C1F">
            <w:pPr>
              <w:ind w:left="80"/>
              <w:jc w:val="center"/>
              <w:rPr>
                <w:rFonts w:ascii="Times New Roman" w:hAnsi="Times New Roman" w:cs="Times New Roman"/>
              </w:rPr>
            </w:pPr>
            <w:r>
              <w:rPr>
                <w:rFonts w:ascii="Times New Roman" w:hAnsi="Times New Roman" w:cs="Times New Roman"/>
              </w:rPr>
              <w:t>108,9</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rPr>
                <w:rFonts w:ascii="Times New Roman" w:hAnsi="Times New Roman" w:cs="Times New Roman"/>
              </w:rPr>
            </w:pPr>
          </w:p>
          <w:p w:rsidR="00E60C1F" w:rsidP="00E60C1F">
            <w:pPr>
              <w:ind w:left="235"/>
              <w:jc w:val="center"/>
              <w:rPr>
                <w:rFonts w:ascii="Times New Roman" w:hAnsi="Times New Roman" w:cs="Times New Roman"/>
              </w:rPr>
            </w:pPr>
            <w:r>
              <w:rPr>
                <w:rFonts w:ascii="Times New Roman" w:hAnsi="Times New Roman" w:cs="Times New Roman"/>
              </w:rPr>
              <w:t>108,2</w:t>
            </w: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ind w:left="790"/>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119,6</w:t>
            </w: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117,8</w:t>
            </w:r>
          </w:p>
        </w:tc>
      </w:tr>
      <w:tr>
        <w:tblPrEx>
          <w:tblW w:w="9900" w:type="dxa"/>
          <w:tblLayout w:type="fixed"/>
          <w:tblCellMar>
            <w:top w:w="0" w:type="dxa"/>
            <w:left w:w="70" w:type="dxa"/>
            <w:bottom w:w="0" w:type="dxa"/>
            <w:right w:w="70" w:type="dxa"/>
          </w:tblCellMar>
        </w:tblPrEx>
        <w:trPr>
          <w:trHeight w:val="653"/>
        </w:trPr>
        <w:tc>
          <w:tcPr>
            <w:tcW w:w="18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r>
              <w:rPr>
                <w:rFonts w:ascii="Times New Roman" w:hAnsi="Times New Roman" w:cs="Times New Roman"/>
              </w:rPr>
              <w:t>Spolu – domác.</w:t>
            </w:r>
          </w:p>
          <w:p w:rsidR="00E60C1F" w:rsidP="00E60C1F">
            <w:pPr>
              <w:jc w:val="center"/>
              <w:rPr>
                <w:rFonts w:ascii="Times New Roman" w:hAnsi="Times New Roman" w:cs="Times New Roman"/>
              </w:rPr>
            </w:pPr>
            <w:r>
              <w:rPr>
                <w:rFonts w:ascii="Times New Roman" w:hAnsi="Times New Roman" w:cs="Times New Roman"/>
              </w:rPr>
              <w:t>dôchodcov</w:t>
            </w:r>
          </w:p>
          <w:p w:rsidR="00E60C1F" w:rsidP="00E60C1F">
            <w:pPr>
              <w:jc w:val="both"/>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100,3</w:t>
            </w:r>
          </w:p>
          <w:p w:rsidR="00E60C1F" w:rsidP="00E60C1F">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100,3</w:t>
            </w:r>
          </w:p>
          <w:p w:rsidR="00E60C1F" w:rsidP="00E60C1F">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110,7</w:t>
            </w:r>
          </w:p>
          <w:p w:rsidR="00E60C1F" w:rsidP="00E60C1F">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ind w:left="110"/>
              <w:jc w:val="center"/>
              <w:rPr>
                <w:rFonts w:ascii="Times New Roman" w:hAnsi="Times New Roman" w:cs="Times New Roman"/>
              </w:rPr>
            </w:pPr>
            <w:r>
              <w:rPr>
                <w:rFonts w:ascii="Times New Roman" w:hAnsi="Times New Roman" w:cs="Times New Roman"/>
              </w:rPr>
              <w:t>110,5</w:t>
            </w:r>
          </w:p>
          <w:p w:rsidR="00E60C1F" w:rsidP="00E60C1F">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ind w:left="280"/>
              <w:jc w:val="center"/>
              <w:rPr>
                <w:rFonts w:ascii="Times New Roman" w:hAnsi="Times New Roman" w:cs="Times New Roman"/>
                <w:b/>
              </w:rPr>
            </w:pPr>
            <w:r w:rsidRPr="00F56636">
              <w:rPr>
                <w:rFonts w:ascii="Times New Roman" w:hAnsi="Times New Roman" w:cs="Times New Roman"/>
                <w:b/>
              </w:rPr>
              <w:t>109,7</w:t>
            </w:r>
          </w:p>
          <w:p w:rsidR="00E60C1F" w:rsidP="00E60C1F">
            <w:pPr>
              <w:jc w:val="center"/>
              <w:rPr>
                <w:rFonts w:ascii="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jc w:val="cente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122,0</w:t>
            </w:r>
          </w:p>
          <w:p w:rsidR="00E60C1F" w:rsidP="00E60C1F">
            <w:pPr>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60C1F" w:rsidP="00E60C1F">
            <w:pPr>
              <w:rPr>
                <w:rFonts w:ascii="Times New Roman" w:hAnsi="Times New Roman" w:cs="Times New Roman"/>
              </w:rPr>
            </w:pPr>
          </w:p>
          <w:p w:rsidR="00E60C1F" w:rsidP="00E60C1F">
            <w:pPr>
              <w:jc w:val="center"/>
              <w:rPr>
                <w:rFonts w:ascii="Times New Roman" w:hAnsi="Times New Roman" w:cs="Times New Roman"/>
              </w:rPr>
            </w:pPr>
            <w:r>
              <w:rPr>
                <w:rFonts w:ascii="Times New Roman" w:hAnsi="Times New Roman" w:cs="Times New Roman"/>
              </w:rPr>
              <w:t>120,4</w:t>
            </w:r>
          </w:p>
          <w:p w:rsidR="00E60C1F" w:rsidP="00E60C1F">
            <w:pPr>
              <w:jc w:val="center"/>
              <w:rPr>
                <w:rFonts w:ascii="Times New Roman" w:hAnsi="Times New Roman" w:cs="Times New Roman"/>
              </w:rPr>
            </w:pPr>
          </w:p>
        </w:tc>
      </w:tr>
    </w:tbl>
    <w:p w:rsidR="00F56636" w:rsidP="00590250">
      <w:pPr>
        <w:jc w:val="both"/>
        <w:rPr>
          <w:rFonts w:ascii="Times New Roman" w:hAnsi="Times New Roman" w:cs="Times New Roman"/>
        </w:rPr>
      </w:pPr>
    </w:p>
    <w:p w:rsidR="00E60C1F" w:rsidP="00590250">
      <w:pPr>
        <w:jc w:val="both"/>
        <w:rPr>
          <w:rFonts w:ascii="Times New Roman" w:hAnsi="Times New Roman" w:cs="Times New Roman"/>
        </w:rPr>
      </w:pPr>
    </w:p>
    <w:p w:rsidR="00E60C1F" w:rsidP="00C16D45">
      <w:pPr>
        <w:jc w:val="both"/>
        <w:rPr>
          <w:rFonts w:ascii="Times New Roman" w:hAnsi="Times New Roman" w:cs="Times New Roman"/>
        </w:rPr>
      </w:pPr>
      <w:r w:rsidR="00974AB9">
        <w:rPr>
          <w:rFonts w:ascii="Times New Roman" w:hAnsi="Times New Roman" w:cs="Times New Roman"/>
        </w:rPr>
        <w:t>Z uvedených údajov vyplýva</w:t>
      </w:r>
      <w:r w:rsidR="00974AB9">
        <w:rPr>
          <w:rFonts w:ascii="Times New Roman" w:hAnsi="Times New Roman" w:cs="Times New Roman"/>
        </w:rPr>
        <w:t>, že dopad reformných opatrení je citeľnejší v domácnostiach dôchodcov ako v domácnostiach zamestnancov.</w:t>
      </w:r>
    </w:p>
    <w:p w:rsidR="00C16D45" w:rsidP="00C16D45">
      <w:pPr>
        <w:jc w:val="both"/>
        <w:rPr>
          <w:rFonts w:ascii="Times New Roman" w:hAnsi="Times New Roman" w:cs="Times New Roman"/>
        </w:rPr>
      </w:pPr>
      <w:r w:rsidR="00974AB9">
        <w:rPr>
          <w:rFonts w:ascii="Times New Roman" w:hAnsi="Times New Roman" w:cs="Times New Roman"/>
        </w:rPr>
        <w:t>Reformu daňového systému a</w:t>
      </w:r>
      <w:r w:rsidR="001A78A5">
        <w:rPr>
          <w:rFonts w:ascii="Times New Roman" w:hAnsi="Times New Roman" w:cs="Times New Roman"/>
        </w:rPr>
        <w:t> </w:t>
      </w:r>
      <w:r w:rsidR="00974AB9">
        <w:rPr>
          <w:rFonts w:ascii="Times New Roman" w:hAnsi="Times New Roman" w:cs="Times New Roman"/>
        </w:rPr>
        <w:t>dereguláciu cien má ekonomicky aktívna časť obyvateľstva kompenzov</w:t>
      </w:r>
      <w:r>
        <w:rPr>
          <w:rFonts w:ascii="Times New Roman" w:hAnsi="Times New Roman" w:cs="Times New Roman"/>
        </w:rPr>
        <w:t>a</w:t>
      </w:r>
      <w:r w:rsidR="00974AB9">
        <w:rPr>
          <w:rFonts w:ascii="Times New Roman" w:hAnsi="Times New Roman" w:cs="Times New Roman"/>
        </w:rPr>
        <w:t>nú</w:t>
      </w:r>
      <w:r w:rsidR="00743828">
        <w:rPr>
          <w:rFonts w:ascii="Times New Roman" w:hAnsi="Times New Roman" w:cs="Times New Roman"/>
        </w:rPr>
        <w:t>:</w:t>
      </w:r>
    </w:p>
    <w:p w:rsidR="00974AB9" w:rsidP="00C16D45">
      <w:pPr>
        <w:jc w:val="both"/>
        <w:rPr>
          <w:rFonts w:ascii="Times New Roman" w:hAnsi="Times New Roman" w:cs="Times New Roman"/>
        </w:rPr>
      </w:pPr>
      <w:r w:rsidR="00743828">
        <w:rPr>
          <w:rFonts w:ascii="Times New Roman" w:hAnsi="Times New Roman" w:cs="Times New Roman"/>
        </w:rPr>
        <w:t xml:space="preserve">                         </w:t>
      </w:r>
      <w:r w:rsidR="00C16D45">
        <w:rPr>
          <w:rFonts w:ascii="Times New Roman" w:hAnsi="Times New Roman" w:cs="Times New Roman"/>
        </w:rPr>
        <w:t xml:space="preserve">1. </w:t>
      </w:r>
      <w:r>
        <w:rPr>
          <w:rFonts w:ascii="Times New Roman" w:hAnsi="Times New Roman" w:cs="Times New Roman"/>
        </w:rPr>
        <w:t>znížením resp. zjednotení</w:t>
      </w:r>
      <w:r>
        <w:rPr>
          <w:rFonts w:ascii="Times New Roman" w:hAnsi="Times New Roman" w:cs="Times New Roman"/>
        </w:rPr>
        <w:t>m dane z príjmu na 19%</w:t>
      </w:r>
    </w:p>
    <w:p w:rsidR="00743828" w:rsidP="00C16D45">
      <w:pPr>
        <w:jc w:val="both"/>
        <w:rPr>
          <w:rFonts w:ascii="Times New Roman" w:hAnsi="Times New Roman" w:cs="Times New Roman"/>
        </w:rPr>
      </w:pPr>
      <w:r>
        <w:rPr>
          <w:rFonts w:ascii="Times New Roman" w:hAnsi="Times New Roman" w:cs="Times New Roman"/>
        </w:rPr>
        <w:t xml:space="preserve">                         </w:t>
      </w:r>
      <w:r w:rsidR="00C16D45">
        <w:rPr>
          <w:rFonts w:ascii="Times New Roman" w:hAnsi="Times New Roman" w:cs="Times New Roman"/>
        </w:rPr>
        <w:t xml:space="preserve">2. </w:t>
      </w:r>
      <w:r w:rsidR="001A78A5">
        <w:rPr>
          <w:rFonts w:ascii="Times New Roman" w:hAnsi="Times New Roman" w:cs="Times New Roman"/>
        </w:rPr>
        <w:t>ní</w:t>
      </w:r>
      <w:r w:rsidR="00974AB9">
        <w:rPr>
          <w:rFonts w:ascii="Times New Roman" w:hAnsi="Times New Roman" w:cs="Times New Roman"/>
        </w:rPr>
        <w:t>zkopríjmové skupin</w:t>
      </w:r>
      <w:r w:rsidR="00C16D45">
        <w:rPr>
          <w:rFonts w:ascii="Times New Roman" w:hAnsi="Times New Roman" w:cs="Times New Roman"/>
        </w:rPr>
        <w:t>y obyvateľstva majú jednotnú 19%</w:t>
      </w:r>
      <w:r>
        <w:rPr>
          <w:rFonts w:ascii="Times New Roman" w:hAnsi="Times New Roman" w:cs="Times New Roman"/>
        </w:rPr>
        <w:t xml:space="preserve"> daň z príjmu</w:t>
      </w:r>
    </w:p>
    <w:p w:rsidR="00B91176" w:rsidP="00C16D45">
      <w:pPr>
        <w:jc w:val="both"/>
        <w:rPr>
          <w:rFonts w:ascii="Times New Roman" w:hAnsi="Times New Roman" w:cs="Times New Roman"/>
        </w:rPr>
      </w:pPr>
      <w:r w:rsidR="00743828">
        <w:rPr>
          <w:rFonts w:ascii="Times New Roman" w:hAnsi="Times New Roman" w:cs="Times New Roman"/>
        </w:rPr>
        <w:t xml:space="preserve">                             </w:t>
      </w:r>
      <w:r w:rsidR="00974AB9">
        <w:rPr>
          <w:rFonts w:ascii="Times New Roman" w:hAnsi="Times New Roman" w:cs="Times New Roman"/>
        </w:rPr>
        <w:t>úplne, alebo čiastočne kompenzovanú prí</w:t>
      </w:r>
      <w:r>
        <w:rPr>
          <w:rFonts w:ascii="Times New Roman" w:hAnsi="Times New Roman" w:cs="Times New Roman"/>
        </w:rPr>
        <w:t>davkami na dieťa vo výške</w:t>
      </w:r>
    </w:p>
    <w:p w:rsidR="00580C58" w:rsidP="00C16D45">
      <w:pPr>
        <w:jc w:val="both"/>
        <w:rPr>
          <w:rFonts w:ascii="Times New Roman" w:hAnsi="Times New Roman" w:cs="Times New Roman"/>
        </w:rPr>
      </w:pPr>
      <w:r w:rsidR="00B91176">
        <w:rPr>
          <w:rFonts w:ascii="Times New Roman" w:hAnsi="Times New Roman" w:cs="Times New Roman"/>
        </w:rPr>
        <w:t xml:space="preserve">                             </w:t>
      </w:r>
      <w:r w:rsidR="00C16D45">
        <w:rPr>
          <w:rFonts w:ascii="Times New Roman" w:hAnsi="Times New Roman" w:cs="Times New Roman"/>
        </w:rPr>
        <w:t>500</w:t>
      </w:r>
      <w:r w:rsidR="00743828">
        <w:rPr>
          <w:rFonts w:ascii="Times New Roman" w:hAnsi="Times New Roman" w:cs="Times New Roman"/>
        </w:rPr>
        <w:t xml:space="preserve"> Sk</w:t>
      </w:r>
      <w:r>
        <w:rPr>
          <w:rFonts w:ascii="Times New Roman" w:hAnsi="Times New Roman" w:cs="Times New Roman"/>
        </w:rPr>
        <w:t xml:space="preserve"> </w:t>
      </w:r>
      <w:r w:rsidR="00974AB9">
        <w:rPr>
          <w:rFonts w:ascii="Times New Roman" w:hAnsi="Times New Roman" w:cs="Times New Roman"/>
        </w:rPr>
        <w:t>bez ohľadu na príjem rodičov a</w:t>
      </w:r>
      <w:r w:rsidR="002B1EB1">
        <w:rPr>
          <w:rFonts w:ascii="Times New Roman" w:hAnsi="Times New Roman" w:cs="Times New Roman"/>
        </w:rPr>
        <w:t> daňovým bó</w:t>
      </w:r>
      <w:r w:rsidR="00C16D45">
        <w:rPr>
          <w:rFonts w:ascii="Times New Roman" w:hAnsi="Times New Roman" w:cs="Times New Roman"/>
        </w:rPr>
        <w:t>nusom vo výške 400</w:t>
      </w:r>
      <w:r w:rsidR="00743828">
        <w:rPr>
          <w:rFonts w:ascii="Times New Roman" w:hAnsi="Times New Roman" w:cs="Times New Roman"/>
        </w:rPr>
        <w:t xml:space="preserve"> Sk </w:t>
      </w:r>
      <w:r>
        <w:rPr>
          <w:rFonts w:ascii="Times New Roman" w:hAnsi="Times New Roman" w:cs="Times New Roman"/>
        </w:rPr>
        <w:t xml:space="preserve"> </w:t>
      </w:r>
    </w:p>
    <w:p w:rsidR="00743828" w:rsidP="00C16D45">
      <w:pPr>
        <w:jc w:val="both"/>
        <w:rPr>
          <w:rFonts w:ascii="Times New Roman" w:hAnsi="Times New Roman" w:cs="Times New Roman"/>
        </w:rPr>
      </w:pPr>
      <w:r w:rsidR="00580C58">
        <w:rPr>
          <w:rFonts w:ascii="Times New Roman" w:hAnsi="Times New Roman" w:cs="Times New Roman"/>
        </w:rPr>
        <w:t xml:space="preserve">                             </w:t>
      </w:r>
      <w:r>
        <w:rPr>
          <w:rFonts w:ascii="Times New Roman" w:hAnsi="Times New Roman" w:cs="Times New Roman"/>
        </w:rPr>
        <w:t>na</w:t>
      </w:r>
      <w:r w:rsidR="00580C58">
        <w:rPr>
          <w:rFonts w:ascii="Times New Roman" w:hAnsi="Times New Roman" w:cs="Times New Roman"/>
        </w:rPr>
        <w:t xml:space="preserve"> </w:t>
      </w:r>
      <w:r w:rsidR="00974AB9">
        <w:rPr>
          <w:rFonts w:ascii="Times New Roman" w:hAnsi="Times New Roman" w:cs="Times New Roman"/>
        </w:rPr>
        <w:t>dieťa.</w:t>
      </w:r>
    </w:p>
    <w:p w:rsidR="00B91176" w:rsidP="00B91176">
      <w:pPr>
        <w:ind w:left="360"/>
        <w:jc w:val="both"/>
        <w:rPr>
          <w:rFonts w:ascii="Times New Roman" w:hAnsi="Times New Roman" w:cs="Times New Roman"/>
        </w:rPr>
      </w:pPr>
      <w:r w:rsidR="00580C58">
        <w:rPr>
          <w:rFonts w:ascii="Times New Roman" w:hAnsi="Times New Roman" w:cs="Times New Roman"/>
        </w:rPr>
        <w:t xml:space="preserve">                   3. </w:t>
      </w:r>
      <w:r w:rsidR="00C16D45">
        <w:rPr>
          <w:rFonts w:ascii="Times New Roman" w:hAnsi="Times New Roman" w:cs="Times New Roman"/>
        </w:rPr>
        <w:t>zvý</w:t>
      </w:r>
      <w:r w:rsidR="00974AB9">
        <w:rPr>
          <w:rFonts w:ascii="Times New Roman" w:hAnsi="Times New Roman" w:cs="Times New Roman"/>
        </w:rPr>
        <w:t>šením nezdanite</w:t>
      </w:r>
      <w:r w:rsidR="00C16D45">
        <w:rPr>
          <w:rFonts w:ascii="Times New Roman" w:hAnsi="Times New Roman" w:cs="Times New Roman"/>
        </w:rPr>
        <w:t>ľ</w:t>
      </w:r>
      <w:r w:rsidR="00974AB9">
        <w:rPr>
          <w:rFonts w:ascii="Times New Roman" w:hAnsi="Times New Roman" w:cs="Times New Roman"/>
        </w:rPr>
        <w:t>nej časti základu dane z pr</w:t>
      </w:r>
      <w:r>
        <w:rPr>
          <w:rFonts w:ascii="Times New Roman" w:hAnsi="Times New Roman" w:cs="Times New Roman"/>
        </w:rPr>
        <w:t>íjmu z 38 760,00 Sk na</w:t>
      </w:r>
    </w:p>
    <w:p w:rsidR="00974AB9" w:rsidP="00B91176">
      <w:pPr>
        <w:ind w:left="360"/>
        <w:jc w:val="both"/>
        <w:rPr>
          <w:rFonts w:ascii="Times New Roman" w:hAnsi="Times New Roman" w:cs="Times New Roman"/>
        </w:rPr>
      </w:pPr>
      <w:r w:rsidR="00580C58">
        <w:rPr>
          <w:rFonts w:ascii="Times New Roman" w:hAnsi="Times New Roman" w:cs="Times New Roman"/>
        </w:rPr>
        <w:t xml:space="preserve">                       </w:t>
      </w:r>
      <w:r w:rsidR="00C16D45">
        <w:rPr>
          <w:rFonts w:ascii="Times New Roman" w:hAnsi="Times New Roman" w:cs="Times New Roman"/>
        </w:rPr>
        <w:t>80 832</w:t>
      </w:r>
      <w:r>
        <w:rPr>
          <w:rFonts w:ascii="Times New Roman" w:hAnsi="Times New Roman" w:cs="Times New Roman"/>
        </w:rPr>
        <w:t xml:space="preserve"> Sk </w:t>
      </w:r>
      <w:r w:rsidR="00C16D45">
        <w:rPr>
          <w:rFonts w:ascii="Times New Roman" w:hAnsi="Times New Roman" w:cs="Times New Roman"/>
        </w:rPr>
        <w:t>( 19,2 násobok životného minima).</w:t>
      </w:r>
    </w:p>
    <w:p w:rsidR="00743828" w:rsidP="00C16D45">
      <w:pPr>
        <w:jc w:val="both"/>
        <w:rPr>
          <w:rFonts w:ascii="Times New Roman" w:hAnsi="Times New Roman" w:cs="Times New Roman"/>
        </w:rPr>
      </w:pPr>
    </w:p>
    <w:p w:rsidR="00E60C1F" w:rsidP="00C16D45">
      <w:pPr>
        <w:jc w:val="both"/>
        <w:rPr>
          <w:rFonts w:ascii="Times New Roman" w:hAnsi="Times New Roman" w:cs="Times New Roman"/>
        </w:rPr>
      </w:pPr>
    </w:p>
    <w:p w:rsidR="00E60C1F" w:rsidP="00C16D45">
      <w:pPr>
        <w:jc w:val="both"/>
        <w:rPr>
          <w:rFonts w:ascii="Times New Roman" w:hAnsi="Times New Roman" w:cs="Times New Roman"/>
        </w:rPr>
      </w:pPr>
    </w:p>
    <w:p w:rsidR="00743828" w:rsidP="00C16D45">
      <w:pPr>
        <w:jc w:val="both"/>
        <w:rPr>
          <w:rFonts w:ascii="Times New Roman" w:hAnsi="Times New Roman" w:cs="Times New Roman"/>
        </w:rPr>
      </w:pPr>
      <w:r w:rsidR="002F2332">
        <w:rPr>
          <w:rFonts w:ascii="Times New Roman" w:hAnsi="Times New Roman" w:cs="Times New Roman"/>
        </w:rPr>
        <w:t xml:space="preserve">     </w:t>
      </w:r>
      <w:r w:rsidR="00974AB9">
        <w:rPr>
          <w:rFonts w:ascii="Times New Roman" w:hAnsi="Times New Roman" w:cs="Times New Roman"/>
        </w:rPr>
        <w:t>Dôchodcov</w:t>
      </w:r>
      <w:r w:rsidR="001A78A5">
        <w:rPr>
          <w:rFonts w:ascii="Times New Roman" w:hAnsi="Times New Roman" w:cs="Times New Roman"/>
        </w:rPr>
        <w:t>ia sú tou skupinou obyvateľstva</w:t>
      </w:r>
      <w:r w:rsidR="00974AB9">
        <w:rPr>
          <w:rFonts w:ascii="Times New Roman" w:hAnsi="Times New Roman" w:cs="Times New Roman"/>
        </w:rPr>
        <w:t xml:space="preserve"> ktorej sa </w:t>
      </w:r>
      <w:r w:rsidR="00C16D45">
        <w:rPr>
          <w:rFonts w:ascii="Times New Roman" w:hAnsi="Times New Roman" w:cs="Times New Roman"/>
        </w:rPr>
        <w:t xml:space="preserve">netýkajú </w:t>
      </w:r>
      <w:r w:rsidR="00974AB9">
        <w:rPr>
          <w:rFonts w:ascii="Times New Roman" w:hAnsi="Times New Roman" w:cs="Times New Roman"/>
        </w:rPr>
        <w:t>žiadne kompenzácie zvyšovania DPH hlavne za</w:t>
      </w:r>
      <w:r w:rsidR="00C16D45">
        <w:rPr>
          <w:rFonts w:ascii="Times New Roman" w:hAnsi="Times New Roman" w:cs="Times New Roman"/>
        </w:rPr>
        <w:t xml:space="preserve"> </w:t>
      </w:r>
      <w:r w:rsidR="00974AB9">
        <w:rPr>
          <w:rFonts w:ascii="Times New Roman" w:hAnsi="Times New Roman" w:cs="Times New Roman"/>
        </w:rPr>
        <w:t xml:space="preserve">potraviny, lieky, </w:t>
      </w:r>
      <w:r w:rsidR="00580C58">
        <w:rPr>
          <w:rFonts w:ascii="Times New Roman" w:hAnsi="Times New Roman" w:cs="Times New Roman"/>
        </w:rPr>
        <w:t>elektrickú energiu, zdravotníck</w:t>
      </w:r>
      <w:r w:rsidR="00974AB9">
        <w:rPr>
          <w:rFonts w:ascii="Times New Roman" w:hAnsi="Times New Roman" w:cs="Times New Roman"/>
        </w:rPr>
        <w:t>e a sociálne služby a zvýšenia spotrebných daní, ktoré sa premi</w:t>
      </w:r>
      <w:r w:rsidR="00C16D45">
        <w:rPr>
          <w:rFonts w:ascii="Times New Roman" w:hAnsi="Times New Roman" w:cs="Times New Roman"/>
        </w:rPr>
        <w:t>etne do zvýšenia cien</w:t>
      </w:r>
      <w:r w:rsidR="00974AB9">
        <w:rPr>
          <w:rFonts w:ascii="Times New Roman" w:hAnsi="Times New Roman" w:cs="Times New Roman"/>
        </w:rPr>
        <w:t>. Z uvedeného hľadiska je rozloženie nákladov reforiem na jednotlivé spoločenské a sociálne skupin</w:t>
      </w:r>
      <w:r w:rsidR="00175CB4">
        <w:rPr>
          <w:rFonts w:ascii="Times New Roman" w:hAnsi="Times New Roman" w:cs="Times New Roman"/>
        </w:rPr>
        <w:t xml:space="preserve">y nevyrovnané a môže byť hodnotené ako nespravodlivé. </w:t>
      </w:r>
    </w:p>
    <w:p w:rsidR="00743828" w:rsidP="00C16D45">
      <w:pPr>
        <w:jc w:val="both"/>
        <w:rPr>
          <w:rFonts w:ascii="Times New Roman" w:hAnsi="Times New Roman" w:cs="Times New Roman"/>
        </w:rPr>
      </w:pPr>
      <w:r w:rsidR="00175CB4">
        <w:rPr>
          <w:rFonts w:ascii="Times New Roman" w:hAnsi="Times New Roman" w:cs="Times New Roman"/>
        </w:rPr>
        <w:t>Na nerovnomerné rozloženie reformnej záťaž</w:t>
      </w:r>
      <w:r w:rsidR="001A78A5">
        <w:rPr>
          <w:rFonts w:ascii="Times New Roman" w:hAnsi="Times New Roman" w:cs="Times New Roman"/>
        </w:rPr>
        <w:t>e upozornil vládu SR aj Európsky</w:t>
      </w:r>
      <w:r w:rsidR="00175CB4">
        <w:rPr>
          <w:rFonts w:ascii="Times New Roman" w:hAnsi="Times New Roman" w:cs="Times New Roman"/>
        </w:rPr>
        <w:t xml:space="preserve"> parlament.  Jeho zahraničný výbor prijal 21. januára 2004 uznesenie , v ktorom požiadal vládu SR, aby „ ......dohliadla na to, aby to nebola najzraniteľnejšia časť populácie, ktorá ponesie bremeno reforiem.....“. </w:t>
      </w:r>
    </w:p>
    <w:p w:rsidR="00743828" w:rsidP="00C16D45">
      <w:pPr>
        <w:jc w:val="both"/>
        <w:rPr>
          <w:rFonts w:ascii="Times New Roman" w:hAnsi="Times New Roman" w:cs="Times New Roman"/>
        </w:rPr>
      </w:pPr>
      <w:r w:rsidR="00175CB4">
        <w:rPr>
          <w:rFonts w:ascii="Times New Roman" w:hAnsi="Times New Roman" w:cs="Times New Roman"/>
        </w:rPr>
        <w:t xml:space="preserve">Medzi najzraniteľnejšiu časť populácie jednoznačne patria dôchodcovia, ktorí už nemajú možnosť vlastnými silami zlepšiť svoju ekonomickú situáciu. </w:t>
      </w:r>
    </w:p>
    <w:p w:rsidR="00974AB9" w:rsidP="00C16D45">
      <w:pPr>
        <w:jc w:val="both"/>
        <w:rPr>
          <w:rFonts w:ascii="Times New Roman" w:hAnsi="Times New Roman" w:cs="Times New Roman"/>
        </w:rPr>
      </w:pPr>
      <w:r w:rsidR="00175CB4">
        <w:rPr>
          <w:rFonts w:ascii="Times New Roman" w:hAnsi="Times New Roman" w:cs="Times New Roman"/>
        </w:rPr>
        <w:t>Návr</w:t>
      </w:r>
      <w:r w:rsidR="00C16D45">
        <w:rPr>
          <w:rFonts w:ascii="Times New Roman" w:hAnsi="Times New Roman" w:cs="Times New Roman"/>
        </w:rPr>
        <w:t>h</w:t>
      </w:r>
      <w:r w:rsidR="007F1C22">
        <w:rPr>
          <w:rFonts w:ascii="Times New Roman" w:hAnsi="Times New Roman" w:cs="Times New Roman"/>
        </w:rPr>
        <w:t xml:space="preserve"> na posky</w:t>
      </w:r>
      <w:r w:rsidR="00175CB4">
        <w:rPr>
          <w:rFonts w:ascii="Times New Roman" w:hAnsi="Times New Roman" w:cs="Times New Roman"/>
        </w:rPr>
        <w:t xml:space="preserve">tnutie jednorazového kompenzačného príspevku pre poberateľov dôchodkov je riešením dopadov ekonomických reforiem na domácnosti dôchodcov. Predpokladá poskytnutie jednorazovej </w:t>
      </w:r>
      <w:r>
        <w:rPr>
          <w:rFonts w:ascii="Times New Roman" w:hAnsi="Times New Roman" w:cs="Times New Roman"/>
        </w:rPr>
        <w:t xml:space="preserve"> </w:t>
      </w:r>
      <w:r w:rsidR="00175CB4">
        <w:rPr>
          <w:rFonts w:ascii="Times New Roman" w:hAnsi="Times New Roman" w:cs="Times New Roman"/>
        </w:rPr>
        <w:t>ko</w:t>
      </w:r>
      <w:r w:rsidR="00175CB4">
        <w:rPr>
          <w:rFonts w:ascii="Times New Roman" w:hAnsi="Times New Roman" w:cs="Times New Roman"/>
        </w:rPr>
        <w:t>mpenzačnej dávky maximálne vo výške</w:t>
      </w:r>
      <w:r w:rsidR="002B1EB1">
        <w:rPr>
          <w:rFonts w:ascii="Times New Roman" w:hAnsi="Times New Roman" w:cs="Times New Roman"/>
        </w:rPr>
        <w:t xml:space="preserve"> 12-násobku rozdielu</w:t>
      </w:r>
      <w:r w:rsidR="00F61715">
        <w:rPr>
          <w:rFonts w:ascii="Times New Roman" w:hAnsi="Times New Roman" w:cs="Times New Roman"/>
        </w:rPr>
        <w:t xml:space="preserve"> medzi </w:t>
      </w:r>
      <w:r w:rsidR="002B1EB1">
        <w:rPr>
          <w:rFonts w:ascii="Times New Roman" w:hAnsi="Times New Roman" w:cs="Times New Roman"/>
        </w:rPr>
        <w:t>medzi</w:t>
      </w:r>
      <w:r w:rsidR="00175CB4">
        <w:rPr>
          <w:rFonts w:ascii="Times New Roman" w:hAnsi="Times New Roman" w:cs="Times New Roman"/>
        </w:rPr>
        <w:t>ročným rastom spotrebiteľských cien v domácnostiach dôchodcov a</w:t>
      </w:r>
      <w:r w:rsidR="001A78A5">
        <w:rPr>
          <w:rFonts w:ascii="Times New Roman" w:hAnsi="Times New Roman" w:cs="Times New Roman"/>
        </w:rPr>
        <w:t> </w:t>
      </w:r>
      <w:r w:rsidR="00175CB4">
        <w:rPr>
          <w:rFonts w:ascii="Times New Roman" w:hAnsi="Times New Roman" w:cs="Times New Roman"/>
        </w:rPr>
        <w:t>med</w:t>
      </w:r>
      <w:r w:rsidR="007F1C22">
        <w:rPr>
          <w:rFonts w:ascii="Times New Roman" w:hAnsi="Times New Roman" w:cs="Times New Roman"/>
        </w:rPr>
        <w:t>ziročným rastom dôchodkov</w:t>
      </w:r>
      <w:r w:rsidR="00175CB4">
        <w:rPr>
          <w:rFonts w:ascii="Times New Roman" w:hAnsi="Times New Roman" w:cs="Times New Roman"/>
        </w:rPr>
        <w:t>, ktorý sa vynásobí</w:t>
      </w:r>
      <w:r w:rsidR="007F1C22">
        <w:rPr>
          <w:rFonts w:ascii="Times New Roman" w:hAnsi="Times New Roman" w:cs="Times New Roman"/>
        </w:rPr>
        <w:t xml:space="preserve"> priemerným dôchodkom za predchá</w:t>
      </w:r>
      <w:r w:rsidR="00175CB4">
        <w:rPr>
          <w:rFonts w:ascii="Times New Roman" w:hAnsi="Times New Roman" w:cs="Times New Roman"/>
        </w:rPr>
        <w:t>dza</w:t>
      </w:r>
      <w:r w:rsidR="007F1C22">
        <w:rPr>
          <w:rFonts w:ascii="Times New Roman" w:hAnsi="Times New Roman" w:cs="Times New Roman"/>
        </w:rPr>
        <w:t>j</w:t>
      </w:r>
      <w:r w:rsidR="00175CB4">
        <w:rPr>
          <w:rFonts w:ascii="Times New Roman" w:hAnsi="Times New Roman" w:cs="Times New Roman"/>
        </w:rPr>
        <w:t>úci rok.</w:t>
      </w:r>
    </w:p>
    <w:p w:rsidR="007F1C22" w:rsidP="007F1C22">
      <w:pPr>
        <w:jc w:val="both"/>
        <w:rPr>
          <w:rFonts w:ascii="Times New Roman" w:hAnsi="Times New Roman" w:cs="Times New Roman"/>
        </w:rPr>
      </w:pPr>
    </w:p>
    <w:p w:rsidR="001A1D0C" w:rsidP="00590250">
      <w:pPr>
        <w:jc w:val="both"/>
        <w:rPr>
          <w:rFonts w:ascii="Times New Roman" w:hAnsi="Times New Roman" w:cs="Times New Roman"/>
        </w:rPr>
      </w:pPr>
      <w:r w:rsidR="00175CB4">
        <w:rPr>
          <w:rFonts w:ascii="Times New Roman" w:hAnsi="Times New Roman" w:cs="Times New Roman"/>
        </w:rPr>
        <w:t>Podľa vyššie uveden</w:t>
      </w:r>
      <w:r w:rsidR="007F1C22">
        <w:rPr>
          <w:rFonts w:ascii="Times New Roman" w:hAnsi="Times New Roman" w:cs="Times New Roman"/>
        </w:rPr>
        <w:t>ej tabuľky vzrástli</w:t>
      </w:r>
      <w:r w:rsidR="009A1702">
        <w:rPr>
          <w:rFonts w:ascii="Times New Roman" w:hAnsi="Times New Roman" w:cs="Times New Roman"/>
        </w:rPr>
        <w:t xml:space="preserve"> medzi</w:t>
      </w:r>
      <w:r w:rsidR="002F2332">
        <w:rPr>
          <w:rFonts w:ascii="Times New Roman" w:hAnsi="Times New Roman" w:cs="Times New Roman"/>
        </w:rPr>
        <w:t>ročne</w:t>
      </w:r>
      <w:r w:rsidR="00175CB4">
        <w:rPr>
          <w:rFonts w:ascii="Times New Roman" w:hAnsi="Times New Roman" w:cs="Times New Roman"/>
        </w:rPr>
        <w:t xml:space="preserve"> životné náklady domácnosti dôchodcov o 9</w:t>
      </w:r>
      <w:r w:rsidR="001A78A5">
        <w:rPr>
          <w:rFonts w:ascii="Times New Roman" w:hAnsi="Times New Roman" w:cs="Times New Roman"/>
        </w:rPr>
        <w:t>,7%, príjmy dôchodcov podľa odsú</w:t>
      </w:r>
      <w:r w:rsidR="00175CB4">
        <w:rPr>
          <w:rFonts w:ascii="Times New Roman" w:hAnsi="Times New Roman" w:cs="Times New Roman"/>
        </w:rPr>
        <w:t>hlaseného spôsobu valorizácie na rok 2004 vzra</w:t>
      </w:r>
      <w:r>
        <w:rPr>
          <w:rFonts w:ascii="Times New Roman" w:hAnsi="Times New Roman" w:cs="Times New Roman"/>
        </w:rPr>
        <w:t xml:space="preserve">stú o 7%. Rozdiel vo výške 2,7% bude podľa návrhu kompenzovaný jednorazovou dávkou vo výške maximálne </w:t>
      </w:r>
      <w:r w:rsidR="00743828">
        <w:rPr>
          <w:rFonts w:ascii="Times New Roman" w:hAnsi="Times New Roman" w:cs="Times New Roman"/>
        </w:rPr>
        <w:t xml:space="preserve">   </w:t>
      </w:r>
      <w:r w:rsidR="002B1EB1">
        <w:rPr>
          <w:rFonts w:ascii="Times New Roman" w:hAnsi="Times New Roman" w:cs="Times New Roman"/>
        </w:rPr>
        <w:t>12 x 0,027 x 6 </w:t>
      </w:r>
      <w:r w:rsidR="002B1EB1">
        <w:rPr>
          <w:rFonts w:ascii="Times New Roman" w:hAnsi="Times New Roman" w:cs="Times New Roman"/>
        </w:rPr>
        <w:t>477</w:t>
      </w:r>
      <w:r>
        <w:rPr>
          <w:rFonts w:ascii="Times New Roman" w:hAnsi="Times New Roman" w:cs="Times New Roman"/>
        </w:rPr>
        <w:t xml:space="preserve"> Sk  =  2</w:t>
      </w:r>
      <w:r w:rsidR="002B1EB1">
        <w:rPr>
          <w:rFonts w:ascii="Times New Roman" w:hAnsi="Times New Roman" w:cs="Times New Roman"/>
        </w:rPr>
        <w:t> </w:t>
      </w:r>
      <w:r>
        <w:rPr>
          <w:rFonts w:ascii="Times New Roman" w:hAnsi="Times New Roman" w:cs="Times New Roman"/>
        </w:rPr>
        <w:t>09</w:t>
      </w:r>
      <w:r w:rsidR="002B1EB1">
        <w:rPr>
          <w:rFonts w:ascii="Times New Roman" w:hAnsi="Times New Roman" w:cs="Times New Roman"/>
        </w:rPr>
        <w:t xml:space="preserve">8 </w:t>
      </w:r>
      <w:r>
        <w:rPr>
          <w:rFonts w:ascii="Times New Roman" w:hAnsi="Times New Roman" w:cs="Times New Roman"/>
        </w:rPr>
        <w:t>Sk</w:t>
      </w:r>
    </w:p>
    <w:p w:rsidR="001A1D0C" w:rsidP="00590250">
      <w:pPr>
        <w:jc w:val="both"/>
        <w:rPr>
          <w:rFonts w:ascii="Times New Roman" w:hAnsi="Times New Roman" w:cs="Times New Roman"/>
        </w:rPr>
      </w:pPr>
      <w:r w:rsidR="002B1EB1">
        <w:rPr>
          <w:rFonts w:ascii="Times New Roman" w:hAnsi="Times New Roman" w:cs="Times New Roman"/>
        </w:rPr>
        <w:t xml:space="preserve">( 6 477 </w:t>
      </w:r>
      <w:r>
        <w:rPr>
          <w:rFonts w:ascii="Times New Roman" w:hAnsi="Times New Roman" w:cs="Times New Roman"/>
        </w:rPr>
        <w:t>Sk priemerná výška starobného dôchodku v roku 2003 )</w:t>
      </w:r>
    </w:p>
    <w:p w:rsidR="00743828" w:rsidP="00590250">
      <w:pPr>
        <w:jc w:val="both"/>
        <w:rPr>
          <w:rFonts w:ascii="Times New Roman" w:hAnsi="Times New Roman" w:cs="Times New Roman"/>
        </w:rPr>
      </w:pPr>
    </w:p>
    <w:p w:rsidR="001A1D0C" w:rsidP="00590250">
      <w:pPr>
        <w:jc w:val="both"/>
        <w:rPr>
          <w:rFonts w:ascii="Times New Roman" w:hAnsi="Times New Roman" w:cs="Times New Roman"/>
        </w:rPr>
      </w:pPr>
      <w:r>
        <w:rPr>
          <w:rFonts w:ascii="Times New Roman" w:hAnsi="Times New Roman" w:cs="Times New Roman"/>
        </w:rPr>
        <w:t>Návr</w:t>
      </w:r>
      <w:r w:rsidR="007F1C22">
        <w:rPr>
          <w:rFonts w:ascii="Times New Roman" w:hAnsi="Times New Roman" w:cs="Times New Roman"/>
        </w:rPr>
        <w:t>h zákona predpokladá, že o posky</w:t>
      </w:r>
      <w:r>
        <w:rPr>
          <w:rFonts w:ascii="Times New Roman" w:hAnsi="Times New Roman" w:cs="Times New Roman"/>
        </w:rPr>
        <w:t>tnutí jednorazovej kompenzačnej dávky rozhodne Národná rada Slovenskej republiky, ktorá tiež určí zdroje, z ktorých sa úhrada jednorazových kompenzačných dávok zrealizuje. Pre rok 2004 sa navrhuje jedno</w:t>
      </w:r>
      <w:r w:rsidR="007F1C22">
        <w:rPr>
          <w:rFonts w:ascii="Times New Roman" w:hAnsi="Times New Roman" w:cs="Times New Roman"/>
        </w:rPr>
        <w:t>razová kompenzačná dávka k star</w:t>
      </w:r>
      <w:r>
        <w:rPr>
          <w:rFonts w:ascii="Times New Roman" w:hAnsi="Times New Roman" w:cs="Times New Roman"/>
        </w:rPr>
        <w:t>o</w:t>
      </w:r>
      <w:r w:rsidR="007F1C22">
        <w:rPr>
          <w:rFonts w:ascii="Times New Roman" w:hAnsi="Times New Roman" w:cs="Times New Roman"/>
        </w:rPr>
        <w:t xml:space="preserve">bným dôchodkom vo výške 2 000 </w:t>
      </w:r>
      <w:r>
        <w:rPr>
          <w:rFonts w:ascii="Times New Roman" w:hAnsi="Times New Roman" w:cs="Times New Roman"/>
        </w:rPr>
        <w:t xml:space="preserve"> Sk.</w:t>
      </w:r>
    </w:p>
    <w:p w:rsidR="007F1C22" w:rsidP="00590250">
      <w:pPr>
        <w:jc w:val="both"/>
        <w:rPr>
          <w:rFonts w:ascii="Times New Roman" w:hAnsi="Times New Roman" w:cs="Times New Roman"/>
        </w:rPr>
      </w:pPr>
    </w:p>
    <w:p w:rsidR="001A1D0C" w:rsidP="00590250">
      <w:pPr>
        <w:jc w:val="both"/>
        <w:rPr>
          <w:rFonts w:ascii="Times New Roman" w:hAnsi="Times New Roman" w:cs="Times New Roman"/>
        </w:rPr>
      </w:pPr>
      <w:r>
        <w:rPr>
          <w:rFonts w:ascii="Times New Roman" w:hAnsi="Times New Roman" w:cs="Times New Roman"/>
        </w:rPr>
        <w:t>Návrh určuje aj výšku ďalších jednorazových kompenzačných dávok k</w:t>
      </w:r>
      <w:r w:rsidR="007F1C22">
        <w:rPr>
          <w:rFonts w:ascii="Times New Roman" w:hAnsi="Times New Roman" w:cs="Times New Roman"/>
        </w:rPr>
        <w:t>:</w:t>
      </w:r>
    </w:p>
    <w:p w:rsidR="00743828" w:rsidP="00590250">
      <w:pPr>
        <w:jc w:val="both"/>
        <w:rPr>
          <w:rFonts w:ascii="Times New Roman" w:hAnsi="Times New Roman" w:cs="Times New Roman"/>
        </w:rPr>
      </w:pPr>
    </w:p>
    <w:p w:rsidR="001A1D0C" w:rsidP="00590250">
      <w:pPr>
        <w:jc w:val="both"/>
        <w:rPr>
          <w:rFonts w:ascii="Times New Roman" w:hAnsi="Times New Roman" w:cs="Times New Roman"/>
        </w:rPr>
      </w:pPr>
      <w:r>
        <w:rPr>
          <w:rFonts w:ascii="Times New Roman" w:hAnsi="Times New Roman" w:cs="Times New Roman"/>
        </w:rPr>
        <w:t>a) invalidným dôchodkom vo výške jednorazovej kompenzačnej dávky k starobnému dôchodku.</w:t>
      </w:r>
    </w:p>
    <w:p w:rsidR="001A1D0C" w:rsidP="00590250">
      <w:pPr>
        <w:jc w:val="both"/>
        <w:rPr>
          <w:rFonts w:ascii="Times New Roman" w:hAnsi="Times New Roman" w:cs="Times New Roman"/>
        </w:rPr>
      </w:pPr>
      <w:r>
        <w:rPr>
          <w:rFonts w:ascii="Times New Roman" w:hAnsi="Times New Roman" w:cs="Times New Roman"/>
        </w:rPr>
        <w:t>b) čiastočným inval</w:t>
      </w:r>
      <w:r w:rsidR="007F1C22">
        <w:rPr>
          <w:rFonts w:ascii="Times New Roman" w:hAnsi="Times New Roman" w:cs="Times New Roman"/>
        </w:rPr>
        <w:t>idným dôchodkom a pomerným star</w:t>
      </w:r>
      <w:r w:rsidR="002F2332">
        <w:rPr>
          <w:rFonts w:ascii="Times New Roman" w:hAnsi="Times New Roman" w:cs="Times New Roman"/>
        </w:rPr>
        <w:t>obným dôchodkom</w:t>
      </w:r>
      <w:r>
        <w:rPr>
          <w:rFonts w:ascii="Times New Roman" w:hAnsi="Times New Roman" w:cs="Times New Roman"/>
        </w:rPr>
        <w:t xml:space="preserve"> priznaným podľa pred</w:t>
      </w:r>
      <w:r w:rsidR="007F1C22">
        <w:rPr>
          <w:rFonts w:ascii="Times New Roman" w:hAnsi="Times New Roman" w:cs="Times New Roman"/>
        </w:rPr>
        <w:t xml:space="preserve">pisov účinných k 1.1.2004 a </w:t>
      </w:r>
      <w:r>
        <w:rPr>
          <w:rFonts w:ascii="Times New Roman" w:hAnsi="Times New Roman" w:cs="Times New Roman"/>
        </w:rPr>
        <w:t xml:space="preserve"> invalidn</w:t>
      </w:r>
      <w:r w:rsidR="007F1C22">
        <w:rPr>
          <w:rFonts w:ascii="Times New Roman" w:hAnsi="Times New Roman" w:cs="Times New Roman"/>
        </w:rPr>
        <w:t>ým dôchodkom s mierou poklesu vy</w:t>
      </w:r>
      <w:r>
        <w:rPr>
          <w:rFonts w:ascii="Times New Roman" w:hAnsi="Times New Roman" w:cs="Times New Roman"/>
        </w:rPr>
        <w:t>konávať zárobkovú činnosť o menej ako 70% vo výške 50% jednorazovej kompenzačnej dávky k starobnému dôchodku.</w:t>
      </w:r>
    </w:p>
    <w:p w:rsidR="001A1D0C" w:rsidP="00590250">
      <w:pPr>
        <w:jc w:val="both"/>
        <w:rPr>
          <w:rFonts w:ascii="Times New Roman" w:hAnsi="Times New Roman" w:cs="Times New Roman"/>
        </w:rPr>
      </w:pPr>
      <w:r>
        <w:rPr>
          <w:rFonts w:ascii="Times New Roman" w:hAnsi="Times New Roman" w:cs="Times New Roman"/>
        </w:rPr>
        <w:t>c) vdovským a vdoveckým dôchodkom vo výške 60% jednorazovej kompenzačnej dávky k </w:t>
      </w:r>
      <w:r w:rsidR="00CE3B2A">
        <w:rPr>
          <w:rFonts w:ascii="Times New Roman" w:hAnsi="Times New Roman" w:cs="Times New Roman"/>
        </w:rPr>
        <w:t>staro</w:t>
      </w:r>
      <w:r>
        <w:rPr>
          <w:rFonts w:ascii="Times New Roman" w:hAnsi="Times New Roman" w:cs="Times New Roman"/>
        </w:rPr>
        <w:t>bnému dôchodku</w:t>
      </w:r>
      <w:r w:rsidR="00CE3B2A">
        <w:rPr>
          <w:rFonts w:ascii="Times New Roman" w:hAnsi="Times New Roman" w:cs="Times New Roman"/>
        </w:rPr>
        <w:t>.</w:t>
      </w:r>
    </w:p>
    <w:p w:rsidR="00CE3B2A" w:rsidP="00590250">
      <w:pPr>
        <w:jc w:val="both"/>
        <w:rPr>
          <w:rFonts w:ascii="Times New Roman" w:hAnsi="Times New Roman" w:cs="Times New Roman"/>
        </w:rPr>
      </w:pPr>
      <w:r>
        <w:rPr>
          <w:rFonts w:ascii="Times New Roman" w:hAnsi="Times New Roman" w:cs="Times New Roman"/>
        </w:rPr>
        <w:t>d) sirotským dôchodkom vo výške 30% jednorazovej kompenzačnej dávky k starobnému dôchodku.</w:t>
      </w: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743828" w:rsidP="00761EC7">
      <w:pPr>
        <w:jc w:val="both"/>
        <w:outlineLvl w:val="0"/>
        <w:rPr>
          <w:rFonts w:ascii="Times New Roman" w:hAnsi="Times New Roman" w:cs="Times New Roman"/>
        </w:rPr>
      </w:pPr>
    </w:p>
    <w:p w:rsidR="00CE3B2A" w:rsidP="00761EC7">
      <w:pPr>
        <w:jc w:val="both"/>
        <w:outlineLvl w:val="0"/>
        <w:rPr>
          <w:rFonts w:ascii="Times New Roman" w:hAnsi="Times New Roman" w:cs="Times New Roman"/>
        </w:rPr>
      </w:pPr>
      <w:r w:rsidRPr="006921FB">
        <w:rPr>
          <w:rFonts w:ascii="Times New Roman" w:hAnsi="Times New Roman" w:cs="Times New Roman"/>
          <w:i/>
        </w:rPr>
        <w:t>Predpokladané n</w:t>
      </w:r>
      <w:r w:rsidRPr="006921FB">
        <w:rPr>
          <w:rFonts w:ascii="Times New Roman" w:hAnsi="Times New Roman" w:cs="Times New Roman"/>
          <w:i/>
        </w:rPr>
        <w:t>áklady na poskytnutie jednorazových kompenzačných dávok pre rok 2004</w:t>
      </w:r>
      <w:r>
        <w:rPr>
          <w:rFonts w:ascii="Times New Roman" w:hAnsi="Times New Roman" w:cs="Times New Roman"/>
        </w:rPr>
        <w:t>.</w:t>
      </w:r>
    </w:p>
    <w:p w:rsidR="00743828" w:rsidP="00590250">
      <w:pPr>
        <w:jc w:val="both"/>
        <w:rPr>
          <w:rFonts w:ascii="Times New Roman" w:hAnsi="Times New Roman" w:cs="Times New Roman"/>
        </w:rPr>
      </w:pPr>
    </w:p>
    <w:p w:rsidR="00743828" w:rsidP="00590250">
      <w:pPr>
        <w:jc w:val="both"/>
        <w:rPr>
          <w:rFonts w:ascii="Times New Roman" w:hAnsi="Times New Roman" w:cs="Times New Roman"/>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1620"/>
        <w:gridCol w:w="1800"/>
        <w:gridCol w:w="1980"/>
        <w:gridCol w:w="1620"/>
      </w:tblGrid>
      <w:tr>
        <w:tblPrEx>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570"/>
        </w:trPr>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Druh</w:t>
            </w:r>
          </w:p>
          <w:p w:rsidR="00ED5763" w:rsidP="00ED5763">
            <w:pPr>
              <w:jc w:val="center"/>
              <w:rPr>
                <w:rFonts w:ascii="Times New Roman" w:hAnsi="Times New Roman" w:cs="Times New Roman"/>
              </w:rPr>
            </w:pPr>
            <w:r w:rsidRPr="00ED5763">
              <w:rPr>
                <w:rFonts w:ascii="Times New Roman" w:hAnsi="Times New Roman" w:cs="Times New Roman"/>
              </w:rPr>
              <w:t>dôchodku</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Odhad počtu</w:t>
            </w:r>
          </w:p>
          <w:p w:rsidR="00ED5763" w:rsidP="00ED5763">
            <w:pPr>
              <w:jc w:val="center"/>
              <w:rPr>
                <w:rFonts w:ascii="Times New Roman" w:hAnsi="Times New Roman" w:cs="Times New Roman"/>
              </w:rPr>
            </w:pPr>
            <w:r w:rsidRPr="00ED5763">
              <w:rPr>
                <w:rFonts w:ascii="Times New Roman" w:hAnsi="Times New Roman" w:cs="Times New Roman"/>
              </w:rPr>
              <w:t>dôchodkov</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Výška komp.</w:t>
            </w:r>
          </w:p>
          <w:p w:rsidR="00ED5763" w:rsidP="00ED5763">
            <w:pPr>
              <w:jc w:val="center"/>
              <w:rPr>
                <w:rFonts w:ascii="Times New Roman" w:hAnsi="Times New Roman" w:cs="Times New Roman"/>
              </w:rPr>
            </w:pPr>
            <w:r w:rsidRPr="00ED5763">
              <w:rPr>
                <w:rFonts w:ascii="Times New Roman" w:hAnsi="Times New Roman" w:cs="Times New Roman"/>
              </w:rPr>
              <w:t>dávky (Sk)</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Náklady</w:t>
            </w:r>
          </w:p>
          <w:p w:rsidR="00ED5763" w:rsidP="00ED5763">
            <w:pPr>
              <w:jc w:val="center"/>
              <w:rPr>
                <w:rFonts w:ascii="Times New Roman" w:hAnsi="Times New Roman" w:cs="Times New Roman"/>
              </w:rPr>
            </w:pPr>
            <w:r w:rsidRPr="00ED5763">
              <w:rPr>
                <w:rFonts w:ascii="Times New Roman" w:hAnsi="Times New Roman" w:cs="Times New Roman"/>
              </w:rPr>
              <w:t>( tis.Sk )</w:t>
            </w:r>
          </w:p>
        </w:tc>
      </w:tr>
      <w:tr>
        <w:tblPrEx>
          <w:tblW w:w="0" w:type="auto"/>
          <w:tblInd w:w="1026" w:type="dxa"/>
          <w:tblLayout w:type="fixed"/>
          <w:tblCellMar>
            <w:top w:w="0" w:type="dxa"/>
            <w:left w:w="70" w:type="dxa"/>
            <w:bottom w:w="0" w:type="dxa"/>
            <w:right w:w="70" w:type="dxa"/>
          </w:tblCellMar>
        </w:tblPrEx>
        <w:trPr>
          <w:trHeight w:val="1975"/>
        </w:trPr>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starobný</w:t>
            </w:r>
          </w:p>
          <w:p w:rsidR="00ED5763" w:rsidP="00ED5763">
            <w:pPr>
              <w:jc w:val="center"/>
              <w:rPr>
                <w:rFonts w:ascii="Times New Roman" w:hAnsi="Times New Roman" w:cs="Times New Roman"/>
              </w:rPr>
            </w:pPr>
            <w:r>
              <w:rPr>
                <w:rFonts w:ascii="Times New Roman" w:hAnsi="Times New Roman" w:cs="Times New Roman"/>
              </w:rPr>
              <w:t>pom.starob.</w:t>
            </w:r>
          </w:p>
          <w:p w:rsidR="00ED5763" w:rsidP="00ED5763">
            <w:pPr>
              <w:jc w:val="center"/>
              <w:rPr>
                <w:rFonts w:ascii="Times New Roman" w:hAnsi="Times New Roman" w:cs="Times New Roman"/>
              </w:rPr>
            </w:pPr>
            <w:r>
              <w:rPr>
                <w:rFonts w:ascii="Times New Roman" w:hAnsi="Times New Roman" w:cs="Times New Roman"/>
              </w:rPr>
              <w:t>invalidný</w:t>
            </w:r>
          </w:p>
          <w:p w:rsidR="00ED5763" w:rsidP="00ED5763">
            <w:pPr>
              <w:jc w:val="center"/>
              <w:rPr>
                <w:rFonts w:ascii="Times New Roman" w:hAnsi="Times New Roman" w:cs="Times New Roman"/>
              </w:rPr>
            </w:pPr>
            <w:r>
              <w:rPr>
                <w:rFonts w:ascii="Times New Roman" w:hAnsi="Times New Roman" w:cs="Times New Roman"/>
              </w:rPr>
              <w:t>čiast.inval.</w:t>
            </w:r>
          </w:p>
          <w:p w:rsidR="00ED5763" w:rsidP="00ED5763">
            <w:pPr>
              <w:jc w:val="center"/>
              <w:rPr>
                <w:rFonts w:ascii="Times New Roman" w:hAnsi="Times New Roman" w:cs="Times New Roman"/>
              </w:rPr>
            </w:pPr>
            <w:r>
              <w:rPr>
                <w:rFonts w:ascii="Times New Roman" w:hAnsi="Times New Roman" w:cs="Times New Roman"/>
              </w:rPr>
              <w:t>vdovský</w:t>
            </w:r>
            <w:r w:rsidR="001005A7">
              <w:rPr>
                <w:rFonts w:ascii="Times New Roman" w:hAnsi="Times New Roman" w:cs="Times New Roman"/>
              </w:rPr>
              <w:t>-sólo</w:t>
            </w:r>
          </w:p>
          <w:p w:rsidR="00ED5763" w:rsidP="00ED5763">
            <w:pPr>
              <w:jc w:val="center"/>
              <w:rPr>
                <w:rFonts w:ascii="Times New Roman" w:hAnsi="Times New Roman" w:cs="Times New Roman"/>
              </w:rPr>
            </w:pPr>
            <w:r>
              <w:rPr>
                <w:rFonts w:ascii="Times New Roman" w:hAnsi="Times New Roman" w:cs="Times New Roman"/>
              </w:rPr>
              <w:t>vdovecký</w:t>
            </w:r>
          </w:p>
          <w:p w:rsidR="00ED5763" w:rsidP="00ED5763">
            <w:pPr>
              <w:jc w:val="center"/>
              <w:rPr>
                <w:rFonts w:ascii="Times New Roman" w:hAnsi="Times New Roman" w:cs="Times New Roman"/>
              </w:rPr>
            </w:pPr>
            <w:r w:rsidRPr="00ED5763">
              <w:rPr>
                <w:rFonts w:ascii="Times New Roman" w:hAnsi="Times New Roman" w:cs="Times New Roman"/>
              </w:rPr>
              <w:t>sirotský</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1005A7">
            <w:pPr>
              <w:jc w:val="center"/>
              <w:rPr>
                <w:rFonts w:ascii="Times New Roman" w:hAnsi="Times New Roman" w:cs="Times New Roman"/>
              </w:rPr>
            </w:pPr>
            <w:r w:rsidR="001005A7">
              <w:rPr>
                <w:rFonts w:ascii="Times New Roman" w:hAnsi="Times New Roman" w:cs="Times New Roman"/>
              </w:rPr>
              <w:t>830 051</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16 911</w:t>
            </w:r>
          </w:p>
          <w:p w:rsidR="00ED5763" w:rsidP="001005A7">
            <w:pPr>
              <w:jc w:val="center"/>
              <w:rPr>
                <w:rFonts w:ascii="Times New Roman" w:hAnsi="Times New Roman" w:cs="Times New Roman"/>
              </w:rPr>
            </w:pPr>
            <w:r w:rsidR="001005A7">
              <w:rPr>
                <w:rFonts w:ascii="Times New Roman" w:hAnsi="Times New Roman" w:cs="Times New Roman"/>
              </w:rPr>
              <w:t>235 145</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69 9</w:t>
            </w:r>
            <w:r w:rsidR="001005A7">
              <w:rPr>
                <w:rFonts w:ascii="Times New Roman" w:hAnsi="Times New Roman" w:cs="Times New Roman"/>
              </w:rPr>
              <w:t>09</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56 293</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21 111</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38 854</w:t>
            </w: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rPr>
            </w:pPr>
            <w:r>
              <w:rPr>
                <w:rFonts w:ascii="Times New Roman" w:hAnsi="Times New Roman" w:cs="Times New Roman"/>
              </w:rPr>
              <w:t>2 000,00</w:t>
            </w:r>
          </w:p>
          <w:p w:rsidR="00ED5763" w:rsidP="00ED5763">
            <w:pPr>
              <w:jc w:val="center"/>
              <w:rPr>
                <w:rFonts w:ascii="Times New Roman" w:hAnsi="Times New Roman" w:cs="Times New Roman"/>
              </w:rPr>
            </w:pPr>
            <w:r>
              <w:rPr>
                <w:rFonts w:ascii="Times New Roman" w:hAnsi="Times New Roman" w:cs="Times New Roman"/>
              </w:rPr>
              <w:t>1 000,00</w:t>
            </w:r>
          </w:p>
          <w:p w:rsidR="00ED5763" w:rsidP="00ED5763">
            <w:pPr>
              <w:jc w:val="center"/>
              <w:rPr>
                <w:rFonts w:ascii="Times New Roman" w:hAnsi="Times New Roman" w:cs="Times New Roman"/>
              </w:rPr>
            </w:pPr>
            <w:r>
              <w:rPr>
                <w:rFonts w:ascii="Times New Roman" w:hAnsi="Times New Roman" w:cs="Times New Roman"/>
              </w:rPr>
              <w:t>2 000,00</w:t>
            </w:r>
          </w:p>
          <w:p w:rsidR="00ED5763" w:rsidP="00ED5763">
            <w:pPr>
              <w:jc w:val="center"/>
              <w:rPr>
                <w:rFonts w:ascii="Times New Roman" w:hAnsi="Times New Roman" w:cs="Times New Roman"/>
              </w:rPr>
            </w:pPr>
            <w:r>
              <w:rPr>
                <w:rFonts w:ascii="Times New Roman" w:hAnsi="Times New Roman" w:cs="Times New Roman"/>
              </w:rPr>
              <w:t>1 000,00</w:t>
            </w:r>
          </w:p>
          <w:p w:rsidR="00ED5763" w:rsidP="00ED5763">
            <w:pPr>
              <w:jc w:val="center"/>
              <w:rPr>
                <w:rFonts w:ascii="Times New Roman" w:hAnsi="Times New Roman" w:cs="Times New Roman"/>
              </w:rPr>
            </w:pPr>
            <w:r>
              <w:rPr>
                <w:rFonts w:ascii="Times New Roman" w:hAnsi="Times New Roman" w:cs="Times New Roman"/>
              </w:rPr>
              <w:t>1 200,00</w:t>
            </w:r>
          </w:p>
          <w:p w:rsidR="00ED5763" w:rsidP="00ED5763">
            <w:pPr>
              <w:jc w:val="center"/>
              <w:rPr>
                <w:rFonts w:ascii="Times New Roman" w:hAnsi="Times New Roman" w:cs="Times New Roman"/>
              </w:rPr>
            </w:pPr>
            <w:r>
              <w:rPr>
                <w:rFonts w:ascii="Times New Roman" w:hAnsi="Times New Roman" w:cs="Times New Roman"/>
              </w:rPr>
              <w:t>1 200,00</w:t>
            </w:r>
          </w:p>
          <w:p w:rsidR="00ED5763" w:rsidP="00ED5763">
            <w:pPr>
              <w:jc w:val="center"/>
              <w:rPr>
                <w:rFonts w:ascii="Times New Roman" w:hAnsi="Times New Roman" w:cs="Times New Roman"/>
              </w:rPr>
            </w:pPr>
            <w:r w:rsidRPr="00ED5763">
              <w:rPr>
                <w:rFonts w:ascii="Times New Roman" w:hAnsi="Times New Roman" w:cs="Times New Roman"/>
              </w:rPr>
              <w:t>600,00</w:t>
            </w:r>
          </w:p>
          <w:p w:rsidR="00ED5763" w:rsidP="00ED5763">
            <w:pPr>
              <w:ind w:left="1210"/>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1005A7">
            <w:pPr>
              <w:jc w:val="center"/>
              <w:rPr>
                <w:rFonts w:ascii="Times New Roman" w:hAnsi="Times New Roman" w:cs="Times New Roman"/>
              </w:rPr>
            </w:pPr>
            <w:r w:rsidR="001005A7">
              <w:rPr>
                <w:rFonts w:ascii="Times New Roman" w:hAnsi="Times New Roman" w:cs="Times New Roman"/>
              </w:rPr>
              <w:t>1 660 102</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16 911</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470 290</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69 909</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67 551,6</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25 333,2</w:t>
            </w:r>
          </w:p>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23 312,4</w:t>
            </w:r>
          </w:p>
          <w:p w:rsidR="00ED5763" w:rsidP="001005A7">
            <w:pPr>
              <w:jc w:val="center"/>
              <w:rPr>
                <w:rFonts w:ascii="Times New Roman" w:hAnsi="Times New Roman" w:cs="Times New Roman"/>
              </w:rPr>
            </w:pPr>
          </w:p>
        </w:tc>
      </w:tr>
      <w:tr>
        <w:tblPrEx>
          <w:tblW w:w="0" w:type="auto"/>
          <w:tblInd w:w="1026" w:type="dxa"/>
          <w:tblLayout w:type="fixed"/>
          <w:tblCellMar>
            <w:top w:w="0" w:type="dxa"/>
            <w:left w:w="70" w:type="dxa"/>
            <w:bottom w:w="0" w:type="dxa"/>
            <w:right w:w="70" w:type="dxa"/>
          </w:tblCellMar>
        </w:tblPrEx>
        <w:trPr>
          <w:trHeight w:val="292"/>
        </w:trPr>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jc w:val="center"/>
              <w:rPr>
                <w:rFonts w:ascii="Times New Roman" w:hAnsi="Times New Roman" w:cs="Times New Roman"/>
                <w:b/>
              </w:rPr>
            </w:pPr>
            <w:r w:rsidRPr="00440991">
              <w:rPr>
                <w:rFonts w:ascii="Times New Roman" w:hAnsi="Times New Roman" w:cs="Times New Roman"/>
                <w:b/>
              </w:rPr>
              <w:t>Spolu:</w:t>
            </w:r>
          </w:p>
          <w:p w:rsidR="00ED5763" w:rsidP="00ED5763">
            <w:pPr>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1005A7">
            <w:pPr>
              <w:jc w:val="center"/>
              <w:rPr>
                <w:rFonts w:ascii="Times New Roman" w:hAnsi="Times New Roman" w:cs="Times New Roman"/>
              </w:rPr>
            </w:pPr>
            <w:r w:rsidR="001005A7">
              <w:rPr>
                <w:rFonts w:ascii="Times New Roman" w:hAnsi="Times New Roman" w:cs="Times New Roman"/>
              </w:rPr>
              <w:t>1 268 274</w:t>
            </w:r>
          </w:p>
          <w:p w:rsidR="00ED5763" w:rsidP="001005A7">
            <w:pPr>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ED5763">
            <w:pPr>
              <w:ind w:left="2530"/>
              <w:jc w:val="both"/>
              <w:rPr>
                <w:rFonts w:ascii="Times New Roman" w:hAnsi="Times New Roman" w:cs="Times New Roman"/>
              </w:rPr>
            </w:pPr>
          </w:p>
          <w:p w:rsidR="00ED5763" w:rsidP="00ED5763">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D5763" w:rsidP="001005A7">
            <w:pPr>
              <w:jc w:val="center"/>
              <w:rPr>
                <w:rFonts w:ascii="Times New Roman" w:hAnsi="Times New Roman" w:cs="Times New Roman"/>
              </w:rPr>
            </w:pPr>
            <w:r w:rsidR="00580C58">
              <w:rPr>
                <w:rFonts w:ascii="Times New Roman" w:hAnsi="Times New Roman" w:cs="Times New Roman"/>
              </w:rPr>
              <w:t xml:space="preserve">   </w:t>
            </w:r>
            <w:r w:rsidR="001005A7">
              <w:rPr>
                <w:rFonts w:ascii="Times New Roman" w:hAnsi="Times New Roman" w:cs="Times New Roman"/>
              </w:rPr>
              <w:t>2 333 409,2</w:t>
            </w:r>
          </w:p>
          <w:p w:rsidR="00ED5763" w:rsidP="001005A7">
            <w:pPr>
              <w:jc w:val="center"/>
              <w:rPr>
                <w:rFonts w:ascii="Times New Roman" w:hAnsi="Times New Roman" w:cs="Times New Roman"/>
              </w:rPr>
            </w:pPr>
          </w:p>
        </w:tc>
      </w:tr>
    </w:tbl>
    <w:p w:rsidR="00440991" w:rsidP="00590250">
      <w:pPr>
        <w:jc w:val="both"/>
        <w:rPr>
          <w:rFonts w:ascii="Times New Roman" w:hAnsi="Times New Roman" w:cs="Times New Roman"/>
        </w:rPr>
      </w:pPr>
    </w:p>
    <w:p w:rsidR="00E60C1F" w:rsidP="00590250">
      <w:pPr>
        <w:jc w:val="both"/>
        <w:rPr>
          <w:rFonts w:ascii="Times New Roman" w:hAnsi="Times New Roman" w:cs="Times New Roman"/>
        </w:rPr>
      </w:pPr>
    </w:p>
    <w:p w:rsidR="004E648D" w:rsidRPr="002B1EB1" w:rsidP="00590250">
      <w:pPr>
        <w:jc w:val="both"/>
        <w:rPr>
          <w:rFonts w:ascii="Times New Roman" w:hAnsi="Times New Roman" w:cs="Times New Roman"/>
          <w:b/>
        </w:rPr>
      </w:pPr>
      <w:r w:rsidRPr="002B1EB1">
        <w:rPr>
          <w:rFonts w:ascii="Times New Roman" w:hAnsi="Times New Roman" w:cs="Times New Roman"/>
          <w:b/>
        </w:rPr>
        <w:t>Zdroje financovania:</w:t>
      </w:r>
    </w:p>
    <w:p w:rsidR="004E648D" w:rsidP="00590250">
      <w:pPr>
        <w:jc w:val="both"/>
        <w:rPr>
          <w:rFonts w:ascii="Times New Roman" w:hAnsi="Times New Roman" w:cs="Times New Roman"/>
        </w:rPr>
      </w:pPr>
    </w:p>
    <w:p w:rsidR="004E648D" w:rsidP="00590250">
      <w:pPr>
        <w:jc w:val="both"/>
        <w:rPr>
          <w:rFonts w:ascii="Times New Roman" w:hAnsi="Times New Roman" w:cs="Times New Roman"/>
        </w:rPr>
      </w:pPr>
      <w:r>
        <w:rPr>
          <w:rFonts w:ascii="Times New Roman" w:hAnsi="Times New Roman" w:cs="Times New Roman"/>
        </w:rPr>
        <w:t>Návrh rozpočtu Sociálnej poisťovne vykazuje oproti roku 2</w:t>
      </w:r>
      <w:r w:rsidR="00440991">
        <w:rPr>
          <w:rFonts w:ascii="Times New Roman" w:hAnsi="Times New Roman" w:cs="Times New Roman"/>
        </w:rPr>
        <w:t>003 značný nárast zdrojov. Najvy</w:t>
      </w:r>
      <w:r>
        <w:rPr>
          <w:rFonts w:ascii="Times New Roman" w:hAnsi="Times New Roman" w:cs="Times New Roman"/>
        </w:rPr>
        <w:t>ššou mier</w:t>
      </w:r>
      <w:r w:rsidR="00440991">
        <w:rPr>
          <w:rFonts w:ascii="Times New Roman" w:hAnsi="Times New Roman" w:cs="Times New Roman"/>
        </w:rPr>
        <w:t>ou sa na nich podieľa</w:t>
      </w:r>
      <w:r>
        <w:rPr>
          <w:rFonts w:ascii="Times New Roman" w:hAnsi="Times New Roman" w:cs="Times New Roman"/>
        </w:rPr>
        <w:t xml:space="preserve"> presun zostatkov poistenia v nezamestnanosti, garančného poistenia a rezervného fondu z Národného úradu práce vo výške 9,9 mld</w:t>
      </w:r>
      <w:r w:rsidR="00440991">
        <w:rPr>
          <w:rFonts w:ascii="Times New Roman" w:hAnsi="Times New Roman" w:cs="Times New Roman"/>
        </w:rPr>
        <w:t>.</w:t>
      </w:r>
      <w:r>
        <w:rPr>
          <w:rFonts w:ascii="Times New Roman" w:hAnsi="Times New Roman" w:cs="Times New Roman"/>
        </w:rPr>
        <w:t xml:space="preserve"> Sk. Z nich bolo cca 2,3 mld</w:t>
      </w:r>
      <w:r w:rsidR="00440991">
        <w:rPr>
          <w:rFonts w:ascii="Times New Roman" w:hAnsi="Times New Roman" w:cs="Times New Roman"/>
        </w:rPr>
        <w:t>.</w:t>
      </w:r>
      <w:r>
        <w:rPr>
          <w:rFonts w:ascii="Times New Roman" w:hAnsi="Times New Roman" w:cs="Times New Roman"/>
        </w:rPr>
        <w:t xml:space="preserve"> Sk prevedené do </w:t>
      </w:r>
      <w:r w:rsidR="002B1EB1">
        <w:rPr>
          <w:rFonts w:ascii="Times New Roman" w:hAnsi="Times New Roman" w:cs="Times New Roman"/>
        </w:rPr>
        <w:t xml:space="preserve">základného fondu garančného </w:t>
      </w:r>
      <w:r w:rsidR="00580C58">
        <w:rPr>
          <w:rFonts w:ascii="Times New Roman" w:hAnsi="Times New Roman" w:cs="Times New Roman"/>
        </w:rPr>
        <w:t>poisteni</w:t>
      </w:r>
      <w:r w:rsidR="00964F8F">
        <w:rPr>
          <w:rFonts w:ascii="Times New Roman" w:hAnsi="Times New Roman" w:cs="Times New Roman"/>
        </w:rPr>
        <w:t xml:space="preserve">a </w:t>
      </w:r>
      <w:r>
        <w:rPr>
          <w:rFonts w:ascii="Times New Roman" w:hAnsi="Times New Roman" w:cs="Times New Roman"/>
        </w:rPr>
        <w:t xml:space="preserve"> Sociálnej poisťovne a 7,6 mld</w:t>
      </w:r>
      <w:r w:rsidR="00440991">
        <w:rPr>
          <w:rFonts w:ascii="Times New Roman" w:hAnsi="Times New Roman" w:cs="Times New Roman"/>
        </w:rPr>
        <w:t>.</w:t>
      </w:r>
      <w:r>
        <w:rPr>
          <w:rFonts w:ascii="Times New Roman" w:hAnsi="Times New Roman" w:cs="Times New Roman"/>
        </w:rPr>
        <w:t xml:space="preserve"> Sk do základného fondu poistenia v nezamest</w:t>
      </w:r>
      <w:r w:rsidR="00440991">
        <w:rPr>
          <w:rFonts w:ascii="Times New Roman" w:hAnsi="Times New Roman" w:cs="Times New Roman"/>
        </w:rPr>
        <w:t>n</w:t>
      </w:r>
      <w:r>
        <w:rPr>
          <w:rFonts w:ascii="Times New Roman" w:hAnsi="Times New Roman" w:cs="Times New Roman"/>
        </w:rPr>
        <w:t>anosti. Z výberu poistného sa predpokladá príjem do rezervného fondu vo výške 7,3 mld</w:t>
      </w:r>
      <w:r w:rsidR="00440991">
        <w:rPr>
          <w:rFonts w:ascii="Times New Roman" w:hAnsi="Times New Roman" w:cs="Times New Roman"/>
        </w:rPr>
        <w:t>.</w:t>
      </w:r>
      <w:r>
        <w:rPr>
          <w:rFonts w:ascii="Times New Roman" w:hAnsi="Times New Roman" w:cs="Times New Roman"/>
        </w:rPr>
        <w:t xml:space="preserve"> Sk,</w:t>
      </w:r>
      <w:r w:rsidR="00964F8F">
        <w:rPr>
          <w:rFonts w:ascii="Times New Roman" w:hAnsi="Times New Roman" w:cs="Times New Roman"/>
        </w:rPr>
        <w:t xml:space="preserve"> z prevodu z minulých rokov 2,4 mld. Sk .  C</w:t>
      </w:r>
      <w:r>
        <w:rPr>
          <w:rFonts w:ascii="Times New Roman" w:hAnsi="Times New Roman" w:cs="Times New Roman"/>
        </w:rPr>
        <w:t>elkové zdroje</w:t>
      </w:r>
      <w:r w:rsidR="00964F8F">
        <w:rPr>
          <w:rFonts w:ascii="Times New Roman" w:hAnsi="Times New Roman" w:cs="Times New Roman"/>
        </w:rPr>
        <w:t xml:space="preserve"> rezervného fondu na rok 2004 sú </w:t>
      </w:r>
      <w:r>
        <w:rPr>
          <w:rFonts w:ascii="Times New Roman" w:hAnsi="Times New Roman" w:cs="Times New Roman"/>
        </w:rPr>
        <w:t xml:space="preserve"> 9,7 mld</w:t>
      </w:r>
      <w:r w:rsidR="00440991">
        <w:rPr>
          <w:rFonts w:ascii="Times New Roman" w:hAnsi="Times New Roman" w:cs="Times New Roman"/>
        </w:rPr>
        <w:t>.</w:t>
      </w:r>
      <w:r>
        <w:rPr>
          <w:rFonts w:ascii="Times New Roman" w:hAnsi="Times New Roman" w:cs="Times New Roman"/>
        </w:rPr>
        <w:t xml:space="preserve"> Sk. Nasledujúca tabuľka ukazuje prehľad o stave základného fondu poistenia v nezamestnanosti a rezervného fondu Sociálnej poisťovne.</w:t>
      </w:r>
    </w:p>
    <w:p w:rsidR="00580C58" w:rsidP="006921FB">
      <w:pPr>
        <w:rPr>
          <w:rFonts w:ascii="Times New Roman" w:hAnsi="Times New Roman" w:cs="Times New Roman"/>
        </w:rPr>
      </w:pPr>
    </w:p>
    <w:p w:rsidR="004E648D" w:rsidRPr="006921FB" w:rsidP="006921FB">
      <w:pPr>
        <w:rPr>
          <w:rFonts w:ascii="Times New Roman" w:hAnsi="Times New Roman" w:cs="Times New Roman"/>
          <w:i/>
        </w:rPr>
      </w:pPr>
      <w:r w:rsidRPr="006921FB" w:rsidR="006921FB">
        <w:rPr>
          <w:rFonts w:ascii="Times New Roman" w:hAnsi="Times New Roman" w:cs="Times New Roman"/>
          <w:i/>
        </w:rPr>
        <w:t>Zdroj: Rozpočet Sociálnej poisťovne</w:t>
      </w:r>
    </w:p>
    <w:p w:rsidR="006921FB" w:rsidP="00590250">
      <w:pPr>
        <w:jc w:val="both"/>
        <w:rPr>
          <w:rFonts w:ascii="Times New Roman" w:hAnsi="Times New Roman" w:cs="Times New Roman"/>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2160"/>
        <w:gridCol w:w="3060"/>
        <w:gridCol w:w="2160"/>
      </w:tblGrid>
      <w:tr>
        <w:tblPrEx>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trHeight w:val="799"/>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ind w:left="180"/>
              <w:jc w:val="both"/>
              <w:rPr>
                <w:rFonts w:ascii="Times New Roman" w:hAnsi="Times New Roman" w:cs="Times New Roman"/>
              </w:rPr>
            </w:pPr>
          </w:p>
          <w:p w:rsidR="000D44F2" w:rsidP="000D44F2">
            <w:pPr>
              <w:tabs>
                <w:tab w:val="left" w:pos="7005"/>
              </w:tabs>
              <w:ind w:left="180"/>
              <w:jc w:val="both"/>
              <w:rPr>
                <w:rFonts w:ascii="Times New Roman" w:hAnsi="Times New Roman" w:cs="Times New Roman"/>
              </w:rPr>
            </w:pPr>
          </w:p>
          <w:p w:rsidR="000D44F2" w:rsidP="000D44F2">
            <w:pPr>
              <w:ind w:left="180"/>
              <w:jc w:val="both"/>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580C58" w:rsidP="000D44F2">
            <w:pPr>
              <w:jc w:val="center"/>
              <w:rPr>
                <w:rFonts w:ascii="Times New Roman" w:hAnsi="Times New Roman" w:cs="Times New Roman"/>
              </w:rPr>
            </w:pPr>
          </w:p>
          <w:p w:rsidR="000D44F2" w:rsidP="000D44F2">
            <w:pPr>
              <w:jc w:val="center"/>
              <w:rPr>
                <w:rFonts w:ascii="Times New Roman" w:hAnsi="Times New Roman" w:cs="Times New Roman"/>
              </w:rPr>
            </w:pPr>
            <w:r w:rsidR="00F61715">
              <w:rPr>
                <w:rFonts w:ascii="Times New Roman" w:hAnsi="Times New Roman" w:cs="Times New Roman"/>
              </w:rPr>
              <w:t>Základný</w:t>
            </w:r>
            <w:r>
              <w:rPr>
                <w:rFonts w:ascii="Times New Roman" w:hAnsi="Times New Roman" w:cs="Times New Roman"/>
              </w:rPr>
              <w:t xml:space="preserve"> fond</w:t>
            </w:r>
          </w:p>
          <w:p w:rsidR="000D44F2" w:rsidP="000D44F2">
            <w:pPr>
              <w:tabs>
                <w:tab w:val="left" w:pos="7005"/>
              </w:tabs>
              <w:jc w:val="center"/>
              <w:rPr>
                <w:rFonts w:ascii="Times New Roman" w:hAnsi="Times New Roman" w:cs="Times New Roman"/>
              </w:rPr>
            </w:pPr>
            <w:r>
              <w:rPr>
                <w:rFonts w:ascii="Times New Roman" w:hAnsi="Times New Roman" w:cs="Times New Roman"/>
              </w:rPr>
              <w:t>poistenia v nezamestnanosti</w:t>
            </w:r>
          </w:p>
          <w:p w:rsidR="000D44F2" w:rsidP="000D44F2">
            <w:pPr>
              <w:tabs>
                <w:tab w:val="left" w:pos="7005"/>
              </w:tabs>
              <w:jc w:val="center"/>
              <w:rPr>
                <w:rFonts w:ascii="Times New Roman" w:hAnsi="Times New Roman" w:cs="Times New Roman"/>
              </w:rPr>
            </w:pPr>
            <w:r w:rsidRPr="000D44F2">
              <w:rPr>
                <w:rFonts w:ascii="Times New Roman" w:hAnsi="Times New Roman" w:cs="Times New Roman"/>
              </w:rPr>
              <w:t>( tis. Sk</w:t>
            </w:r>
            <w:r w:rsidR="00580C58">
              <w:rPr>
                <w:rFonts w:ascii="Times New Roman" w:hAnsi="Times New Roman" w:cs="Times New Roman"/>
              </w:rPr>
              <w:t xml:space="preserve"> </w:t>
            </w:r>
            <w:r w:rsidRPr="000D44F2">
              <w:rPr>
                <w:rFonts w:ascii="Times New Roman" w:hAnsi="Times New Roman" w:cs="Times New Roman"/>
              </w:rPr>
              <w:t>)</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p>
          <w:p w:rsidR="000D44F2" w:rsidP="000D44F2">
            <w:pPr>
              <w:jc w:val="center"/>
              <w:rPr>
                <w:rFonts w:ascii="Times New Roman" w:hAnsi="Times New Roman" w:cs="Times New Roman"/>
              </w:rPr>
            </w:pPr>
            <w:r>
              <w:rPr>
                <w:rFonts w:ascii="Times New Roman" w:hAnsi="Times New Roman" w:cs="Times New Roman"/>
              </w:rPr>
              <w:t>Rezervný fond</w:t>
            </w:r>
          </w:p>
          <w:p w:rsidR="00580C58" w:rsidP="000D44F2">
            <w:pPr>
              <w:jc w:val="center"/>
              <w:rPr>
                <w:rFonts w:ascii="Times New Roman" w:hAnsi="Times New Roman" w:cs="Times New Roman"/>
              </w:rPr>
            </w:pPr>
            <w:r>
              <w:rPr>
                <w:rFonts w:ascii="Times New Roman" w:hAnsi="Times New Roman" w:cs="Times New Roman"/>
              </w:rPr>
              <w:t>( tis. Sk )</w:t>
            </w:r>
          </w:p>
          <w:p w:rsidR="000D44F2" w:rsidRPr="000D44F2" w:rsidP="000D44F2">
            <w:pPr>
              <w:tabs>
                <w:tab w:val="left" w:pos="7005"/>
              </w:tabs>
              <w:ind w:left="4975"/>
              <w:jc w:val="both"/>
              <w:rPr>
                <w:rFonts w:ascii="Times New Roman" w:hAnsi="Times New Roman" w:cs="Times New Roman"/>
              </w:rPr>
            </w:pPr>
          </w:p>
          <w:p w:rsidR="000D44F2" w:rsidP="000D44F2">
            <w:pPr>
              <w:jc w:val="center"/>
              <w:rPr>
                <w:rFonts w:ascii="Times New Roman" w:hAnsi="Times New Roman" w:cs="Times New Roman"/>
              </w:rPr>
            </w:pPr>
          </w:p>
        </w:tc>
      </w:tr>
      <w:tr>
        <w:tblPrEx>
          <w:tblW w:w="0" w:type="auto"/>
          <w:tblInd w:w="853" w:type="dxa"/>
          <w:tblLayout w:type="fixed"/>
          <w:tblCellMar>
            <w:top w:w="0" w:type="dxa"/>
            <w:left w:w="70" w:type="dxa"/>
            <w:bottom w:w="0" w:type="dxa"/>
            <w:right w:w="70" w:type="dxa"/>
          </w:tblCellMar>
        </w:tblPrEx>
        <w:trPr>
          <w:trHeight w:val="594"/>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1.Prevod z roka</w:t>
            </w:r>
          </w:p>
          <w:p w:rsidR="000D44F2" w:rsidP="000D44F2">
            <w:pPr>
              <w:jc w:val="center"/>
              <w:rPr>
                <w:rFonts w:ascii="Times New Roman" w:hAnsi="Times New Roman" w:cs="Times New Roman"/>
              </w:rPr>
            </w:pPr>
            <w:r>
              <w:rPr>
                <w:rFonts w:ascii="Times New Roman" w:hAnsi="Times New Roman" w:cs="Times New Roman"/>
              </w:rPr>
              <w:t>2003</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7 603 197</w:t>
            </w:r>
          </w:p>
          <w:p w:rsidR="000D44F2" w:rsidP="000D44F2">
            <w:pPr>
              <w:ind w:left="65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2 297 058</w:t>
            </w:r>
          </w:p>
        </w:tc>
      </w:tr>
      <w:tr>
        <w:tblPrEx>
          <w:tblW w:w="0" w:type="auto"/>
          <w:tblInd w:w="853" w:type="dxa"/>
          <w:tblLayout w:type="fixed"/>
          <w:tblCellMar>
            <w:top w:w="0" w:type="dxa"/>
            <w:left w:w="70" w:type="dxa"/>
            <w:bottom w:w="0" w:type="dxa"/>
            <w:right w:w="70" w:type="dxa"/>
          </w:tblCellMar>
        </w:tblPrEx>
        <w:trPr>
          <w:trHeight w:val="525"/>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2.Tvorba v roku</w:t>
            </w:r>
          </w:p>
          <w:p w:rsidR="000D44F2" w:rsidP="000D44F2">
            <w:pPr>
              <w:jc w:val="center"/>
              <w:rPr>
                <w:rFonts w:ascii="Times New Roman" w:hAnsi="Times New Roman" w:cs="Times New Roman"/>
              </w:rPr>
            </w:pPr>
            <w:r>
              <w:rPr>
                <w:rFonts w:ascii="Times New Roman" w:hAnsi="Times New Roman" w:cs="Times New Roman"/>
              </w:rPr>
              <w:t>2004</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7 188 583</w:t>
            </w:r>
          </w:p>
          <w:p w:rsidR="000D44F2" w:rsidP="000D44F2">
            <w:pPr>
              <w:ind w:left="65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7 426 899</w:t>
            </w:r>
          </w:p>
        </w:tc>
      </w:tr>
      <w:tr>
        <w:tblPrEx>
          <w:tblW w:w="0" w:type="auto"/>
          <w:tblInd w:w="853" w:type="dxa"/>
          <w:tblLayout w:type="fixed"/>
          <w:tblCellMar>
            <w:top w:w="0" w:type="dxa"/>
            <w:left w:w="70" w:type="dxa"/>
            <w:bottom w:w="0" w:type="dxa"/>
            <w:right w:w="70" w:type="dxa"/>
          </w:tblCellMar>
        </w:tblPrEx>
        <w:trPr>
          <w:trHeight w:val="525"/>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3. Celkom v roku</w:t>
            </w:r>
          </w:p>
          <w:p w:rsidR="000D44F2" w:rsidP="000D44F2">
            <w:pPr>
              <w:jc w:val="center"/>
              <w:rPr>
                <w:rFonts w:ascii="Times New Roman" w:hAnsi="Times New Roman" w:cs="Times New Roman"/>
              </w:rPr>
            </w:pPr>
            <w:r>
              <w:rPr>
                <w:rFonts w:ascii="Times New Roman" w:hAnsi="Times New Roman" w:cs="Times New Roman"/>
              </w:rPr>
              <w:t>2004</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14 791 788</w:t>
            </w:r>
          </w:p>
          <w:p w:rsidR="000D44F2" w:rsidP="000D44F2">
            <w:pPr>
              <w:ind w:left="65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9 723 957</w:t>
            </w:r>
          </w:p>
        </w:tc>
      </w:tr>
      <w:tr>
        <w:tblPrEx>
          <w:tblW w:w="0" w:type="auto"/>
          <w:tblInd w:w="853" w:type="dxa"/>
          <w:tblLayout w:type="fixed"/>
          <w:tblCellMar>
            <w:top w:w="0" w:type="dxa"/>
            <w:left w:w="70" w:type="dxa"/>
            <w:bottom w:w="0" w:type="dxa"/>
            <w:right w:w="70" w:type="dxa"/>
          </w:tblCellMar>
        </w:tblPrEx>
        <w:trPr>
          <w:trHeight w:val="525"/>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4.Použitie v roku</w:t>
            </w:r>
          </w:p>
          <w:p w:rsidR="000D44F2" w:rsidP="000D44F2">
            <w:pPr>
              <w:jc w:val="center"/>
              <w:rPr>
                <w:rFonts w:ascii="Times New Roman" w:hAnsi="Times New Roman" w:cs="Times New Roman"/>
              </w:rPr>
            </w:pPr>
            <w:r>
              <w:rPr>
                <w:rFonts w:ascii="Times New Roman" w:hAnsi="Times New Roman" w:cs="Times New Roman"/>
              </w:rPr>
              <w:t>2004</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2 856 000</w:t>
            </w:r>
          </w:p>
          <w:p w:rsidR="000D44F2" w:rsidP="000D44F2">
            <w:pPr>
              <w:ind w:left="65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9 723 957</w:t>
            </w:r>
          </w:p>
        </w:tc>
      </w:tr>
      <w:tr>
        <w:tblPrEx>
          <w:tblW w:w="0" w:type="auto"/>
          <w:tblInd w:w="853" w:type="dxa"/>
          <w:tblLayout w:type="fixed"/>
          <w:tblCellMar>
            <w:top w:w="0" w:type="dxa"/>
            <w:left w:w="70" w:type="dxa"/>
            <w:bottom w:w="0" w:type="dxa"/>
            <w:right w:w="70" w:type="dxa"/>
          </w:tblCellMar>
        </w:tblPrEx>
        <w:trPr>
          <w:trHeight w:val="525"/>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outlineLvl w:val="0"/>
              <w:rPr>
                <w:rFonts w:ascii="Times New Roman" w:hAnsi="Times New Roman" w:cs="Times New Roman"/>
              </w:rPr>
            </w:pPr>
            <w:r>
              <w:rPr>
                <w:rFonts w:ascii="Times New Roman" w:hAnsi="Times New Roman" w:cs="Times New Roman"/>
              </w:rPr>
              <w:t>5. Bilančný roz-</w:t>
            </w:r>
          </w:p>
          <w:p w:rsidR="000D44F2" w:rsidP="000D44F2">
            <w:pPr>
              <w:jc w:val="center"/>
              <w:rPr>
                <w:rFonts w:ascii="Times New Roman" w:hAnsi="Times New Roman" w:cs="Times New Roman"/>
              </w:rPr>
            </w:pPr>
            <w:r>
              <w:rPr>
                <w:rFonts w:ascii="Times New Roman" w:hAnsi="Times New Roman" w:cs="Times New Roman"/>
              </w:rPr>
              <w:t>diel celkom</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11 953 780</w:t>
            </w:r>
          </w:p>
          <w:p w:rsidR="000D44F2" w:rsidP="000D44F2">
            <w:pPr>
              <w:ind w:left="650"/>
              <w:jc w:val="center"/>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r>
              <w:rPr>
                <w:rFonts w:ascii="Times New Roman" w:hAnsi="Times New Roman" w:cs="Times New Roman"/>
              </w:rPr>
              <w:t>0</w:t>
            </w:r>
          </w:p>
        </w:tc>
      </w:tr>
      <w:tr>
        <w:tblPrEx>
          <w:tblW w:w="0" w:type="auto"/>
          <w:tblInd w:w="853" w:type="dxa"/>
          <w:tblLayout w:type="fixed"/>
          <w:tblCellMar>
            <w:top w:w="0" w:type="dxa"/>
            <w:left w:w="70" w:type="dxa"/>
            <w:bottom w:w="0" w:type="dxa"/>
            <w:right w:w="70" w:type="dxa"/>
          </w:tblCellMar>
        </w:tblPrEx>
        <w:trPr>
          <w:trHeight w:val="837"/>
        </w:trPr>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outlineLvl w:val="0"/>
              <w:rPr>
                <w:rFonts w:ascii="Times New Roman" w:hAnsi="Times New Roman" w:cs="Times New Roman"/>
              </w:rPr>
            </w:pPr>
            <w:r w:rsidR="009A1702">
              <w:rPr>
                <w:rFonts w:ascii="Times New Roman" w:hAnsi="Times New Roman" w:cs="Times New Roman"/>
              </w:rPr>
              <w:t>6.Bilančný roz</w:t>
            </w:r>
            <w:r w:rsidR="00F61715">
              <w:rPr>
                <w:rFonts w:ascii="Times New Roman" w:hAnsi="Times New Roman" w:cs="Times New Roman"/>
              </w:rPr>
              <w:t>diel po vykry</w:t>
            </w:r>
            <w:r w:rsidR="009A1702">
              <w:rPr>
                <w:rFonts w:ascii="Times New Roman" w:hAnsi="Times New Roman" w:cs="Times New Roman"/>
              </w:rPr>
              <w:t>tí</w:t>
            </w:r>
            <w:r>
              <w:rPr>
                <w:rFonts w:ascii="Times New Roman" w:hAnsi="Times New Roman" w:cs="Times New Roman"/>
              </w:rPr>
              <w:t xml:space="preserve"> defic. DF</w:t>
            </w:r>
          </w:p>
        </w:tc>
        <w:tc>
          <w:tcPr>
            <w:tcW w:w="30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p>
          <w:p w:rsidR="000D44F2" w:rsidP="000D44F2">
            <w:pPr>
              <w:jc w:val="center"/>
              <w:rPr>
                <w:rFonts w:ascii="Times New Roman" w:hAnsi="Times New Roman" w:cs="Times New Roman"/>
              </w:rPr>
            </w:pPr>
            <w:r w:rsidR="009A1702">
              <w:rPr>
                <w:rFonts w:ascii="Times New Roman" w:hAnsi="Times New Roman" w:cs="Times New Roman"/>
              </w:rPr>
              <w:t xml:space="preserve">   </w:t>
            </w:r>
            <w:r>
              <w:rPr>
                <w:rFonts w:ascii="Times New Roman" w:hAnsi="Times New Roman" w:cs="Times New Roman"/>
              </w:rPr>
              <w:t>8 837 807</w:t>
            </w:r>
          </w:p>
        </w:tc>
        <w:tc>
          <w:tcPr>
            <w:tcW w:w="21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0D44F2" w:rsidP="000D44F2">
            <w:pPr>
              <w:jc w:val="center"/>
              <w:rPr>
                <w:rFonts w:ascii="Times New Roman" w:hAnsi="Times New Roman" w:cs="Times New Roman"/>
              </w:rPr>
            </w:pPr>
          </w:p>
          <w:p w:rsidR="000D44F2" w:rsidP="000D44F2">
            <w:pPr>
              <w:jc w:val="center"/>
              <w:rPr>
                <w:rFonts w:ascii="Times New Roman" w:hAnsi="Times New Roman" w:cs="Times New Roman"/>
              </w:rPr>
            </w:pPr>
            <w:r>
              <w:rPr>
                <w:rFonts w:ascii="Times New Roman" w:hAnsi="Times New Roman" w:cs="Times New Roman"/>
              </w:rPr>
              <w:t>0</w:t>
            </w:r>
          </w:p>
        </w:tc>
      </w:tr>
    </w:tbl>
    <w:p w:rsidR="0093208D" w:rsidP="00590250">
      <w:pPr>
        <w:jc w:val="both"/>
        <w:rPr>
          <w:rFonts w:ascii="Times New Roman" w:hAnsi="Times New Roman" w:cs="Times New Roman"/>
        </w:rPr>
      </w:pPr>
      <w:r>
        <w:rPr>
          <w:rFonts w:ascii="Times New Roman" w:hAnsi="Times New Roman" w:cs="Times New Roman"/>
        </w:rPr>
        <w:t>Rozpočet Sociálnej poisťovne predpokladá použitie rezervného fondu vo výške 9 723 957 tis. Sk a čiastku 3 115 973 tis. Sk z poistenia v nezamestnanosti na výplatu dôchodkov.</w:t>
      </w:r>
    </w:p>
    <w:p w:rsidR="0093208D" w:rsidP="00590250">
      <w:pPr>
        <w:jc w:val="both"/>
        <w:rPr>
          <w:rFonts w:ascii="Times New Roman" w:hAnsi="Times New Roman" w:cs="Times New Roman"/>
        </w:rPr>
      </w:pPr>
      <w:r>
        <w:rPr>
          <w:rFonts w:ascii="Times New Roman" w:hAnsi="Times New Roman" w:cs="Times New Roman"/>
        </w:rPr>
        <w:t>V základnom fonde poistenia v nezamestnanosti sa očakáva prebytok 8 837 807 tis. Sk, z ktorého najväčš</w:t>
      </w:r>
      <w:r w:rsidR="00440991">
        <w:rPr>
          <w:rFonts w:ascii="Times New Roman" w:hAnsi="Times New Roman" w:cs="Times New Roman"/>
        </w:rPr>
        <w:t xml:space="preserve">iu časť tvorí prevod </w:t>
      </w:r>
      <w:r>
        <w:rPr>
          <w:rFonts w:ascii="Times New Roman" w:hAnsi="Times New Roman" w:cs="Times New Roman"/>
        </w:rPr>
        <w:t xml:space="preserve"> z Národného úradu práce.</w:t>
      </w:r>
    </w:p>
    <w:p w:rsidR="0093208D" w:rsidP="00590250">
      <w:pPr>
        <w:jc w:val="both"/>
        <w:rPr>
          <w:rFonts w:ascii="Times New Roman" w:hAnsi="Times New Roman" w:cs="Times New Roman"/>
        </w:rPr>
      </w:pPr>
      <w:r>
        <w:rPr>
          <w:rFonts w:ascii="Times New Roman" w:hAnsi="Times New Roman" w:cs="Times New Roman"/>
        </w:rPr>
        <w:t>Poukazujem na fakt, že prebytky finančných prostriedkov Národného úradu práce, prevedené do Sociálnej poisťovne</w:t>
      </w:r>
      <w:r w:rsidR="002F2332">
        <w:rPr>
          <w:rFonts w:ascii="Times New Roman" w:hAnsi="Times New Roman" w:cs="Times New Roman"/>
        </w:rPr>
        <w:t>,</w:t>
      </w:r>
      <w:r>
        <w:rPr>
          <w:rFonts w:ascii="Times New Roman" w:hAnsi="Times New Roman" w:cs="Times New Roman"/>
        </w:rPr>
        <w:t xml:space="preserve"> vznikli z celej činnosti úradu, ktorý bol financovaný z poistenia v nezamestnanosti a to vrátane financovania administratívnych a správnych výdavkov – zo správneho fondu. Financovanie aktívnej politiky zamestnanosti sa presunulo na štát prostredníctvom Ústredia práce, sociálnych vecí a</w:t>
      </w:r>
      <w:r w:rsidR="00E12B80">
        <w:rPr>
          <w:rFonts w:ascii="Times New Roman" w:hAnsi="Times New Roman" w:cs="Times New Roman"/>
        </w:rPr>
        <w:t> </w:t>
      </w:r>
      <w:r>
        <w:rPr>
          <w:rFonts w:ascii="Times New Roman" w:hAnsi="Times New Roman" w:cs="Times New Roman"/>
        </w:rPr>
        <w:t>rodin</w:t>
      </w:r>
      <w:r w:rsidR="00E12B80">
        <w:rPr>
          <w:rFonts w:ascii="Times New Roman" w:hAnsi="Times New Roman" w:cs="Times New Roman"/>
        </w:rPr>
        <w:t>y. Preto prevod celého objemu zostatkov finančných prostriedkov Národného úradu práce do Sociálnej poisťovne nebol celkom správny a </w:t>
      </w:r>
      <w:r w:rsidR="00440991">
        <w:rPr>
          <w:rFonts w:ascii="Times New Roman" w:hAnsi="Times New Roman" w:cs="Times New Roman"/>
        </w:rPr>
        <w:t>opodstatnený a navrhujem presunú</w:t>
      </w:r>
      <w:r w:rsidR="00E12B80">
        <w:rPr>
          <w:rFonts w:ascii="Times New Roman" w:hAnsi="Times New Roman" w:cs="Times New Roman"/>
        </w:rPr>
        <w:t>ť časť prostriedkov zo základného fondu poistenia v</w:t>
      </w:r>
      <w:r w:rsidR="00DE0A0F">
        <w:rPr>
          <w:rFonts w:ascii="Times New Roman" w:hAnsi="Times New Roman" w:cs="Times New Roman"/>
        </w:rPr>
        <w:t> </w:t>
      </w:r>
      <w:r w:rsidR="00E12B80">
        <w:rPr>
          <w:rFonts w:ascii="Times New Roman" w:hAnsi="Times New Roman" w:cs="Times New Roman"/>
        </w:rPr>
        <w:t>nezamestna</w:t>
      </w:r>
      <w:r w:rsidR="00E04C4B">
        <w:rPr>
          <w:rFonts w:ascii="Times New Roman" w:hAnsi="Times New Roman" w:cs="Times New Roman"/>
        </w:rPr>
        <w:t>nosti vo výške 2,4</w:t>
      </w:r>
      <w:r w:rsidR="00DE0A0F">
        <w:rPr>
          <w:rFonts w:ascii="Times New Roman" w:hAnsi="Times New Roman" w:cs="Times New Roman"/>
        </w:rPr>
        <w:t xml:space="preserve"> mld</w:t>
      </w:r>
      <w:r w:rsidR="00440991">
        <w:rPr>
          <w:rFonts w:ascii="Times New Roman" w:hAnsi="Times New Roman" w:cs="Times New Roman"/>
        </w:rPr>
        <w:t>.</w:t>
      </w:r>
      <w:r w:rsidR="00DE0A0F">
        <w:rPr>
          <w:rFonts w:ascii="Times New Roman" w:hAnsi="Times New Roman" w:cs="Times New Roman"/>
        </w:rPr>
        <w:t xml:space="preserve"> Sk do rezervného fon</w:t>
      </w:r>
      <w:r w:rsidR="001A78A5">
        <w:rPr>
          <w:rFonts w:ascii="Times New Roman" w:hAnsi="Times New Roman" w:cs="Times New Roman"/>
        </w:rPr>
        <w:t>du a z neho vypla</w:t>
      </w:r>
      <w:r w:rsidR="00440991">
        <w:rPr>
          <w:rFonts w:ascii="Times New Roman" w:hAnsi="Times New Roman" w:cs="Times New Roman"/>
        </w:rPr>
        <w:t>tiť jednorazové kompenza</w:t>
      </w:r>
      <w:r w:rsidR="00C36CAD">
        <w:rPr>
          <w:rFonts w:ascii="Times New Roman" w:hAnsi="Times New Roman" w:cs="Times New Roman"/>
        </w:rPr>
        <w:t>čné dávky.</w:t>
      </w:r>
    </w:p>
    <w:p w:rsidR="00743828" w:rsidP="00590250">
      <w:pPr>
        <w:jc w:val="both"/>
        <w:rPr>
          <w:rFonts w:ascii="Times New Roman" w:hAnsi="Times New Roman" w:cs="Times New Roman"/>
        </w:rPr>
      </w:pPr>
    </w:p>
    <w:p w:rsidR="00690EF3" w:rsidP="00590250">
      <w:pPr>
        <w:jc w:val="both"/>
        <w:rPr>
          <w:rFonts w:ascii="Times New Roman" w:hAnsi="Times New Roman" w:cs="Times New Roman"/>
        </w:rPr>
      </w:pPr>
      <w:r w:rsidR="00DE0A0F">
        <w:rPr>
          <w:rFonts w:ascii="Times New Roman" w:hAnsi="Times New Roman" w:cs="Times New Roman"/>
        </w:rPr>
        <w:t xml:space="preserve">Návrh zákona je v súlade s Ústavou Slovenskej republiky a platnými </w:t>
      </w:r>
      <w:r w:rsidR="00FB0178">
        <w:rPr>
          <w:rFonts w:ascii="Times New Roman" w:hAnsi="Times New Roman" w:cs="Times New Roman"/>
        </w:rPr>
        <w:t xml:space="preserve">medzinárodnými záväzkami Slovenskej republiky. </w:t>
      </w:r>
    </w:p>
    <w:p w:rsidR="00DE0A0F" w:rsidP="00590250">
      <w:pPr>
        <w:jc w:val="both"/>
        <w:rPr>
          <w:rFonts w:ascii="Times New Roman" w:hAnsi="Times New Roman" w:cs="Times New Roman"/>
        </w:rPr>
      </w:pPr>
      <w:r w:rsidR="00FB0178">
        <w:rPr>
          <w:rFonts w:ascii="Times New Roman" w:hAnsi="Times New Roman" w:cs="Times New Roman"/>
        </w:rPr>
        <w:t xml:space="preserve">Návrh zákona si v roku 2004 nevyžiada zvýšené nároky na štátny rozpočet, ani rozpočty vyšších územných celkov, miest a obcí. Návrh zákona bude mať dopad na okruh verejných </w:t>
      </w:r>
      <w:r w:rsidR="00E04C4B">
        <w:rPr>
          <w:rFonts w:ascii="Times New Roman" w:hAnsi="Times New Roman" w:cs="Times New Roman"/>
        </w:rPr>
        <w:t>financií zvýšením deficitu o 2,4</w:t>
      </w:r>
      <w:r w:rsidR="00FB0178">
        <w:rPr>
          <w:rFonts w:ascii="Times New Roman" w:hAnsi="Times New Roman" w:cs="Times New Roman"/>
        </w:rPr>
        <w:t xml:space="preserve"> mld. Sk.</w:t>
      </w:r>
    </w:p>
    <w:p w:rsidR="001A78A5" w:rsidP="00C36CAD">
      <w:pPr>
        <w:jc w:val="both"/>
        <w:rPr>
          <w:rFonts w:ascii="Times New Roman" w:hAnsi="Times New Roman" w:cs="Times New Roman"/>
        </w:rPr>
      </w:pPr>
      <w:r w:rsidR="00FB0178">
        <w:rPr>
          <w:rFonts w:ascii="Times New Roman" w:hAnsi="Times New Roman" w:cs="Times New Roman"/>
        </w:rPr>
        <w:t>Návrh zákona si nevyžaduje osobitné personálne a organizačné zabezp</w:t>
      </w:r>
      <w:r w:rsidR="00C36CAD">
        <w:rPr>
          <w:rFonts w:ascii="Times New Roman" w:hAnsi="Times New Roman" w:cs="Times New Roman"/>
        </w:rPr>
        <w:t>ečenie.</w:t>
      </w:r>
    </w:p>
    <w:p w:rsidR="006F3757" w:rsidP="00C36CAD">
      <w:pPr>
        <w:jc w:val="both"/>
        <w:rPr>
          <w:rFonts w:ascii="Times New Roman" w:hAnsi="Times New Roman" w:cs="Times New Roman"/>
          <w:b/>
        </w:rPr>
      </w:pPr>
    </w:p>
    <w:p w:rsidR="006F3757" w:rsidP="00C36CAD">
      <w:pPr>
        <w:jc w:val="both"/>
        <w:rPr>
          <w:rFonts w:ascii="Times New Roman" w:hAnsi="Times New Roman" w:cs="Times New Roman"/>
          <w:b/>
        </w:rPr>
      </w:pPr>
    </w:p>
    <w:p w:rsidR="006F3757"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D933FF" w:rsidP="00C36CAD">
      <w:pPr>
        <w:jc w:val="both"/>
        <w:rPr>
          <w:rFonts w:ascii="Times New Roman" w:hAnsi="Times New Roman" w:cs="Times New Roman"/>
          <w:b/>
        </w:rPr>
      </w:pPr>
    </w:p>
    <w:p w:rsidR="000D214B" w:rsidP="00C36CAD">
      <w:pPr>
        <w:jc w:val="both"/>
        <w:rPr>
          <w:rFonts w:ascii="Times New Roman" w:hAnsi="Times New Roman" w:cs="Times New Roman"/>
          <w:b/>
        </w:rPr>
      </w:pPr>
    </w:p>
    <w:p w:rsidR="000D214B" w:rsidP="00C36CAD">
      <w:pPr>
        <w:jc w:val="both"/>
        <w:rPr>
          <w:rFonts w:ascii="Times New Roman" w:hAnsi="Times New Roman" w:cs="Times New Roman"/>
          <w:b/>
        </w:rPr>
      </w:pPr>
    </w:p>
    <w:p w:rsidR="00FB0178" w:rsidRPr="001A78A5" w:rsidP="00C36CAD">
      <w:pPr>
        <w:jc w:val="both"/>
        <w:rPr>
          <w:rFonts w:ascii="Times New Roman" w:hAnsi="Times New Roman" w:cs="Times New Roman"/>
        </w:rPr>
      </w:pPr>
      <w:r w:rsidR="000D214B">
        <w:rPr>
          <w:rFonts w:ascii="Times New Roman" w:hAnsi="Times New Roman" w:cs="Times New Roman"/>
          <w:b/>
        </w:rPr>
        <w:t xml:space="preserve">B. </w:t>
      </w:r>
      <w:r w:rsidR="00C36CAD">
        <w:rPr>
          <w:rFonts w:ascii="Times New Roman" w:hAnsi="Times New Roman" w:cs="Times New Roman"/>
          <w:b/>
        </w:rPr>
        <w:t>Osobitná časť</w:t>
      </w:r>
    </w:p>
    <w:p w:rsidR="00C36CAD" w:rsidP="00590250">
      <w:pPr>
        <w:jc w:val="both"/>
        <w:rPr>
          <w:rFonts w:ascii="Times New Roman" w:hAnsi="Times New Roman" w:cs="Times New Roman"/>
        </w:rPr>
      </w:pPr>
    </w:p>
    <w:p w:rsidR="00FB0178" w:rsidP="00590250">
      <w:pPr>
        <w:jc w:val="both"/>
        <w:rPr>
          <w:rFonts w:ascii="Times New Roman" w:hAnsi="Times New Roman" w:cs="Times New Roman"/>
        </w:rPr>
      </w:pPr>
      <w:r>
        <w:rPr>
          <w:rFonts w:ascii="Times New Roman" w:hAnsi="Times New Roman" w:cs="Times New Roman"/>
        </w:rPr>
        <w:t xml:space="preserve">K čl. I. </w:t>
      </w:r>
    </w:p>
    <w:p w:rsidR="00B50B9B" w:rsidP="00761EC7">
      <w:pPr>
        <w:jc w:val="both"/>
        <w:outlineLvl w:val="0"/>
        <w:rPr>
          <w:rFonts w:ascii="Times New Roman" w:hAnsi="Times New Roman" w:cs="Times New Roman"/>
        </w:rPr>
      </w:pPr>
    </w:p>
    <w:p w:rsidR="00FB0178" w:rsidP="00761EC7">
      <w:pPr>
        <w:jc w:val="both"/>
        <w:outlineLvl w:val="0"/>
        <w:rPr>
          <w:rFonts w:ascii="Times New Roman" w:hAnsi="Times New Roman" w:cs="Times New Roman"/>
        </w:rPr>
      </w:pPr>
      <w:r w:rsidR="00B50B9B">
        <w:rPr>
          <w:rFonts w:ascii="Times New Roman" w:hAnsi="Times New Roman" w:cs="Times New Roman"/>
        </w:rPr>
        <w:t>Bod 1.</w:t>
      </w:r>
    </w:p>
    <w:p w:rsidR="00C36CAD" w:rsidP="00590250">
      <w:pPr>
        <w:jc w:val="both"/>
        <w:rPr>
          <w:rFonts w:ascii="Times New Roman" w:hAnsi="Times New Roman" w:cs="Times New Roman"/>
        </w:rPr>
      </w:pPr>
    </w:p>
    <w:p w:rsidR="00FB0178" w:rsidP="00590250">
      <w:pPr>
        <w:jc w:val="both"/>
        <w:rPr>
          <w:rFonts w:ascii="Times New Roman" w:hAnsi="Times New Roman" w:cs="Times New Roman"/>
        </w:rPr>
      </w:pPr>
      <w:r>
        <w:rPr>
          <w:rFonts w:ascii="Times New Roman" w:hAnsi="Times New Roman" w:cs="Times New Roman"/>
        </w:rPr>
        <w:t>Navrhuje sa rozšírenie nadpisu tretieho dielu zákona o sociálnom poistení o jednorazovú kompenzačnú dávku.</w:t>
      </w:r>
    </w:p>
    <w:p w:rsidR="00FB0178" w:rsidP="00590250">
      <w:pPr>
        <w:jc w:val="both"/>
        <w:rPr>
          <w:rFonts w:ascii="Times New Roman" w:hAnsi="Times New Roman" w:cs="Times New Roman"/>
        </w:rPr>
      </w:pPr>
    </w:p>
    <w:p w:rsidR="00FB0178" w:rsidP="00761EC7">
      <w:pPr>
        <w:jc w:val="both"/>
        <w:outlineLvl w:val="0"/>
        <w:rPr>
          <w:rFonts w:ascii="Times New Roman" w:hAnsi="Times New Roman" w:cs="Times New Roman"/>
        </w:rPr>
      </w:pPr>
      <w:r w:rsidR="00B50B9B">
        <w:rPr>
          <w:rFonts w:ascii="Times New Roman" w:hAnsi="Times New Roman" w:cs="Times New Roman"/>
        </w:rPr>
        <w:t>Bod</w:t>
      </w:r>
      <w:r>
        <w:rPr>
          <w:rFonts w:ascii="Times New Roman" w:hAnsi="Times New Roman" w:cs="Times New Roman"/>
        </w:rPr>
        <w:t xml:space="preserve"> 2</w:t>
      </w:r>
      <w:r w:rsidR="00B50B9B">
        <w:rPr>
          <w:rFonts w:ascii="Times New Roman" w:hAnsi="Times New Roman" w:cs="Times New Roman"/>
        </w:rPr>
        <w:t>.</w:t>
      </w:r>
      <w:r w:rsidR="00C36CAD">
        <w:rPr>
          <w:rFonts w:ascii="Times New Roman" w:hAnsi="Times New Roman" w:cs="Times New Roman"/>
        </w:rPr>
        <w:t xml:space="preserve"> </w:t>
      </w:r>
      <w:r w:rsidR="00B50B9B">
        <w:rPr>
          <w:rFonts w:ascii="Times New Roman" w:hAnsi="Times New Roman" w:cs="Times New Roman"/>
        </w:rPr>
        <w:t xml:space="preserve"> </w:t>
      </w:r>
    </w:p>
    <w:p w:rsidR="00C36CAD" w:rsidP="00590250">
      <w:pPr>
        <w:jc w:val="both"/>
        <w:rPr>
          <w:rFonts w:ascii="Times New Roman" w:hAnsi="Times New Roman" w:cs="Times New Roman"/>
        </w:rPr>
      </w:pPr>
    </w:p>
    <w:p w:rsidR="00FB0178" w:rsidP="00590250">
      <w:pPr>
        <w:jc w:val="both"/>
        <w:rPr>
          <w:rFonts w:ascii="Times New Roman" w:hAnsi="Times New Roman" w:cs="Times New Roman"/>
        </w:rPr>
      </w:pPr>
      <w:r>
        <w:rPr>
          <w:rFonts w:ascii="Times New Roman" w:hAnsi="Times New Roman" w:cs="Times New Roman"/>
        </w:rPr>
        <w:t>§13 sa doplňuje o odsek (6), ktorým sa ustanovuje možnosť použitia rezervného fondu na poskytnutie jednorazovej kompenzačnej dávky.</w:t>
      </w:r>
    </w:p>
    <w:p w:rsidR="00FB0178" w:rsidP="00590250">
      <w:pPr>
        <w:jc w:val="both"/>
        <w:rPr>
          <w:rFonts w:ascii="Times New Roman" w:hAnsi="Times New Roman" w:cs="Times New Roman"/>
        </w:rPr>
      </w:pPr>
    </w:p>
    <w:p w:rsidR="00FB0178" w:rsidP="00761EC7">
      <w:pPr>
        <w:jc w:val="both"/>
        <w:outlineLvl w:val="0"/>
        <w:rPr>
          <w:rFonts w:ascii="Times New Roman" w:hAnsi="Times New Roman" w:cs="Times New Roman"/>
        </w:rPr>
      </w:pPr>
      <w:r w:rsidR="00B50B9B">
        <w:rPr>
          <w:rFonts w:ascii="Times New Roman" w:hAnsi="Times New Roman" w:cs="Times New Roman"/>
        </w:rPr>
        <w:t>B</w:t>
      </w:r>
      <w:r w:rsidR="00D933FF">
        <w:rPr>
          <w:rFonts w:ascii="Times New Roman" w:hAnsi="Times New Roman" w:cs="Times New Roman"/>
        </w:rPr>
        <w:t>od</w:t>
      </w:r>
      <w:r>
        <w:rPr>
          <w:rFonts w:ascii="Times New Roman" w:hAnsi="Times New Roman" w:cs="Times New Roman"/>
        </w:rPr>
        <w:t xml:space="preserve"> 3</w:t>
      </w:r>
      <w:r w:rsidR="00B50B9B">
        <w:rPr>
          <w:rFonts w:ascii="Times New Roman" w:hAnsi="Times New Roman" w:cs="Times New Roman"/>
        </w:rPr>
        <w:t>.</w:t>
      </w:r>
    </w:p>
    <w:p w:rsidR="00C36CAD" w:rsidP="00590250">
      <w:pPr>
        <w:jc w:val="both"/>
        <w:rPr>
          <w:rFonts w:ascii="Times New Roman" w:hAnsi="Times New Roman" w:cs="Times New Roman"/>
        </w:rPr>
      </w:pPr>
    </w:p>
    <w:p w:rsidR="00C36CAD" w:rsidP="00C36CAD">
      <w:pPr>
        <w:jc w:val="both"/>
        <w:rPr>
          <w:rFonts w:ascii="Times New Roman" w:hAnsi="Times New Roman" w:cs="Times New Roman"/>
        </w:rPr>
      </w:pPr>
      <w:r w:rsidR="00B50B9B">
        <w:rPr>
          <w:rFonts w:ascii="Times New Roman" w:hAnsi="Times New Roman" w:cs="Times New Roman"/>
        </w:rPr>
        <w:t>Za §77</w:t>
      </w:r>
      <w:r w:rsidR="00690EF3">
        <w:rPr>
          <w:rFonts w:ascii="Times New Roman" w:hAnsi="Times New Roman" w:cs="Times New Roman"/>
        </w:rPr>
        <w:t xml:space="preserve"> sa v</w:t>
      </w:r>
      <w:r w:rsidR="005673AB">
        <w:rPr>
          <w:rFonts w:ascii="Times New Roman" w:hAnsi="Times New Roman" w:cs="Times New Roman"/>
        </w:rPr>
        <w:t>k</w:t>
      </w:r>
      <w:r w:rsidR="00B50B9B">
        <w:rPr>
          <w:rFonts w:ascii="Times New Roman" w:hAnsi="Times New Roman" w:cs="Times New Roman"/>
        </w:rPr>
        <w:t>ladajú nové paragrafy §77a, 77</w:t>
      </w:r>
      <w:r w:rsidR="00690EF3">
        <w:rPr>
          <w:rFonts w:ascii="Times New Roman" w:hAnsi="Times New Roman" w:cs="Times New Roman"/>
        </w:rPr>
        <w:t>b</w:t>
      </w:r>
      <w:r w:rsidR="00B50B9B">
        <w:rPr>
          <w:rFonts w:ascii="Times New Roman" w:hAnsi="Times New Roman" w:cs="Times New Roman"/>
        </w:rPr>
        <w:t>. V §77</w:t>
      </w:r>
      <w:r w:rsidR="005673AB">
        <w:rPr>
          <w:rFonts w:ascii="Times New Roman" w:hAnsi="Times New Roman" w:cs="Times New Roman"/>
        </w:rPr>
        <w:t>a sa určujú podmienky nároku na jednorazovú kompenz</w:t>
      </w:r>
      <w:r>
        <w:rPr>
          <w:rFonts w:ascii="Times New Roman" w:hAnsi="Times New Roman" w:cs="Times New Roman"/>
        </w:rPr>
        <w:t>ačnú dávku. Nárok na jednorazovú</w:t>
      </w:r>
      <w:r w:rsidR="005673AB">
        <w:rPr>
          <w:rFonts w:ascii="Times New Roman" w:hAnsi="Times New Roman" w:cs="Times New Roman"/>
        </w:rPr>
        <w:t xml:space="preserve"> kompenzačnú dávku vznikne poberateľom dôchodkových dávok ak</w:t>
      </w:r>
      <w:r w:rsidR="00E60C1F">
        <w:rPr>
          <w:rFonts w:ascii="Times New Roman" w:hAnsi="Times New Roman" w:cs="Times New Roman"/>
        </w:rPr>
        <w:t>:</w:t>
      </w:r>
    </w:p>
    <w:p w:rsidR="00E60C1F" w:rsidP="00C36CAD">
      <w:pPr>
        <w:jc w:val="both"/>
        <w:rPr>
          <w:rFonts w:ascii="Times New Roman" w:hAnsi="Times New Roman" w:cs="Times New Roman"/>
        </w:rPr>
      </w:pPr>
    </w:p>
    <w:p w:rsidR="00AB5912" w:rsidP="00C36CAD">
      <w:pPr>
        <w:jc w:val="both"/>
        <w:rPr>
          <w:rFonts w:ascii="Times New Roman" w:hAnsi="Times New Roman" w:cs="Times New Roman"/>
        </w:rPr>
      </w:pPr>
      <w:r w:rsidR="00690EF3">
        <w:rPr>
          <w:rFonts w:ascii="Times New Roman" w:hAnsi="Times New Roman" w:cs="Times New Roman"/>
        </w:rPr>
        <w:t xml:space="preserve">a) </w:t>
      </w:r>
      <w:r w:rsidR="00C36CAD">
        <w:rPr>
          <w:rFonts w:ascii="Times New Roman" w:hAnsi="Times New Roman" w:cs="Times New Roman"/>
        </w:rPr>
        <w:t xml:space="preserve">o </w:t>
      </w:r>
      <w:r>
        <w:rPr>
          <w:rFonts w:ascii="Times New Roman" w:hAnsi="Times New Roman" w:cs="Times New Roman"/>
        </w:rPr>
        <w:t> poskytnutí jed</w:t>
      </w:r>
      <w:r w:rsidR="00C36CAD">
        <w:rPr>
          <w:rFonts w:ascii="Times New Roman" w:hAnsi="Times New Roman" w:cs="Times New Roman"/>
        </w:rPr>
        <w:t>n</w:t>
      </w:r>
      <w:r>
        <w:rPr>
          <w:rFonts w:ascii="Times New Roman" w:hAnsi="Times New Roman" w:cs="Times New Roman"/>
        </w:rPr>
        <w:t>orazovej kompenzačnej dávky rozhodla Národná rada Slovenskej republiky svojím uznesením.</w:t>
      </w:r>
    </w:p>
    <w:p w:rsidR="00E60C1F" w:rsidP="00C36CAD">
      <w:pPr>
        <w:ind w:left="-360"/>
        <w:jc w:val="both"/>
        <w:rPr>
          <w:rFonts w:ascii="Times New Roman" w:hAnsi="Times New Roman" w:cs="Times New Roman"/>
        </w:rPr>
      </w:pPr>
      <w:r w:rsidR="00690EF3">
        <w:rPr>
          <w:rFonts w:ascii="Times New Roman" w:hAnsi="Times New Roman" w:cs="Times New Roman"/>
        </w:rPr>
        <w:t xml:space="preserve">      </w:t>
      </w:r>
    </w:p>
    <w:p w:rsidR="001005A7" w:rsidP="001005A7">
      <w:pPr>
        <w:numPr>
          <w:ilvl w:val="0"/>
          <w:numId w:val="19"/>
        </w:numPr>
        <w:tabs>
          <w:tab w:val="left" w:pos="420"/>
        </w:tabs>
        <w:jc w:val="both"/>
        <w:rPr>
          <w:rFonts w:ascii="Times New Roman" w:hAnsi="Times New Roman" w:cs="Times New Roman"/>
        </w:rPr>
      </w:pPr>
      <w:r w:rsidR="00AB5912">
        <w:rPr>
          <w:rFonts w:ascii="Times New Roman" w:hAnsi="Times New Roman" w:cs="Times New Roman"/>
        </w:rPr>
        <w:t>zvyšovanie dôchodkov podľa §82 zákona o sociálnom po</w:t>
      </w:r>
      <w:r>
        <w:rPr>
          <w:rFonts w:ascii="Times New Roman" w:hAnsi="Times New Roman" w:cs="Times New Roman"/>
        </w:rPr>
        <w:t>istení nepokrýva rast</w:t>
      </w:r>
    </w:p>
    <w:p w:rsidR="00AB5912" w:rsidP="001005A7">
      <w:pPr>
        <w:ind w:left="420"/>
        <w:jc w:val="both"/>
        <w:rPr>
          <w:rFonts w:ascii="Times New Roman" w:hAnsi="Times New Roman" w:cs="Times New Roman"/>
        </w:rPr>
      </w:pPr>
      <w:r w:rsidR="001005A7">
        <w:rPr>
          <w:rFonts w:ascii="Times New Roman" w:hAnsi="Times New Roman" w:cs="Times New Roman"/>
        </w:rPr>
        <w:t xml:space="preserve">životných </w:t>
      </w:r>
      <w:r>
        <w:rPr>
          <w:rFonts w:ascii="Times New Roman" w:hAnsi="Times New Roman" w:cs="Times New Roman"/>
        </w:rPr>
        <w:t xml:space="preserve">nákladov domácností </w:t>
      </w:r>
      <w:r w:rsidR="00C36CAD">
        <w:rPr>
          <w:rFonts w:ascii="Times New Roman" w:hAnsi="Times New Roman" w:cs="Times New Roman"/>
        </w:rPr>
        <w:t>dôchodcov v dôsledku úpravy sadz</w:t>
      </w:r>
      <w:r>
        <w:rPr>
          <w:rFonts w:ascii="Times New Roman" w:hAnsi="Times New Roman" w:cs="Times New Roman"/>
        </w:rPr>
        <w:t>ieb daní a v dôsledku dere</w:t>
      </w:r>
      <w:r w:rsidR="00C36CAD">
        <w:rPr>
          <w:rFonts w:ascii="Times New Roman" w:hAnsi="Times New Roman" w:cs="Times New Roman"/>
        </w:rPr>
        <w:t>gulá</w:t>
      </w:r>
      <w:r>
        <w:rPr>
          <w:rFonts w:ascii="Times New Roman" w:hAnsi="Times New Roman" w:cs="Times New Roman"/>
        </w:rPr>
        <w:t>cie cien.</w:t>
      </w:r>
    </w:p>
    <w:p w:rsidR="00E60C1F" w:rsidP="00590250">
      <w:pPr>
        <w:jc w:val="both"/>
        <w:rPr>
          <w:rFonts w:ascii="Times New Roman" w:hAnsi="Times New Roman" w:cs="Times New Roman"/>
        </w:rPr>
      </w:pPr>
    </w:p>
    <w:p w:rsidR="009C1C01" w:rsidP="00590250">
      <w:pPr>
        <w:jc w:val="both"/>
        <w:rPr>
          <w:rFonts w:ascii="Times New Roman" w:hAnsi="Times New Roman" w:cs="Times New Roman"/>
        </w:rPr>
      </w:pPr>
      <w:r w:rsidR="00B50B9B">
        <w:rPr>
          <w:rFonts w:ascii="Times New Roman" w:hAnsi="Times New Roman" w:cs="Times New Roman"/>
        </w:rPr>
        <w:t>Ďalej sa v §77</w:t>
      </w:r>
      <w:r w:rsidR="00AB5912">
        <w:rPr>
          <w:rFonts w:ascii="Times New Roman" w:hAnsi="Times New Roman" w:cs="Times New Roman"/>
        </w:rPr>
        <w:t>a určuje okruh poberateľov jednorazovej</w:t>
      </w:r>
      <w:r w:rsidR="00C36CAD">
        <w:rPr>
          <w:rFonts w:ascii="Times New Roman" w:hAnsi="Times New Roman" w:cs="Times New Roman"/>
        </w:rPr>
        <w:t xml:space="preserve"> kompenzačnej dávky, ktorými sú </w:t>
      </w:r>
      <w:r w:rsidR="00AB5912">
        <w:rPr>
          <w:rFonts w:ascii="Times New Roman" w:hAnsi="Times New Roman" w:cs="Times New Roman"/>
        </w:rPr>
        <w:t>poberatelia starobných dôchodkov, invalidných dô</w:t>
      </w:r>
      <w:r w:rsidR="00D933FF">
        <w:rPr>
          <w:rFonts w:ascii="Times New Roman" w:hAnsi="Times New Roman" w:cs="Times New Roman"/>
        </w:rPr>
        <w:t>chodkov,</w:t>
      </w:r>
      <w:r w:rsidR="00690EF3">
        <w:rPr>
          <w:rFonts w:ascii="Times New Roman" w:hAnsi="Times New Roman" w:cs="Times New Roman"/>
        </w:rPr>
        <w:t xml:space="preserve"> vdovských, vdoveckých</w:t>
      </w:r>
      <w:r w:rsidR="00AB5912">
        <w:rPr>
          <w:rFonts w:ascii="Times New Roman" w:hAnsi="Times New Roman" w:cs="Times New Roman"/>
        </w:rPr>
        <w:t xml:space="preserve"> a sirotských </w:t>
      </w:r>
      <w:r>
        <w:rPr>
          <w:rFonts w:ascii="Times New Roman" w:hAnsi="Times New Roman" w:cs="Times New Roman"/>
        </w:rPr>
        <w:t>dôchodkov v roku, ktorý predchádza roku, v ktorom Národná rada Slovenskej republiky rozhodla o poskytnutí jednorazovej kompenzačnej dávky a ktorých vyplácanie trvá ku dňu poskytnutia jednorazovej kompenz</w:t>
      </w:r>
      <w:r w:rsidR="00D933FF">
        <w:rPr>
          <w:rFonts w:ascii="Times New Roman" w:hAnsi="Times New Roman" w:cs="Times New Roman"/>
        </w:rPr>
        <w:t xml:space="preserve">ačnej dávky. Pri súbehu nárokov zo sirotského dôchodku s iným druhom dôchodku poskytuje sa jednorazová kompenzačná dávka pre každý nárok osobitne.    Pri súbehu ostatných  </w:t>
      </w:r>
      <w:r>
        <w:rPr>
          <w:rFonts w:ascii="Times New Roman" w:hAnsi="Times New Roman" w:cs="Times New Roman"/>
        </w:rPr>
        <w:t xml:space="preserve"> nárokov na viac dôchodkových dávok sa poskytuje jednor</w:t>
      </w:r>
      <w:r w:rsidR="00D933FF">
        <w:rPr>
          <w:rFonts w:ascii="Times New Roman" w:hAnsi="Times New Roman" w:cs="Times New Roman"/>
        </w:rPr>
        <w:t>azová kompenzačná dávka len raz a to tá, ktorá je vyššia.</w:t>
      </w:r>
    </w:p>
    <w:p w:rsidR="009C1C01" w:rsidP="00590250">
      <w:pPr>
        <w:jc w:val="both"/>
        <w:rPr>
          <w:rFonts w:ascii="Times New Roman" w:hAnsi="Times New Roman" w:cs="Times New Roman"/>
        </w:rPr>
      </w:pPr>
    </w:p>
    <w:p w:rsidR="00D933FF" w:rsidP="00590250">
      <w:pPr>
        <w:jc w:val="both"/>
        <w:rPr>
          <w:rFonts w:ascii="Times New Roman" w:hAnsi="Times New Roman" w:cs="Times New Roman"/>
        </w:rPr>
      </w:pPr>
    </w:p>
    <w:p w:rsidR="009C1C01" w:rsidP="00590250">
      <w:pPr>
        <w:jc w:val="both"/>
        <w:rPr>
          <w:rFonts w:ascii="Times New Roman" w:hAnsi="Times New Roman" w:cs="Times New Roman"/>
        </w:rPr>
      </w:pPr>
      <w:r w:rsidR="00B50B9B">
        <w:rPr>
          <w:rFonts w:ascii="Times New Roman" w:hAnsi="Times New Roman" w:cs="Times New Roman"/>
        </w:rPr>
        <w:t>V §77</w:t>
      </w:r>
      <w:r>
        <w:rPr>
          <w:rFonts w:ascii="Times New Roman" w:hAnsi="Times New Roman" w:cs="Times New Roman"/>
        </w:rPr>
        <w:t>b sa definuje suma jednorazovej kompenzačnej dávky.</w:t>
      </w:r>
    </w:p>
    <w:p w:rsidR="00D933FF" w:rsidP="00590250">
      <w:pPr>
        <w:jc w:val="both"/>
        <w:rPr>
          <w:rFonts w:ascii="Times New Roman" w:hAnsi="Times New Roman" w:cs="Times New Roman"/>
        </w:rPr>
      </w:pPr>
    </w:p>
    <w:p w:rsidR="009C1C01" w:rsidP="00590250">
      <w:pPr>
        <w:jc w:val="both"/>
        <w:rPr>
          <w:rFonts w:ascii="Times New Roman" w:hAnsi="Times New Roman" w:cs="Times New Roman"/>
        </w:rPr>
      </w:pPr>
      <w:r>
        <w:rPr>
          <w:rFonts w:ascii="Times New Roman" w:hAnsi="Times New Roman" w:cs="Times New Roman"/>
        </w:rPr>
        <w:t>Sumu jednorazovej kompenzačnej dávky pre poberateľov starobného dôchodku určí Národná rada Slovenskej republiky svojim uznesením. Zároveň Národná rada Slovenskej republiky vo svojom uznesení určí zdroje doplnenia rezervného fondu Sociálnej poisťovne pre tento účel. Návrh zákona určuje, že suma j</w:t>
      </w:r>
      <w:r w:rsidR="00C36CAD">
        <w:rPr>
          <w:rFonts w:ascii="Times New Roman" w:hAnsi="Times New Roman" w:cs="Times New Roman"/>
        </w:rPr>
        <w:t>e</w:t>
      </w:r>
      <w:r>
        <w:rPr>
          <w:rFonts w:ascii="Times New Roman" w:hAnsi="Times New Roman" w:cs="Times New Roman"/>
        </w:rPr>
        <w:t>dnorazovej kompenzačnej dávky nesmie byť vyššia ako 12-násobok rozdielu medzi medziročným ras</w:t>
      </w:r>
      <w:r w:rsidR="00C36CAD">
        <w:rPr>
          <w:rFonts w:ascii="Times New Roman" w:hAnsi="Times New Roman" w:cs="Times New Roman"/>
        </w:rPr>
        <w:t>tom spotrebiteľských cien v domá</w:t>
      </w:r>
      <w:r>
        <w:rPr>
          <w:rFonts w:ascii="Times New Roman" w:hAnsi="Times New Roman" w:cs="Times New Roman"/>
        </w:rPr>
        <w:t>cnostiach dôchodcov a medziročným rastom príjmov dôchodcov ( v dôsledku zvyšovania dôc</w:t>
      </w:r>
      <w:r w:rsidR="00C36CAD">
        <w:rPr>
          <w:rFonts w:ascii="Times New Roman" w:hAnsi="Times New Roman" w:cs="Times New Roman"/>
        </w:rPr>
        <w:t>hodkov podľa §82 ) vyná</w:t>
      </w:r>
      <w:r>
        <w:rPr>
          <w:rFonts w:ascii="Times New Roman" w:hAnsi="Times New Roman" w:cs="Times New Roman"/>
        </w:rPr>
        <w:t>sobeného priemerným starobným dôchodkom v roku, ktorý predchádza roku, v ktorom Národná rada Slovenskej republiky rozhodla o</w:t>
      </w:r>
      <w:r w:rsidR="00CA4A0F">
        <w:rPr>
          <w:rFonts w:ascii="Times New Roman" w:hAnsi="Times New Roman" w:cs="Times New Roman"/>
        </w:rPr>
        <w:t> poskytnutí jednorazovej kompenzačnej dávky. Ak tak</w:t>
      </w:r>
      <w:r w:rsidR="00C36CAD">
        <w:rPr>
          <w:rFonts w:ascii="Times New Roman" w:hAnsi="Times New Roman" w:cs="Times New Roman"/>
        </w:rPr>
        <w:t>áto čiastka je menšia ako 600</w:t>
      </w:r>
      <w:r w:rsidR="00CA4A0F">
        <w:rPr>
          <w:rFonts w:ascii="Times New Roman" w:hAnsi="Times New Roman" w:cs="Times New Roman"/>
        </w:rPr>
        <w:t xml:space="preserve"> Sk</w:t>
      </w:r>
      <w:r w:rsidR="002F2332">
        <w:rPr>
          <w:rFonts w:ascii="Times New Roman" w:hAnsi="Times New Roman" w:cs="Times New Roman"/>
        </w:rPr>
        <w:t>,</w:t>
      </w:r>
      <w:r w:rsidR="00CA4A0F">
        <w:rPr>
          <w:rFonts w:ascii="Times New Roman" w:hAnsi="Times New Roman" w:cs="Times New Roman"/>
        </w:rPr>
        <w:t xml:space="preserve"> kompenzačná dávka sa neposkytuje.</w:t>
      </w:r>
    </w:p>
    <w:p w:rsidR="00E60C1F" w:rsidP="00590250">
      <w:pPr>
        <w:jc w:val="both"/>
        <w:rPr>
          <w:rFonts w:ascii="Times New Roman" w:hAnsi="Times New Roman" w:cs="Times New Roman"/>
        </w:rPr>
      </w:pPr>
    </w:p>
    <w:p w:rsidR="00CA4A0F" w:rsidP="00590250">
      <w:pPr>
        <w:jc w:val="both"/>
        <w:rPr>
          <w:rFonts w:ascii="Times New Roman" w:hAnsi="Times New Roman" w:cs="Times New Roman"/>
        </w:rPr>
      </w:pPr>
      <w:r>
        <w:rPr>
          <w:rFonts w:ascii="Times New Roman" w:hAnsi="Times New Roman" w:cs="Times New Roman"/>
        </w:rPr>
        <w:t>Od jednorazovej kompenzačnej dávky k starobnému dôchodku sa určujú ostatné jednorazové kompenzačné dávky takto:</w:t>
      </w:r>
    </w:p>
    <w:p w:rsidR="00C36CAD" w:rsidP="00322CBD">
      <w:pPr>
        <w:numPr>
          <w:ilvl w:val="0"/>
          <w:numId w:val="14"/>
        </w:numPr>
        <w:tabs>
          <w:tab w:val="left" w:pos="720"/>
        </w:tabs>
        <w:rPr>
          <w:rFonts w:ascii="Times New Roman" w:hAnsi="Times New Roman" w:cs="Times New Roman"/>
        </w:rPr>
      </w:pPr>
      <w:r w:rsidR="00CA4A0F">
        <w:rPr>
          <w:rFonts w:ascii="Times New Roman" w:hAnsi="Times New Roman" w:cs="Times New Roman"/>
        </w:rPr>
        <w:t>k invalidnému dôchodku v rovnakej sume ako k starobnému dôchodku</w:t>
      </w:r>
    </w:p>
    <w:p w:rsidR="001005A7" w:rsidP="00322CBD">
      <w:pPr>
        <w:ind w:left="360"/>
        <w:rPr>
          <w:rFonts w:ascii="Times New Roman" w:hAnsi="Times New Roman" w:cs="Times New Roman"/>
        </w:rPr>
      </w:pPr>
      <w:r w:rsidR="00EB45B2">
        <w:rPr>
          <w:rFonts w:ascii="Times New Roman" w:hAnsi="Times New Roman" w:cs="Times New Roman"/>
        </w:rPr>
        <w:t xml:space="preserve">-    </w:t>
      </w:r>
      <w:r w:rsidR="00CA4A0F">
        <w:rPr>
          <w:rFonts w:ascii="Times New Roman" w:hAnsi="Times New Roman" w:cs="Times New Roman"/>
        </w:rPr>
        <w:t xml:space="preserve">k pomernému starobnému dôchodku </w:t>
      </w:r>
      <w:r>
        <w:rPr>
          <w:rFonts w:ascii="Times New Roman" w:hAnsi="Times New Roman" w:cs="Times New Roman"/>
        </w:rPr>
        <w:t>vo výške 50% dávky k starobnému</w:t>
      </w:r>
    </w:p>
    <w:p w:rsidR="00CA4A0F" w:rsidP="00322CBD">
      <w:pPr>
        <w:ind w:left="360"/>
        <w:rPr>
          <w:rFonts w:ascii="Times New Roman" w:hAnsi="Times New Roman" w:cs="Times New Roman"/>
        </w:rPr>
      </w:pPr>
      <w:r w:rsidR="001005A7">
        <w:rPr>
          <w:rFonts w:ascii="Times New Roman" w:hAnsi="Times New Roman" w:cs="Times New Roman"/>
        </w:rPr>
        <w:t xml:space="preserve">      </w:t>
      </w:r>
      <w:r>
        <w:rPr>
          <w:rFonts w:ascii="Times New Roman" w:hAnsi="Times New Roman" w:cs="Times New Roman"/>
        </w:rPr>
        <w:t>dôchodku</w:t>
      </w:r>
    </w:p>
    <w:p w:rsidR="001005A7" w:rsidP="001005A7">
      <w:pPr>
        <w:numPr>
          <w:ilvl w:val="0"/>
          <w:numId w:val="14"/>
        </w:numPr>
        <w:tabs>
          <w:tab w:val="left" w:pos="720"/>
        </w:tabs>
        <w:rPr>
          <w:rFonts w:ascii="Times New Roman" w:hAnsi="Times New Roman" w:cs="Times New Roman"/>
        </w:rPr>
      </w:pPr>
      <w:r w:rsidR="00CA4A0F">
        <w:rPr>
          <w:rFonts w:ascii="Times New Roman" w:hAnsi="Times New Roman" w:cs="Times New Roman"/>
        </w:rPr>
        <w:t>k čiastočne invalidnému dôchodku a k invalidnému</w:t>
      </w:r>
      <w:r w:rsidR="00C36CAD">
        <w:rPr>
          <w:rFonts w:ascii="Times New Roman" w:hAnsi="Times New Roman" w:cs="Times New Roman"/>
        </w:rPr>
        <w:t xml:space="preserve"> d</w:t>
      </w:r>
      <w:r>
        <w:rPr>
          <w:rFonts w:ascii="Times New Roman" w:hAnsi="Times New Roman" w:cs="Times New Roman"/>
        </w:rPr>
        <w:t>ôchodku s poklesom</w:t>
      </w:r>
    </w:p>
    <w:p w:rsidR="001005A7" w:rsidP="00E04C4B">
      <w:pPr>
        <w:ind w:left="360"/>
        <w:rPr>
          <w:rFonts w:ascii="Times New Roman" w:hAnsi="Times New Roman" w:cs="Times New Roman"/>
        </w:rPr>
      </w:pPr>
      <w:r>
        <w:rPr>
          <w:rFonts w:ascii="Times New Roman" w:hAnsi="Times New Roman" w:cs="Times New Roman"/>
        </w:rPr>
        <w:t xml:space="preserve">      </w:t>
      </w:r>
      <w:r w:rsidR="00C36CAD">
        <w:rPr>
          <w:rFonts w:ascii="Times New Roman" w:hAnsi="Times New Roman" w:cs="Times New Roman"/>
        </w:rPr>
        <w:t>schopnosti</w:t>
      </w:r>
      <w:r w:rsidR="00E04C4B">
        <w:rPr>
          <w:rFonts w:ascii="Times New Roman" w:hAnsi="Times New Roman" w:cs="Times New Roman"/>
        </w:rPr>
        <w:t xml:space="preserve"> </w:t>
      </w:r>
      <w:r w:rsidR="00CA4A0F">
        <w:rPr>
          <w:rFonts w:ascii="Times New Roman" w:hAnsi="Times New Roman" w:cs="Times New Roman"/>
        </w:rPr>
        <w:t xml:space="preserve">vykonávať zárobkovú činnosť o menej ako 70% </w:t>
      </w:r>
      <w:r>
        <w:rPr>
          <w:rFonts w:ascii="Times New Roman" w:hAnsi="Times New Roman" w:cs="Times New Roman"/>
        </w:rPr>
        <w:t>vo výške 50% dávky</w:t>
      </w:r>
    </w:p>
    <w:p w:rsidR="00CA4A0F" w:rsidP="00322CBD">
      <w:pPr>
        <w:ind w:left="-360"/>
        <w:rPr>
          <w:rFonts w:ascii="Times New Roman" w:hAnsi="Times New Roman" w:cs="Times New Roman"/>
        </w:rPr>
      </w:pPr>
      <w:r w:rsidR="001005A7">
        <w:rPr>
          <w:rFonts w:ascii="Times New Roman" w:hAnsi="Times New Roman" w:cs="Times New Roman"/>
        </w:rPr>
        <w:t xml:space="preserve">                  </w:t>
      </w:r>
      <w:r w:rsidR="00EB45B2">
        <w:rPr>
          <w:rFonts w:ascii="Times New Roman" w:hAnsi="Times New Roman" w:cs="Times New Roman"/>
        </w:rPr>
        <w:t>k starobnému</w:t>
      </w:r>
      <w:r w:rsidR="00E04C4B">
        <w:rPr>
          <w:rFonts w:ascii="Times New Roman" w:hAnsi="Times New Roman" w:cs="Times New Roman"/>
        </w:rPr>
        <w:t xml:space="preserve"> </w:t>
      </w:r>
      <w:r>
        <w:rPr>
          <w:rFonts w:ascii="Times New Roman" w:hAnsi="Times New Roman" w:cs="Times New Roman"/>
        </w:rPr>
        <w:t>dôchodku.</w:t>
      </w:r>
    </w:p>
    <w:p w:rsidR="001005A7" w:rsidP="00322CBD">
      <w:pPr>
        <w:ind w:left="-360"/>
        <w:rPr>
          <w:rFonts w:ascii="Times New Roman" w:hAnsi="Times New Roman" w:cs="Times New Roman"/>
        </w:rPr>
      </w:pPr>
      <w:r w:rsidR="00EB45B2">
        <w:rPr>
          <w:rFonts w:ascii="Times New Roman" w:hAnsi="Times New Roman" w:cs="Times New Roman"/>
        </w:rPr>
        <w:t xml:space="preserve">             -   </w:t>
      </w:r>
      <w:r w:rsidR="00CA4A0F">
        <w:rPr>
          <w:rFonts w:ascii="Times New Roman" w:hAnsi="Times New Roman" w:cs="Times New Roman"/>
        </w:rPr>
        <w:t xml:space="preserve">k vdovskému a vdoveckému dôchodku </w:t>
      </w:r>
      <w:r>
        <w:rPr>
          <w:rFonts w:ascii="Times New Roman" w:hAnsi="Times New Roman" w:cs="Times New Roman"/>
        </w:rPr>
        <w:t>vo výške 60% dávky k starobnému</w:t>
      </w:r>
    </w:p>
    <w:p w:rsidR="00CA4A0F" w:rsidP="00322CBD">
      <w:pPr>
        <w:ind w:left="-360"/>
        <w:rPr>
          <w:rFonts w:ascii="Times New Roman" w:hAnsi="Times New Roman" w:cs="Times New Roman"/>
        </w:rPr>
      </w:pPr>
      <w:r w:rsidR="001005A7">
        <w:rPr>
          <w:rFonts w:ascii="Times New Roman" w:hAnsi="Times New Roman" w:cs="Times New Roman"/>
        </w:rPr>
        <w:t xml:space="preserve">                  </w:t>
      </w:r>
      <w:r>
        <w:rPr>
          <w:rFonts w:ascii="Times New Roman" w:hAnsi="Times New Roman" w:cs="Times New Roman"/>
        </w:rPr>
        <w:t>dôchodku.</w:t>
      </w:r>
    </w:p>
    <w:p w:rsidR="00CA4A0F" w:rsidP="00322CBD">
      <w:pPr>
        <w:ind w:left="360"/>
        <w:rPr>
          <w:rFonts w:ascii="Times New Roman" w:hAnsi="Times New Roman" w:cs="Times New Roman"/>
        </w:rPr>
      </w:pPr>
      <w:r w:rsidR="00EB45B2">
        <w:rPr>
          <w:rFonts w:ascii="Times New Roman" w:hAnsi="Times New Roman" w:cs="Times New Roman"/>
        </w:rPr>
        <w:t xml:space="preserve"> -   </w:t>
      </w:r>
      <w:r>
        <w:rPr>
          <w:rFonts w:ascii="Times New Roman" w:hAnsi="Times New Roman" w:cs="Times New Roman"/>
        </w:rPr>
        <w:t>k sirotskému dôchodku vo výške 30% dávky k starobnému dôchodku.</w:t>
      </w:r>
    </w:p>
    <w:p w:rsidR="001A78A5" w:rsidP="00322CBD">
      <w:pPr>
        <w:ind w:left="360"/>
        <w:rPr>
          <w:rFonts w:ascii="Times New Roman" w:hAnsi="Times New Roman" w:cs="Times New Roman"/>
        </w:rPr>
      </w:pPr>
    </w:p>
    <w:p w:rsidR="001A78A5" w:rsidP="00761EC7">
      <w:pPr>
        <w:jc w:val="both"/>
        <w:outlineLvl w:val="0"/>
        <w:rPr>
          <w:rFonts w:ascii="Times New Roman" w:hAnsi="Times New Roman" w:cs="Times New Roman"/>
        </w:rPr>
      </w:pPr>
    </w:p>
    <w:p w:rsidR="00CA4A0F" w:rsidP="00761EC7">
      <w:pPr>
        <w:jc w:val="both"/>
        <w:outlineLvl w:val="0"/>
        <w:rPr>
          <w:rFonts w:ascii="Times New Roman" w:hAnsi="Times New Roman" w:cs="Times New Roman"/>
        </w:rPr>
      </w:pPr>
      <w:r w:rsidR="00B50B9B">
        <w:rPr>
          <w:rFonts w:ascii="Times New Roman" w:hAnsi="Times New Roman" w:cs="Times New Roman"/>
        </w:rPr>
        <w:t>Bod</w:t>
      </w:r>
      <w:r>
        <w:rPr>
          <w:rFonts w:ascii="Times New Roman" w:hAnsi="Times New Roman" w:cs="Times New Roman"/>
        </w:rPr>
        <w:t xml:space="preserve"> 4</w:t>
      </w:r>
      <w:r w:rsidR="00B50B9B">
        <w:rPr>
          <w:rFonts w:ascii="Times New Roman" w:hAnsi="Times New Roman" w:cs="Times New Roman"/>
        </w:rPr>
        <w:t>.</w:t>
      </w:r>
    </w:p>
    <w:p w:rsidR="001A78A5" w:rsidP="00590250">
      <w:pPr>
        <w:jc w:val="both"/>
        <w:rPr>
          <w:rFonts w:ascii="Times New Roman" w:hAnsi="Times New Roman" w:cs="Times New Roman"/>
        </w:rPr>
      </w:pPr>
    </w:p>
    <w:p w:rsidR="00CA4A0F" w:rsidP="00590250">
      <w:pPr>
        <w:jc w:val="both"/>
        <w:rPr>
          <w:rFonts w:ascii="Times New Roman" w:hAnsi="Times New Roman" w:cs="Times New Roman"/>
        </w:rPr>
      </w:pPr>
      <w:r>
        <w:rPr>
          <w:rFonts w:ascii="Times New Roman" w:hAnsi="Times New Roman" w:cs="Times New Roman"/>
        </w:rPr>
        <w:t>V §159 – Príjmy Sociálnej poisťo</w:t>
      </w:r>
      <w:r w:rsidR="001A78A5">
        <w:rPr>
          <w:rFonts w:ascii="Times New Roman" w:hAnsi="Times New Roman" w:cs="Times New Roman"/>
        </w:rPr>
        <w:t>vne sa mení bod g), ktorým sa u</w:t>
      </w:r>
      <w:r>
        <w:rPr>
          <w:rFonts w:ascii="Times New Roman" w:hAnsi="Times New Roman" w:cs="Times New Roman"/>
        </w:rPr>
        <w:t>možňuje prijať do fondov Sociálnej poisťovne finančné prostriedky poskytnuté štátom na financovanie deficitov Sociálnej poisťovne</w:t>
      </w:r>
      <w:r w:rsidR="0099566E">
        <w:rPr>
          <w:rFonts w:ascii="Times New Roman" w:hAnsi="Times New Roman" w:cs="Times New Roman"/>
        </w:rPr>
        <w:t xml:space="preserve"> vzniknutých v dôsledku zavedenia </w:t>
      </w:r>
      <w:r w:rsidR="00B50B9B">
        <w:rPr>
          <w:rFonts w:ascii="Times New Roman" w:hAnsi="Times New Roman" w:cs="Times New Roman"/>
        </w:rPr>
        <w:t>starobného dôchodkového sporenia</w:t>
      </w:r>
      <w:r w:rsidR="0099566E">
        <w:rPr>
          <w:rFonts w:ascii="Times New Roman" w:hAnsi="Times New Roman" w:cs="Times New Roman"/>
        </w:rPr>
        <w:t xml:space="preserve"> a poskytnutia jednorazových kompenzačných dávok</w:t>
      </w:r>
      <w:r w:rsidR="001A78A5">
        <w:rPr>
          <w:rFonts w:ascii="Times New Roman" w:hAnsi="Times New Roman" w:cs="Times New Roman"/>
        </w:rPr>
        <w:t>.</w:t>
      </w:r>
    </w:p>
    <w:p w:rsidR="001A78A5" w:rsidP="00590250">
      <w:pPr>
        <w:jc w:val="both"/>
        <w:rPr>
          <w:rFonts w:ascii="Times New Roman" w:hAnsi="Times New Roman" w:cs="Times New Roman"/>
        </w:rPr>
      </w:pPr>
    </w:p>
    <w:p w:rsidR="0099566E" w:rsidP="00590250">
      <w:pPr>
        <w:jc w:val="both"/>
        <w:rPr>
          <w:rFonts w:ascii="Times New Roman" w:hAnsi="Times New Roman" w:cs="Times New Roman"/>
        </w:rPr>
      </w:pPr>
      <w:r>
        <w:rPr>
          <w:rFonts w:ascii="Times New Roman" w:hAnsi="Times New Roman" w:cs="Times New Roman"/>
        </w:rPr>
        <w:t>Doterajší bod g) sa označuje ako h)</w:t>
      </w:r>
    </w:p>
    <w:p w:rsidR="0099566E" w:rsidP="00590250">
      <w:pPr>
        <w:jc w:val="both"/>
        <w:rPr>
          <w:rFonts w:ascii="Times New Roman" w:hAnsi="Times New Roman" w:cs="Times New Roman"/>
        </w:rPr>
      </w:pPr>
    </w:p>
    <w:p w:rsidR="00F435B8" w:rsidP="00761EC7">
      <w:pPr>
        <w:jc w:val="both"/>
        <w:outlineLvl w:val="0"/>
        <w:rPr>
          <w:rFonts w:ascii="Times New Roman" w:hAnsi="Times New Roman" w:cs="Times New Roman"/>
        </w:rPr>
      </w:pPr>
    </w:p>
    <w:p w:rsidR="0099566E" w:rsidP="00761EC7">
      <w:pPr>
        <w:jc w:val="both"/>
        <w:outlineLvl w:val="0"/>
        <w:rPr>
          <w:rFonts w:ascii="Times New Roman" w:hAnsi="Times New Roman" w:cs="Times New Roman"/>
        </w:rPr>
      </w:pPr>
      <w:r w:rsidR="00B50B9B">
        <w:rPr>
          <w:rFonts w:ascii="Times New Roman" w:hAnsi="Times New Roman" w:cs="Times New Roman"/>
        </w:rPr>
        <w:t>Bod</w:t>
      </w:r>
      <w:r>
        <w:rPr>
          <w:rFonts w:ascii="Times New Roman" w:hAnsi="Times New Roman" w:cs="Times New Roman"/>
        </w:rPr>
        <w:t xml:space="preserve"> 5</w:t>
      </w:r>
      <w:r w:rsidR="00B50B9B">
        <w:rPr>
          <w:rFonts w:ascii="Times New Roman" w:hAnsi="Times New Roman" w:cs="Times New Roman"/>
        </w:rPr>
        <w:t xml:space="preserve">. </w:t>
      </w:r>
    </w:p>
    <w:p w:rsidR="001A78A5" w:rsidP="00590250">
      <w:pPr>
        <w:jc w:val="both"/>
        <w:rPr>
          <w:rFonts w:ascii="Times New Roman" w:hAnsi="Times New Roman" w:cs="Times New Roman"/>
        </w:rPr>
      </w:pPr>
    </w:p>
    <w:p w:rsidR="0099566E" w:rsidP="00590250">
      <w:pPr>
        <w:jc w:val="both"/>
        <w:rPr>
          <w:rFonts w:ascii="Times New Roman" w:hAnsi="Times New Roman" w:cs="Times New Roman"/>
        </w:rPr>
      </w:pPr>
      <w:r>
        <w:rPr>
          <w:rFonts w:ascii="Times New Roman" w:hAnsi="Times New Roman" w:cs="Times New Roman"/>
        </w:rPr>
        <w:t>V §160 – Výdavky Sociálnej poisťovne sa dopĺňa bod d), ktorým sa do výdavkov poisťovne zahrňuje úhrada jednorazových kompenzačných dávok.</w:t>
      </w:r>
    </w:p>
    <w:p w:rsidR="0099566E" w:rsidP="00590250">
      <w:pPr>
        <w:jc w:val="both"/>
        <w:rPr>
          <w:rFonts w:ascii="Times New Roman" w:hAnsi="Times New Roman" w:cs="Times New Roman"/>
        </w:rPr>
      </w:pPr>
    </w:p>
    <w:p w:rsidR="001A78A5" w:rsidP="00761EC7">
      <w:pPr>
        <w:jc w:val="both"/>
        <w:outlineLvl w:val="0"/>
        <w:rPr>
          <w:rFonts w:ascii="Times New Roman" w:hAnsi="Times New Roman" w:cs="Times New Roman"/>
        </w:rPr>
      </w:pPr>
    </w:p>
    <w:p w:rsidR="0099566E" w:rsidP="00761EC7">
      <w:pPr>
        <w:jc w:val="both"/>
        <w:outlineLvl w:val="0"/>
        <w:rPr>
          <w:rFonts w:ascii="Times New Roman" w:hAnsi="Times New Roman" w:cs="Times New Roman"/>
        </w:rPr>
      </w:pPr>
      <w:r w:rsidR="00B50B9B">
        <w:rPr>
          <w:rFonts w:ascii="Times New Roman" w:hAnsi="Times New Roman" w:cs="Times New Roman"/>
        </w:rPr>
        <w:t>Bod 6.</w:t>
      </w:r>
    </w:p>
    <w:p w:rsidR="00B50B9B" w:rsidP="00590250">
      <w:pPr>
        <w:jc w:val="both"/>
        <w:rPr>
          <w:rFonts w:ascii="Times New Roman" w:hAnsi="Times New Roman" w:cs="Times New Roman"/>
        </w:rPr>
      </w:pPr>
    </w:p>
    <w:p w:rsidR="00B50B9B" w:rsidP="00590250">
      <w:pPr>
        <w:jc w:val="both"/>
        <w:rPr>
          <w:rFonts w:ascii="Times New Roman" w:hAnsi="Times New Roman" w:cs="Times New Roman"/>
        </w:rPr>
      </w:pPr>
      <w:r>
        <w:rPr>
          <w:rFonts w:ascii="Times New Roman" w:hAnsi="Times New Roman" w:cs="Times New Roman"/>
        </w:rPr>
        <w:t>Navrhuje sa, aby na poskytnutie jednorazovej kompenzačnej jednorazovej dávky neboli aplikované §173 - §225 t.j. aby Sociálnej poisťovni nevznikla povinnosť rozhodovať o jednorazovej kompenzačnej dávke</w:t>
      </w:r>
      <w:r w:rsidR="002F2332">
        <w:rPr>
          <w:rFonts w:ascii="Times New Roman" w:hAnsi="Times New Roman" w:cs="Times New Roman"/>
        </w:rPr>
        <w:t>.</w:t>
      </w:r>
    </w:p>
    <w:p w:rsidR="00B50B9B"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Bod 7.</w:t>
      </w:r>
    </w:p>
    <w:p w:rsidR="00D933FF" w:rsidP="00590250">
      <w:pPr>
        <w:jc w:val="both"/>
        <w:rPr>
          <w:rFonts w:ascii="Times New Roman" w:hAnsi="Times New Roman" w:cs="Times New Roman"/>
        </w:rPr>
      </w:pPr>
    </w:p>
    <w:p w:rsidR="0099566E" w:rsidP="00590250">
      <w:pPr>
        <w:jc w:val="both"/>
        <w:rPr>
          <w:rFonts w:ascii="Times New Roman" w:hAnsi="Times New Roman" w:cs="Times New Roman"/>
        </w:rPr>
      </w:pPr>
      <w:r>
        <w:rPr>
          <w:rFonts w:ascii="Times New Roman" w:hAnsi="Times New Roman" w:cs="Times New Roman"/>
        </w:rPr>
        <w:t>V §285 sa dopĺňa nový ods.3 ktorým sa umožňuje štátu poskytovať finančné pr</w:t>
      </w:r>
      <w:r w:rsidR="001A78A5">
        <w:rPr>
          <w:rFonts w:ascii="Times New Roman" w:hAnsi="Times New Roman" w:cs="Times New Roman"/>
        </w:rPr>
        <w:t>ostriedky do rezervného fondu S</w:t>
      </w:r>
      <w:r>
        <w:rPr>
          <w:rFonts w:ascii="Times New Roman" w:hAnsi="Times New Roman" w:cs="Times New Roman"/>
        </w:rPr>
        <w:t>ociálnej poisťovne na financovanie deficitov, vzniknutých z</w:t>
      </w:r>
      <w:r w:rsidR="00EB45B2">
        <w:rPr>
          <w:rFonts w:ascii="Times New Roman" w:hAnsi="Times New Roman" w:cs="Times New Roman"/>
        </w:rPr>
        <w:t xml:space="preserve">o zavedenia </w:t>
      </w:r>
      <w:r w:rsidR="00E04C4B">
        <w:rPr>
          <w:rFonts w:ascii="Times New Roman" w:hAnsi="Times New Roman" w:cs="Times New Roman"/>
        </w:rPr>
        <w:t>starobného dôchodkového sporenia</w:t>
      </w:r>
      <w:r w:rsidR="001A78A5">
        <w:rPr>
          <w:rFonts w:ascii="Times New Roman" w:hAnsi="Times New Roman" w:cs="Times New Roman"/>
        </w:rPr>
        <w:t xml:space="preserve"> a v dôsledku posky</w:t>
      </w:r>
      <w:r>
        <w:rPr>
          <w:rFonts w:ascii="Times New Roman" w:hAnsi="Times New Roman" w:cs="Times New Roman"/>
        </w:rPr>
        <w:t>tnutia jednorazovej kompenzačnej dávky.</w:t>
      </w:r>
    </w:p>
    <w:p w:rsidR="0099566E" w:rsidP="00590250">
      <w:pPr>
        <w:jc w:val="both"/>
        <w:rPr>
          <w:rFonts w:ascii="Times New Roman" w:hAnsi="Times New Roman" w:cs="Times New Roman"/>
        </w:rPr>
      </w:pPr>
    </w:p>
    <w:p w:rsidR="001A78A5"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Bod 8.</w:t>
      </w:r>
    </w:p>
    <w:p w:rsidR="001A78A5" w:rsidP="00590250">
      <w:pPr>
        <w:jc w:val="both"/>
        <w:rPr>
          <w:rFonts w:ascii="Times New Roman" w:hAnsi="Times New Roman" w:cs="Times New Roman"/>
        </w:rPr>
      </w:pPr>
    </w:p>
    <w:p w:rsidR="0099566E" w:rsidP="00590250">
      <w:pPr>
        <w:jc w:val="both"/>
        <w:rPr>
          <w:rFonts w:ascii="Times New Roman" w:hAnsi="Times New Roman" w:cs="Times New Roman"/>
        </w:rPr>
      </w:pPr>
      <w:r>
        <w:rPr>
          <w:rFonts w:ascii="Times New Roman" w:hAnsi="Times New Roman" w:cs="Times New Roman"/>
        </w:rPr>
        <w:t>V prechodných ustanoveniach sa doplňuje §293a, ktorým sa určuje jednorazová kompenzačná dávka k starobnému dôch</w:t>
      </w:r>
      <w:r w:rsidR="001A78A5">
        <w:rPr>
          <w:rFonts w:ascii="Times New Roman" w:hAnsi="Times New Roman" w:cs="Times New Roman"/>
        </w:rPr>
        <w:t>odku pre rok 2004 v sume 2000</w:t>
      </w:r>
      <w:r>
        <w:rPr>
          <w:rFonts w:ascii="Times New Roman" w:hAnsi="Times New Roman" w:cs="Times New Roman"/>
        </w:rPr>
        <w:t xml:space="preserve"> Sk, ktorá bude hradená z rezervného fondu Sociáln</w:t>
      </w:r>
      <w:r w:rsidR="001A78A5">
        <w:rPr>
          <w:rFonts w:ascii="Times New Roman" w:hAnsi="Times New Roman" w:cs="Times New Roman"/>
        </w:rPr>
        <w:t>ej poisť</w:t>
      </w:r>
      <w:r w:rsidR="00E04C4B">
        <w:rPr>
          <w:rFonts w:ascii="Times New Roman" w:hAnsi="Times New Roman" w:cs="Times New Roman"/>
        </w:rPr>
        <w:t>ovne jeho doplnením vo výške 2,4</w:t>
      </w:r>
      <w:r w:rsidR="001A78A5">
        <w:rPr>
          <w:rFonts w:ascii="Times New Roman" w:hAnsi="Times New Roman" w:cs="Times New Roman"/>
        </w:rPr>
        <w:t xml:space="preserve"> mld. </w:t>
      </w:r>
      <w:r>
        <w:rPr>
          <w:rFonts w:ascii="Times New Roman" w:hAnsi="Times New Roman" w:cs="Times New Roman"/>
        </w:rPr>
        <w:t>zo základného fondu poistenia v nezamestnanosti.</w:t>
      </w:r>
    </w:p>
    <w:p w:rsidR="0099566E" w:rsidP="00590250">
      <w:pPr>
        <w:jc w:val="both"/>
        <w:rPr>
          <w:rFonts w:ascii="Times New Roman" w:hAnsi="Times New Roman" w:cs="Times New Roman"/>
        </w:rPr>
      </w:pPr>
    </w:p>
    <w:p w:rsidR="001A78A5" w:rsidP="00761EC7">
      <w:pPr>
        <w:jc w:val="both"/>
        <w:outlineLvl w:val="0"/>
        <w:rPr>
          <w:rFonts w:ascii="Times New Roman" w:hAnsi="Times New Roman" w:cs="Times New Roman"/>
        </w:rPr>
      </w:pPr>
    </w:p>
    <w:p w:rsidR="0099566E" w:rsidP="00761EC7">
      <w:pPr>
        <w:jc w:val="both"/>
        <w:outlineLvl w:val="0"/>
        <w:rPr>
          <w:rFonts w:ascii="Times New Roman" w:hAnsi="Times New Roman" w:cs="Times New Roman"/>
        </w:rPr>
      </w:pPr>
      <w:r>
        <w:rPr>
          <w:rFonts w:ascii="Times New Roman" w:hAnsi="Times New Roman" w:cs="Times New Roman"/>
        </w:rPr>
        <w:t>K čl. III.</w:t>
      </w:r>
    </w:p>
    <w:p w:rsidR="0099566E" w:rsidP="00590250">
      <w:pPr>
        <w:jc w:val="both"/>
        <w:rPr>
          <w:rFonts w:ascii="Times New Roman" w:hAnsi="Times New Roman" w:cs="Times New Roman"/>
        </w:rPr>
      </w:pPr>
    </w:p>
    <w:p w:rsidR="0099566E" w:rsidP="00761EC7">
      <w:pPr>
        <w:jc w:val="both"/>
        <w:outlineLvl w:val="0"/>
        <w:rPr>
          <w:rFonts w:ascii="Times New Roman" w:hAnsi="Times New Roman" w:cs="Times New Roman"/>
        </w:rPr>
      </w:pPr>
      <w:r>
        <w:rPr>
          <w:rFonts w:ascii="Times New Roman" w:hAnsi="Times New Roman" w:cs="Times New Roman"/>
        </w:rPr>
        <w:t>Účinn</w:t>
      </w:r>
      <w:r w:rsidR="001A78A5">
        <w:rPr>
          <w:rFonts w:ascii="Times New Roman" w:hAnsi="Times New Roman" w:cs="Times New Roman"/>
        </w:rPr>
        <w:t xml:space="preserve">osť </w:t>
      </w:r>
      <w:r w:rsidR="00690EF3">
        <w:rPr>
          <w:rFonts w:ascii="Times New Roman" w:hAnsi="Times New Roman" w:cs="Times New Roman"/>
        </w:rPr>
        <w:t>zákona sa navrhuje k 1. júlu</w:t>
      </w:r>
      <w:r>
        <w:rPr>
          <w:rFonts w:ascii="Times New Roman" w:hAnsi="Times New Roman" w:cs="Times New Roman"/>
        </w:rPr>
        <w:t xml:space="preserve"> 2004</w:t>
      </w:r>
    </w:p>
    <w:p w:rsidR="0099566E"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RP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D933FF"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F435B8" w:rsidP="00D933FF">
      <w:pPr>
        <w:jc w:val="center"/>
        <w:rPr>
          <w:rFonts w:ascii="Times New Roman" w:hAnsi="Times New Roman" w:cs="Times New Roman"/>
          <w:b/>
        </w:rPr>
      </w:pPr>
    </w:p>
    <w:p w:rsidR="00D933FF" w:rsidP="00D933FF">
      <w:pPr>
        <w:jc w:val="center"/>
        <w:rPr>
          <w:rFonts w:ascii="Times New Roman" w:hAnsi="Times New Roman" w:cs="Times New Roman"/>
          <w:b/>
        </w:rPr>
      </w:pPr>
      <w:r w:rsidRPr="00D933FF">
        <w:rPr>
          <w:rFonts w:ascii="Times New Roman" w:hAnsi="Times New Roman" w:cs="Times New Roman"/>
          <w:b/>
        </w:rPr>
        <w:t>DOLOŽKA  ZLUČITEĽNOSTI</w:t>
      </w:r>
    </w:p>
    <w:p w:rsidR="00D933FF" w:rsidP="00D933FF">
      <w:pPr>
        <w:rPr>
          <w:rFonts w:ascii="Times New Roman" w:hAnsi="Times New Roman" w:cs="Times New Roman"/>
          <w:b/>
        </w:rPr>
      </w:pPr>
    </w:p>
    <w:p w:rsidR="00D933FF" w:rsidP="00D933FF">
      <w:pPr>
        <w:ind w:left="360"/>
        <w:rPr>
          <w:rFonts w:ascii="Times New Roman" w:hAnsi="Times New Roman" w:cs="Times New Roman"/>
        </w:rPr>
      </w:pPr>
    </w:p>
    <w:p w:rsidR="00D933FF" w:rsidP="00D933FF">
      <w:pPr>
        <w:ind w:left="360"/>
        <w:rPr>
          <w:rFonts w:ascii="Times New Roman" w:hAnsi="Times New Roman" w:cs="Times New Roman"/>
        </w:rPr>
      </w:pPr>
    </w:p>
    <w:p w:rsidR="00D933FF" w:rsidP="00D933FF">
      <w:pPr>
        <w:ind w:left="360"/>
        <w:rPr>
          <w:rFonts w:ascii="Times New Roman" w:hAnsi="Times New Roman" w:cs="Times New Roman"/>
        </w:rPr>
      </w:pPr>
    </w:p>
    <w:p w:rsidR="000D214B" w:rsidP="00D933FF">
      <w:pPr>
        <w:ind w:left="360"/>
        <w:rPr>
          <w:rFonts w:ascii="Times New Roman" w:hAnsi="Times New Roman" w:cs="Times New Roman"/>
        </w:rPr>
      </w:pPr>
      <w:r>
        <w:rPr>
          <w:rFonts w:ascii="Times New Roman" w:hAnsi="Times New Roman" w:cs="Times New Roman"/>
        </w:rPr>
        <w:t xml:space="preserve">1.   </w:t>
      </w:r>
      <w:r w:rsidRPr="00D933FF" w:rsidR="00D933FF">
        <w:rPr>
          <w:rFonts w:ascii="Times New Roman" w:hAnsi="Times New Roman" w:cs="Times New Roman"/>
        </w:rPr>
        <w:t>Navrhovate</w:t>
      </w:r>
      <w:r w:rsidR="00D933FF">
        <w:rPr>
          <w:rFonts w:ascii="Times New Roman" w:hAnsi="Times New Roman" w:cs="Times New Roman"/>
        </w:rPr>
        <w:t>ľ zákona: Ľubica Navrátilová</w:t>
      </w:r>
      <w:r>
        <w:rPr>
          <w:rFonts w:ascii="Times New Roman" w:hAnsi="Times New Roman" w:cs="Times New Roman"/>
        </w:rPr>
        <w:t>,</w:t>
      </w:r>
      <w:r w:rsidR="00D933FF">
        <w:rPr>
          <w:rFonts w:ascii="Times New Roman" w:hAnsi="Times New Roman" w:cs="Times New Roman"/>
        </w:rPr>
        <w:t xml:space="preserve"> posl</w:t>
      </w:r>
      <w:r>
        <w:rPr>
          <w:rFonts w:ascii="Times New Roman" w:hAnsi="Times New Roman" w:cs="Times New Roman"/>
        </w:rPr>
        <w:t>ankyňa Národnej rady Slovenskej</w:t>
      </w:r>
    </w:p>
    <w:p w:rsidR="00D933FF" w:rsidP="00D933FF">
      <w:pPr>
        <w:ind w:left="360"/>
        <w:rPr>
          <w:rFonts w:ascii="Times New Roman" w:hAnsi="Times New Roman" w:cs="Times New Roman"/>
        </w:rPr>
      </w:pPr>
      <w:r w:rsidR="000D214B">
        <w:rPr>
          <w:rFonts w:ascii="Times New Roman" w:hAnsi="Times New Roman" w:cs="Times New Roman"/>
        </w:rPr>
        <w:t xml:space="preserve">       </w:t>
      </w:r>
      <w:r>
        <w:rPr>
          <w:rFonts w:ascii="Times New Roman" w:hAnsi="Times New Roman" w:cs="Times New Roman"/>
        </w:rPr>
        <w:t>republiky</w:t>
      </w:r>
    </w:p>
    <w:p w:rsidR="00D933FF" w:rsidP="00D933FF">
      <w:pPr>
        <w:ind w:left="360"/>
        <w:rPr>
          <w:rFonts w:ascii="Times New Roman" w:hAnsi="Times New Roman" w:cs="Times New Roman"/>
        </w:rPr>
      </w:pPr>
    </w:p>
    <w:p w:rsidR="000D214B" w:rsidP="000D214B">
      <w:pPr>
        <w:rPr>
          <w:rFonts w:ascii="Times New Roman" w:hAnsi="Times New Roman" w:cs="Times New Roman"/>
        </w:rPr>
      </w:pPr>
      <w:r>
        <w:rPr>
          <w:rFonts w:ascii="Times New Roman" w:hAnsi="Times New Roman" w:cs="Times New Roman"/>
        </w:rPr>
        <w:t xml:space="preserve">      2.   </w:t>
      </w:r>
      <w:r w:rsidR="00D933FF">
        <w:rPr>
          <w:rFonts w:ascii="Times New Roman" w:hAnsi="Times New Roman" w:cs="Times New Roman"/>
        </w:rPr>
        <w:t>Názov návrhu zákona: Zákon, ktorým sa mení</w:t>
      </w:r>
      <w:r>
        <w:rPr>
          <w:rFonts w:ascii="Times New Roman" w:hAnsi="Times New Roman" w:cs="Times New Roman"/>
        </w:rPr>
        <w:t xml:space="preserve"> a dopĺňa zákon č.461/2003 Z.z.</w:t>
      </w:r>
    </w:p>
    <w:p w:rsidR="00D933FF" w:rsidP="000D214B">
      <w:pPr>
        <w:rPr>
          <w:rFonts w:ascii="Times New Roman" w:hAnsi="Times New Roman" w:cs="Times New Roman"/>
        </w:rPr>
      </w:pPr>
      <w:r w:rsidR="000D214B">
        <w:rPr>
          <w:rFonts w:ascii="Times New Roman" w:hAnsi="Times New Roman" w:cs="Times New Roman"/>
        </w:rPr>
        <w:t xml:space="preserve">            </w:t>
      </w:r>
      <w:r>
        <w:rPr>
          <w:rFonts w:ascii="Times New Roman" w:hAnsi="Times New Roman" w:cs="Times New Roman"/>
        </w:rPr>
        <w:t>o sociálnom poistení v znení neskorších predpisov</w:t>
      </w:r>
    </w:p>
    <w:p w:rsidR="00D933FF" w:rsidP="00D933FF">
      <w:pPr>
        <w:rPr>
          <w:rFonts w:ascii="Times New Roman" w:hAnsi="Times New Roman" w:cs="Times New Roman"/>
        </w:rPr>
      </w:pPr>
    </w:p>
    <w:p w:rsidR="00D933FF" w:rsidP="000D214B">
      <w:pPr>
        <w:ind w:left="360"/>
        <w:rPr>
          <w:rFonts w:ascii="Times New Roman" w:hAnsi="Times New Roman" w:cs="Times New Roman"/>
        </w:rPr>
      </w:pPr>
      <w:r w:rsidR="000D214B">
        <w:rPr>
          <w:rFonts w:ascii="Times New Roman" w:hAnsi="Times New Roman" w:cs="Times New Roman"/>
        </w:rPr>
        <w:t xml:space="preserve">3.   </w:t>
      </w:r>
      <w:r>
        <w:rPr>
          <w:rFonts w:ascii="Times New Roman" w:hAnsi="Times New Roman" w:cs="Times New Roman"/>
        </w:rPr>
        <w:t>V práve Európskej únie je problematika návrhu zákona upravená v: bezpredmetné</w:t>
      </w:r>
    </w:p>
    <w:p w:rsidR="00D933FF" w:rsidP="00D933FF">
      <w:pPr>
        <w:rPr>
          <w:rFonts w:ascii="Times New Roman" w:hAnsi="Times New Roman" w:cs="Times New Roman"/>
        </w:rPr>
      </w:pPr>
    </w:p>
    <w:p w:rsidR="00D933FF" w:rsidP="00D933FF">
      <w:pPr>
        <w:numPr>
          <w:ilvl w:val="0"/>
          <w:numId w:val="16"/>
        </w:numPr>
        <w:tabs>
          <w:tab w:val="left" w:pos="720"/>
        </w:tabs>
        <w:rPr>
          <w:rFonts w:ascii="Times New Roman" w:hAnsi="Times New Roman" w:cs="Times New Roman"/>
        </w:rPr>
      </w:pPr>
      <w:r>
        <w:rPr>
          <w:rFonts w:ascii="Times New Roman" w:hAnsi="Times New Roman" w:cs="Times New Roman"/>
        </w:rPr>
        <w:t>Návrh zákona svojou problematikou nepatrí medzi prioritné oblasti aproximácie práva uvedené v čl. 70 Európskej dohody o pridružení a svojou problematikou nepatrí ani medzi priority odporúčané v Bielej knihe.</w:t>
      </w:r>
    </w:p>
    <w:p w:rsidR="00D933FF" w:rsidP="00D933FF">
      <w:pPr>
        <w:rPr>
          <w:rFonts w:ascii="Times New Roman" w:hAnsi="Times New Roman" w:cs="Times New Roman"/>
        </w:rPr>
      </w:pPr>
    </w:p>
    <w:p w:rsidR="00D933FF" w:rsidP="00D933FF">
      <w:pPr>
        <w:numPr>
          <w:ilvl w:val="0"/>
          <w:numId w:val="16"/>
        </w:numPr>
        <w:tabs>
          <w:tab w:val="left" w:pos="720"/>
        </w:tabs>
        <w:rPr>
          <w:rFonts w:ascii="Times New Roman" w:hAnsi="Times New Roman" w:cs="Times New Roman"/>
        </w:rPr>
      </w:pPr>
      <w:r>
        <w:rPr>
          <w:rFonts w:ascii="Times New Roman" w:hAnsi="Times New Roman" w:cs="Times New Roman"/>
        </w:rPr>
        <w:t>Charakteristika právnych noriem Európskej únie, ktorými je upravená problematika návrhu zákona: bezpredmetné</w:t>
      </w:r>
    </w:p>
    <w:p w:rsidR="00D933FF" w:rsidP="00D933FF">
      <w:pPr>
        <w:rPr>
          <w:rFonts w:ascii="Times New Roman" w:hAnsi="Times New Roman" w:cs="Times New Roman"/>
        </w:rPr>
      </w:pPr>
    </w:p>
    <w:p w:rsidR="00D933FF" w:rsidRPr="00D933FF" w:rsidP="00D933FF">
      <w:pPr>
        <w:rPr>
          <w:rFonts w:ascii="Times New Roman" w:hAnsi="Times New Roman" w:cs="Times New Roman"/>
        </w:rPr>
      </w:pPr>
      <w:r>
        <w:rPr>
          <w:rFonts w:ascii="Times New Roman" w:hAnsi="Times New Roman" w:cs="Times New Roman"/>
        </w:rPr>
        <w:t xml:space="preserve">      6. </w:t>
      </w:r>
      <w:r w:rsidR="000D214B">
        <w:rPr>
          <w:rFonts w:ascii="Times New Roman" w:hAnsi="Times New Roman" w:cs="Times New Roman"/>
        </w:rPr>
        <w:t xml:space="preserve">  </w:t>
      </w:r>
      <w:r>
        <w:rPr>
          <w:rFonts w:ascii="Times New Roman" w:hAnsi="Times New Roman" w:cs="Times New Roman"/>
        </w:rPr>
        <w:t>Vyjadrenie stupňa kompatibility s právnou normou Európskej únie: bezpredmetné</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D933FF">
      <w:pPr>
        <w:jc w:val="center"/>
        <w:rPr>
          <w:rFonts w:ascii="Times New Roman" w:hAnsi="Times New Roman" w:cs="Times New Roman"/>
        </w:rPr>
      </w:pPr>
    </w:p>
    <w:p w:rsidR="00D933FF" w:rsidP="00D933FF">
      <w:pPr>
        <w:jc w:val="center"/>
        <w:rPr>
          <w:rFonts w:ascii="Times New Roman" w:hAnsi="Times New Roman" w:cs="Times New Roman"/>
        </w:rPr>
      </w:pPr>
    </w:p>
    <w:p w:rsidR="00D933FF" w:rsidP="00D933FF">
      <w:pPr>
        <w:jc w:val="center"/>
        <w:rPr>
          <w:rFonts w:ascii="Times New Roman" w:hAnsi="Times New Roman" w:cs="Times New Roman"/>
        </w:rPr>
      </w:pPr>
    </w:p>
    <w:p w:rsidR="00D933FF" w:rsidP="00D933FF">
      <w:pPr>
        <w:jc w:val="center"/>
        <w:rPr>
          <w:rFonts w:ascii="Times New Roman" w:hAnsi="Times New Roman" w:cs="Times New Roman"/>
          <w:b/>
        </w:rPr>
      </w:pPr>
    </w:p>
    <w:p w:rsidR="00D933FF" w:rsidRPr="00D933FF" w:rsidP="00D933FF">
      <w:pPr>
        <w:jc w:val="center"/>
        <w:rPr>
          <w:rFonts w:ascii="Times New Roman" w:hAnsi="Times New Roman" w:cs="Times New Roman"/>
        </w:rPr>
      </w:pPr>
      <w:r w:rsidRPr="00D933FF">
        <w:rPr>
          <w:rFonts w:ascii="Times New Roman" w:hAnsi="Times New Roman" w:cs="Times New Roman"/>
          <w:b/>
        </w:rPr>
        <w:t>DOLOŽKA</w:t>
      </w:r>
    </w:p>
    <w:p w:rsidR="00D933FF" w:rsidP="00D933FF">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finančných, ekonomických, enviromentálnych vplyvov a vplyvov na zamestnanosť</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Prvá časť – Odhad dopadov na verejné financie</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 xml:space="preserve">     Návrh zákona si v roku 2004 nevyžiada zvýšené nároky na štátny rozpočet, ani na rozpočty vyšších územných celkov, miest a obcí. Návrh zákona bude mať dopad na rozpočet </w:t>
      </w:r>
      <w:r w:rsidR="00E04C4B">
        <w:rPr>
          <w:rFonts w:ascii="Times New Roman" w:hAnsi="Times New Roman" w:cs="Times New Roman"/>
        </w:rPr>
        <w:t>Sociálnej poisťovne vo výške 2,4</w:t>
      </w:r>
      <w:r>
        <w:rPr>
          <w:rFonts w:ascii="Times New Roman" w:hAnsi="Times New Roman" w:cs="Times New Roman"/>
        </w:rPr>
        <w:t xml:space="preserve"> mld. Sk</w:t>
      </w:r>
      <w:r w:rsidR="000D214B">
        <w:rPr>
          <w:rFonts w:ascii="Times New Roman" w:hAnsi="Times New Roman" w:cs="Times New Roman"/>
        </w:rPr>
        <w:t>,</w:t>
      </w:r>
      <w:r>
        <w:rPr>
          <w:rFonts w:ascii="Times New Roman" w:hAnsi="Times New Roman" w:cs="Times New Roman"/>
        </w:rPr>
        <w:t xml:space="preserve"> čo spôsobí zvýšenie deficitu v okruhu</w:t>
      </w:r>
      <w:r w:rsidR="00E04C4B">
        <w:rPr>
          <w:rFonts w:ascii="Times New Roman" w:hAnsi="Times New Roman" w:cs="Times New Roman"/>
        </w:rPr>
        <w:t xml:space="preserve"> verejných financií vo výške 2,4</w:t>
      </w:r>
      <w:r>
        <w:rPr>
          <w:rFonts w:ascii="Times New Roman" w:hAnsi="Times New Roman" w:cs="Times New Roman"/>
        </w:rPr>
        <w:t xml:space="preserve"> mld. Sk. </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Druhá časť – Odhad dopadov na obyvateľov, hospodárenie podnikateľskej sféry a iných právnických osôb</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 xml:space="preserve">     Návrh zákona bude mať pozitívny dopad na dôchodcov a ostatných poberateľov dôchodkových dávok. Nepredpokladá sa negatívny dopad  na hospodárenie podnikateľskej sféry a iných právnických osôb.</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Tretia časť – Odhad dopadov na životné prostredie</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 xml:space="preserve">     Nepredpokladá sa negatívny dopad na životné prostredie na miestnej, regionálnej i celoslovenskej úrovne. </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Štvrtá časť – Odhad dopadov na zamestnanosť</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r>
        <w:rPr>
          <w:rFonts w:ascii="Times New Roman" w:hAnsi="Times New Roman" w:cs="Times New Roman"/>
        </w:rPr>
        <w:t xml:space="preserve">     Návrh zákona nebude mať negatívny dopad na zamestnanosť. Návrh zákona si nevyžaduje osobitné personálne a organizačné zabezpečenie.</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RPr="00C4367A" w:rsidP="00C4367A">
      <w:pPr>
        <w:jc w:val="center"/>
        <w:rPr>
          <w:rFonts w:ascii="Times New Roman" w:hAnsi="Times New Roman" w:cs="Times New Roman"/>
          <w:b/>
        </w:rPr>
      </w:pPr>
      <w:r w:rsidR="00C4367A">
        <w:rPr>
          <w:rFonts w:ascii="Times New Roman" w:hAnsi="Times New Roman" w:cs="Times New Roman"/>
          <w:b/>
        </w:rPr>
        <w:t>Predkla</w:t>
      </w:r>
      <w:r w:rsidRPr="00C4367A" w:rsidR="00E04C4B">
        <w:rPr>
          <w:rFonts w:ascii="Times New Roman" w:hAnsi="Times New Roman" w:cs="Times New Roman"/>
          <w:b/>
        </w:rPr>
        <w:t>dacia správa</w:t>
      </w:r>
    </w:p>
    <w:p w:rsidR="00E04C4B" w:rsidP="00590250">
      <w:pPr>
        <w:jc w:val="both"/>
        <w:rPr>
          <w:rFonts w:ascii="Times New Roman" w:hAnsi="Times New Roman" w:cs="Times New Roman"/>
        </w:rPr>
      </w:pPr>
    </w:p>
    <w:p w:rsidR="00C4367A" w:rsidP="00590250">
      <w:pPr>
        <w:jc w:val="both"/>
        <w:rPr>
          <w:rFonts w:ascii="Times New Roman" w:hAnsi="Times New Roman" w:cs="Times New Roman"/>
        </w:rPr>
      </w:pPr>
    </w:p>
    <w:p w:rsidR="00C4367A" w:rsidP="00590250">
      <w:pPr>
        <w:jc w:val="both"/>
        <w:rPr>
          <w:rFonts w:ascii="Times New Roman" w:hAnsi="Times New Roman" w:cs="Times New Roman"/>
        </w:rPr>
      </w:pPr>
    </w:p>
    <w:p w:rsidR="00C4367A" w:rsidP="00590250">
      <w:pPr>
        <w:jc w:val="both"/>
        <w:rPr>
          <w:rFonts w:ascii="Times New Roman" w:hAnsi="Times New Roman" w:cs="Times New Roman"/>
        </w:rPr>
      </w:pPr>
    </w:p>
    <w:p w:rsidR="00C4367A" w:rsidP="00590250">
      <w:pPr>
        <w:jc w:val="both"/>
        <w:rPr>
          <w:rFonts w:ascii="Times New Roman" w:hAnsi="Times New Roman" w:cs="Times New Roman"/>
        </w:rPr>
      </w:pPr>
    </w:p>
    <w:p w:rsidR="00E04C4B" w:rsidP="00590250">
      <w:pPr>
        <w:jc w:val="both"/>
        <w:rPr>
          <w:rFonts w:ascii="Times New Roman" w:hAnsi="Times New Roman" w:cs="Times New Roman"/>
        </w:rPr>
      </w:pPr>
      <w:r>
        <w:rPr>
          <w:rFonts w:ascii="Times New Roman" w:hAnsi="Times New Roman" w:cs="Times New Roman"/>
        </w:rPr>
        <w:t>Účelom novely zákona č.461/2003 Z.z. o sociálnom poistení je zmierniť dopady reformných opatrení na poberateľov dôchodkových dávok.</w:t>
      </w:r>
    </w:p>
    <w:p w:rsidR="00E04C4B" w:rsidP="00590250">
      <w:pPr>
        <w:jc w:val="both"/>
        <w:rPr>
          <w:rFonts w:ascii="Times New Roman" w:hAnsi="Times New Roman" w:cs="Times New Roman"/>
        </w:rPr>
      </w:pPr>
      <w:r>
        <w:rPr>
          <w:rFonts w:ascii="Times New Roman" w:hAnsi="Times New Roman" w:cs="Times New Roman"/>
        </w:rPr>
        <w:t>Novela zavádza nov</w:t>
      </w:r>
      <w:r w:rsidR="00BF0671">
        <w:rPr>
          <w:rFonts w:ascii="Times New Roman" w:hAnsi="Times New Roman" w:cs="Times New Roman"/>
        </w:rPr>
        <w:t>ú dávku sociálneho poistenia a to jednorazovú</w:t>
      </w:r>
      <w:r>
        <w:rPr>
          <w:rFonts w:ascii="Times New Roman" w:hAnsi="Times New Roman" w:cs="Times New Roman"/>
        </w:rPr>
        <w:t xml:space="preserve"> kompenzačnú dávku, vyplácanú z rezervného fondu Sociálnej poisťovne.</w:t>
      </w:r>
    </w:p>
    <w:p w:rsidR="00E04C4B" w:rsidP="00590250">
      <w:pPr>
        <w:jc w:val="both"/>
        <w:rPr>
          <w:rFonts w:ascii="Times New Roman" w:hAnsi="Times New Roman" w:cs="Times New Roman"/>
        </w:rPr>
      </w:pPr>
      <w:r>
        <w:rPr>
          <w:rFonts w:ascii="Times New Roman" w:hAnsi="Times New Roman" w:cs="Times New Roman"/>
        </w:rPr>
        <w:t>Zároveň sa určujú podmienky nároku na jednorazovú kompenzačnú dávku na kompenzáciu zvýšených životných nákladov  a to v prípade, ak zvyšovanie dôchodkov podľa §82 zákona č.461/2003 Z.z. nepokrýva rast životných nákladov domácností dôchodcov v dôsledku úpravy sadzieb daní a deregulácie cien. O poskytnutí jednorazovej kompenzačnej dávky bude rozhodovať Národná rada Slovenskej republiky.</w:t>
      </w:r>
    </w:p>
    <w:p w:rsidR="00E04C4B" w:rsidP="00590250">
      <w:pPr>
        <w:jc w:val="both"/>
        <w:rPr>
          <w:rFonts w:ascii="Times New Roman" w:hAnsi="Times New Roman" w:cs="Times New Roman"/>
        </w:rPr>
      </w:pPr>
      <w:r w:rsidR="00BF0671">
        <w:rPr>
          <w:rFonts w:ascii="Times New Roman" w:hAnsi="Times New Roman" w:cs="Times New Roman"/>
        </w:rPr>
        <w:t>Suma jednorazovej kompenzačnej dávky nesmie byť vyššia ako 12-násobok rozdielu medzi medziročným rastom spotrebiteľských cien v domácnostiach dôchodcov a medziročným rastom príjmov dôchodcov vynásobený priemerným starobným dôchodkom z predchádzajúceho roka.</w:t>
      </w:r>
    </w:p>
    <w:p w:rsidR="00BF0671" w:rsidP="00590250">
      <w:pPr>
        <w:jc w:val="both"/>
        <w:rPr>
          <w:rFonts w:ascii="Times New Roman" w:hAnsi="Times New Roman" w:cs="Times New Roman"/>
        </w:rPr>
      </w:pPr>
      <w:r>
        <w:rPr>
          <w:rFonts w:ascii="Times New Roman" w:hAnsi="Times New Roman" w:cs="Times New Roman"/>
        </w:rPr>
        <w:t xml:space="preserve"> Určujú sa výšky kompenzačných dávok pre jednotlivé druhy dôchodkových dávok v náväznosti na výšku kompenzačnej dávky pre poberateľa starobného dôchodku. Navrhovanou novelou sa tiež umož</w:t>
      </w:r>
      <w:r w:rsidR="00C4367A">
        <w:rPr>
          <w:rFonts w:ascii="Times New Roman" w:hAnsi="Times New Roman" w:cs="Times New Roman"/>
        </w:rPr>
        <w:t>ňuje Sociá</w:t>
      </w:r>
      <w:r>
        <w:rPr>
          <w:rFonts w:ascii="Times New Roman" w:hAnsi="Times New Roman" w:cs="Times New Roman"/>
        </w:rPr>
        <w:t>lnej poisťovni zahrnúť  do jej príjm</w:t>
      </w:r>
      <w:r w:rsidR="00C4367A">
        <w:rPr>
          <w:rFonts w:ascii="Times New Roman" w:hAnsi="Times New Roman" w:cs="Times New Roman"/>
        </w:rPr>
        <w:t>ov finančné prostriedky poskytované štátom na financovani</w:t>
      </w:r>
      <w:r>
        <w:rPr>
          <w:rFonts w:ascii="Times New Roman" w:hAnsi="Times New Roman" w:cs="Times New Roman"/>
        </w:rPr>
        <w:t xml:space="preserve">e deficitov základného fondu starobného poistenia a rezervného fondu Sociálnej poisťovne vzniknutých v dôsledku zavedenia starobného dôchodkového sporenia a v dôsledku rozhodnutia </w:t>
      </w:r>
      <w:r w:rsidR="00C4367A">
        <w:rPr>
          <w:rFonts w:ascii="Times New Roman" w:hAnsi="Times New Roman" w:cs="Times New Roman"/>
        </w:rPr>
        <w:t>N</w:t>
      </w:r>
      <w:r>
        <w:rPr>
          <w:rFonts w:ascii="Times New Roman" w:hAnsi="Times New Roman" w:cs="Times New Roman"/>
        </w:rPr>
        <w:t>árodnej rady Slovenskej r</w:t>
      </w:r>
      <w:r w:rsidR="00C4367A">
        <w:rPr>
          <w:rFonts w:ascii="Times New Roman" w:hAnsi="Times New Roman" w:cs="Times New Roman"/>
        </w:rPr>
        <w:t>epubliky o poskytnutí jednoraz</w:t>
      </w:r>
      <w:r>
        <w:rPr>
          <w:rFonts w:ascii="Times New Roman" w:hAnsi="Times New Roman" w:cs="Times New Roman"/>
        </w:rPr>
        <w:t>ovej kompenzačnej dávky.</w:t>
      </w: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C4367A" w:rsidP="00C4367A">
      <w:pPr>
        <w:jc w:val="center"/>
        <w:rPr>
          <w:rFonts w:ascii="Times New Roman" w:hAnsi="Times New Roman" w:cs="Times New Roman"/>
        </w:rPr>
      </w:pPr>
    </w:p>
    <w:p w:rsidR="00C4367A" w:rsidP="00C4367A">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p w:rsidR="00D933FF" w:rsidP="00590250">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E8" w:rsidP="00BC1CE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C1CE8" w:rsidP="00BC1CE8">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CE8" w:rsidP="00BC1CE8">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2F2332">
      <w:rPr>
        <w:rStyle w:val="PageNumber"/>
        <w:rFonts w:ascii="Times New Roman" w:hAnsi="Times New Roman" w:cs="Times New Roman"/>
        <w:noProof/>
      </w:rPr>
      <w:t>10</w:t>
    </w:r>
    <w:r>
      <w:rPr>
        <w:rStyle w:val="PageNumber"/>
        <w:rFonts w:ascii="Times New Roman" w:hAnsi="Times New Roman" w:cs="Times New Roman"/>
      </w:rPr>
      <w:fldChar w:fldCharType="end"/>
    </w:r>
  </w:p>
  <w:p w:rsidR="00BC1CE8" w:rsidP="00BC1CE8">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957"/>
    <w:multiLevelType w:val="hybridMultilevel"/>
    <w:tmpl w:val="2DDA850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5055F1"/>
    <w:multiLevelType w:val="hybridMultilevel"/>
    <w:tmpl w:val="3E9079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543F14"/>
    <w:multiLevelType w:val="hybridMultilevel"/>
    <w:tmpl w:val="9542AFE2"/>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E71ADC"/>
    <w:multiLevelType w:val="hybridMultilevel"/>
    <w:tmpl w:val="EDD6EA54"/>
    <w:lvl w:ilvl="0">
      <w:start w:val="3"/>
      <w:numFmt w:val="decimal"/>
      <w:lvlText w:val="%1."/>
      <w:lvlJc w:val="left"/>
      <w:pPr>
        <w:tabs>
          <w:tab w:val="num" w:pos="1860"/>
        </w:tabs>
        <w:ind w:left="1860" w:hanging="360"/>
      </w:pPr>
    </w:lvl>
    <w:lvl w:ilvl="1">
      <w:start w:val="1"/>
      <w:numFmt w:val="lowerLetter"/>
      <w:lvlText w:val="%2."/>
      <w:lvlJc w:val="left"/>
      <w:pPr>
        <w:tabs>
          <w:tab w:val="num" w:pos="2580"/>
        </w:tabs>
        <w:ind w:left="2580" w:hanging="360"/>
      </w:pPr>
    </w:lvl>
    <w:lvl w:ilvl="2">
      <w:start w:val="1"/>
      <w:numFmt w:val="lowerRoman"/>
      <w:lvlText w:val="%3."/>
      <w:lvlJc w:val="right"/>
      <w:pPr>
        <w:tabs>
          <w:tab w:val="num" w:pos="3300"/>
        </w:tabs>
        <w:ind w:left="3300" w:hanging="180"/>
      </w:p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4">
    <w:nsid w:val="26AC549F"/>
    <w:multiLevelType w:val="hybridMultilevel"/>
    <w:tmpl w:val="D1A08BE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58565C"/>
    <w:multiLevelType w:val="hybridMultilevel"/>
    <w:tmpl w:val="A8C66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0493029"/>
    <w:multiLevelType w:val="hybridMultilevel"/>
    <w:tmpl w:val="1ABE3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AC5802"/>
    <w:multiLevelType w:val="hybridMultilevel"/>
    <w:tmpl w:val="E8C2F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7F15F4E"/>
    <w:multiLevelType w:val="hybridMultilevel"/>
    <w:tmpl w:val="CF3CD42E"/>
    <w:lvl w:ilvl="0">
      <w:start w:val="1"/>
      <w:numFmt w:val="decimal"/>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F7F218F"/>
    <w:multiLevelType w:val="hybridMultilevel"/>
    <w:tmpl w:val="AA40EDD4"/>
    <w:lvl w:ilvl="0">
      <w:start w:val="2"/>
      <w:numFmt w:val="decimal"/>
      <w:lvlText w:val="(%1)"/>
      <w:lvlJc w:val="left"/>
      <w:pPr>
        <w:tabs>
          <w:tab w:val="num" w:pos="960"/>
        </w:tabs>
        <w:ind w:left="960" w:hanging="60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CA5804"/>
    <w:multiLevelType w:val="hybridMultilevel"/>
    <w:tmpl w:val="A03A6686"/>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nsid w:val="46D17E40"/>
    <w:multiLevelType w:val="hybridMultilevel"/>
    <w:tmpl w:val="BFE40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FBF0F85"/>
    <w:multiLevelType w:val="hybridMultilevel"/>
    <w:tmpl w:val="630C45E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E84FE7"/>
    <w:multiLevelType w:val="hybridMultilevel"/>
    <w:tmpl w:val="91644346"/>
    <w:lvl w:ilvl="0">
      <w:start w:val="2"/>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4">
    <w:nsid w:val="664F307D"/>
    <w:multiLevelType w:val="hybridMultilevel"/>
    <w:tmpl w:val="8EEEEA0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9581357"/>
    <w:multiLevelType w:val="hybridMultilevel"/>
    <w:tmpl w:val="C20A9430"/>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6">
    <w:nsid w:val="69746261"/>
    <w:multiLevelType w:val="hybridMultilevel"/>
    <w:tmpl w:val="71DC8E9E"/>
    <w:lvl w:ilvl="0">
      <w:start w:val="2"/>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7">
    <w:nsid w:val="6B4E6990"/>
    <w:multiLevelType w:val="hybridMultilevel"/>
    <w:tmpl w:val="260E70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C3A1198"/>
    <w:multiLevelType w:val="hybridMultilevel"/>
    <w:tmpl w:val="22E02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8"/>
  </w:num>
  <w:num w:numId="2">
    <w:abstractNumId w:val="11"/>
  </w:num>
  <w:num w:numId="3">
    <w:abstractNumId w:val="4"/>
  </w:num>
  <w:num w:numId="4">
    <w:abstractNumId w:val="8"/>
  </w:num>
  <w:num w:numId="5">
    <w:abstractNumId w:val="0"/>
  </w:num>
  <w:num w:numId="6">
    <w:abstractNumId w:val="1"/>
  </w:num>
  <w:num w:numId="7">
    <w:abstractNumId w:val="15"/>
  </w:num>
  <w:num w:numId="8">
    <w:abstractNumId w:val="6"/>
  </w:num>
  <w:num w:numId="9">
    <w:abstractNumId w:val="14"/>
  </w:num>
  <w:num w:numId="10">
    <w:abstractNumId w:val="9"/>
  </w:num>
  <w:num w:numId="11">
    <w:abstractNumId w:val="2"/>
  </w:num>
  <w:num w:numId="12">
    <w:abstractNumId w:val="17"/>
  </w:num>
  <w:num w:numId="13">
    <w:abstractNumId w:val="12"/>
  </w:num>
  <w:num w:numId="14">
    <w:abstractNumId w:val="16"/>
  </w:num>
  <w:num w:numId="15">
    <w:abstractNumId w:val="3"/>
  </w:num>
  <w:num w:numId="16">
    <w:abstractNumId w:val="5"/>
  </w:num>
  <w:num w:numId="17">
    <w:abstractNumId w:val="7"/>
  </w:num>
  <w:num w:numId="18">
    <w:abstractNumId w:val="1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45750"/>
    <w:rsid w:val="000636CE"/>
    <w:rsid w:val="00086176"/>
    <w:rsid w:val="000A1740"/>
    <w:rsid w:val="000D214B"/>
    <w:rsid w:val="000D44F2"/>
    <w:rsid w:val="001005A7"/>
    <w:rsid w:val="001358B2"/>
    <w:rsid w:val="00175CB4"/>
    <w:rsid w:val="001A1D0C"/>
    <w:rsid w:val="001A78A5"/>
    <w:rsid w:val="001F4E86"/>
    <w:rsid w:val="002B1EB1"/>
    <w:rsid w:val="002F2332"/>
    <w:rsid w:val="00322CBD"/>
    <w:rsid w:val="003B12D6"/>
    <w:rsid w:val="003E3D33"/>
    <w:rsid w:val="00440991"/>
    <w:rsid w:val="0045488E"/>
    <w:rsid w:val="00467A30"/>
    <w:rsid w:val="004E648D"/>
    <w:rsid w:val="005673AB"/>
    <w:rsid w:val="00580C58"/>
    <w:rsid w:val="00590250"/>
    <w:rsid w:val="005A55C0"/>
    <w:rsid w:val="00690EF3"/>
    <w:rsid w:val="006921FB"/>
    <w:rsid w:val="006F3757"/>
    <w:rsid w:val="00723AA1"/>
    <w:rsid w:val="00733B83"/>
    <w:rsid w:val="00743828"/>
    <w:rsid w:val="00761EC7"/>
    <w:rsid w:val="00776C8B"/>
    <w:rsid w:val="007837A9"/>
    <w:rsid w:val="007B187E"/>
    <w:rsid w:val="007B25D4"/>
    <w:rsid w:val="007F1C22"/>
    <w:rsid w:val="0080521E"/>
    <w:rsid w:val="00874D67"/>
    <w:rsid w:val="0090186B"/>
    <w:rsid w:val="0093208D"/>
    <w:rsid w:val="00964F8F"/>
    <w:rsid w:val="00974AB9"/>
    <w:rsid w:val="0099566E"/>
    <w:rsid w:val="009A1702"/>
    <w:rsid w:val="009C1C01"/>
    <w:rsid w:val="009E08D8"/>
    <w:rsid w:val="00AB4B4B"/>
    <w:rsid w:val="00AB5912"/>
    <w:rsid w:val="00B50B9B"/>
    <w:rsid w:val="00B91176"/>
    <w:rsid w:val="00BC1CE8"/>
    <w:rsid w:val="00BE121F"/>
    <w:rsid w:val="00BF0671"/>
    <w:rsid w:val="00C16D45"/>
    <w:rsid w:val="00C36CAD"/>
    <w:rsid w:val="00C4367A"/>
    <w:rsid w:val="00C8246A"/>
    <w:rsid w:val="00C83A1F"/>
    <w:rsid w:val="00CA4A0F"/>
    <w:rsid w:val="00CE3B2A"/>
    <w:rsid w:val="00CE59EC"/>
    <w:rsid w:val="00D933FF"/>
    <w:rsid w:val="00DE0A0F"/>
    <w:rsid w:val="00E04C4B"/>
    <w:rsid w:val="00E12B80"/>
    <w:rsid w:val="00E60C1F"/>
    <w:rsid w:val="00E75271"/>
    <w:rsid w:val="00EB45B2"/>
    <w:rsid w:val="00ED5763"/>
    <w:rsid w:val="00F14A7B"/>
    <w:rsid w:val="00F435B8"/>
    <w:rsid w:val="00F56636"/>
    <w:rsid w:val="00F61715"/>
    <w:rsid w:val="00F66870"/>
    <w:rsid w:val="00FB0178"/>
    <w:rsid w:val="00FD1B9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TOC2">
    <w:name w:val="toc 2"/>
    <w:basedOn w:val="Normal"/>
    <w:next w:val="Normal"/>
    <w:autoRedefine/>
    <w:uiPriority w:val="39"/>
    <w:rsid w:val="00F021FC"/>
    <w:pPr>
      <w:jc w:val="left"/>
    </w:pPr>
    <w:rPr>
      <w:szCs w:val="20"/>
    </w:rPr>
  </w:style>
  <w:style w:type="paragraph" w:styleId="TOC1">
    <w:name w:val="toc 1"/>
    <w:basedOn w:val="Normal"/>
    <w:next w:val="Normal"/>
    <w:autoRedefine/>
    <w:uiPriority w:val="39"/>
    <w:rsid w:val="00F021FC"/>
    <w:pPr>
      <w:jc w:val="left"/>
    </w:pPr>
    <w:rPr>
      <w:szCs w:val="20"/>
    </w:rPr>
  </w:style>
  <w:style w:type="paragraph" w:styleId="TOC3">
    <w:name w:val="toc 3"/>
    <w:basedOn w:val="Normal"/>
    <w:next w:val="Normal"/>
    <w:autoRedefine/>
    <w:uiPriority w:val="39"/>
    <w:rsid w:val="00F021FC"/>
    <w:pPr>
      <w:jc w:val="left"/>
    </w:pPr>
    <w:rPr>
      <w:szCs w:val="20"/>
    </w:rPr>
  </w:style>
  <w:style w:type="paragraph" w:styleId="BalloonText">
    <w:name w:val="Balloon Text"/>
    <w:basedOn w:val="Normal"/>
    <w:semiHidden/>
    <w:rsid w:val="00590250"/>
    <w:pPr>
      <w:jc w:val="left"/>
    </w:pPr>
    <w:rPr>
      <w:rFonts w:ascii="Tahoma" w:hAnsi="Tahoma" w:cs="Tahoma"/>
      <w:sz w:val="16"/>
      <w:szCs w:val="16"/>
    </w:rPr>
  </w:style>
  <w:style w:type="paragraph" w:styleId="DocumentMap">
    <w:name w:val="Document Map"/>
    <w:basedOn w:val="Normal"/>
    <w:semiHidden/>
    <w:rsid w:val="00761EC7"/>
    <w:pPr>
      <w:shd w:val="clear" w:color="auto" w:fill="000080"/>
      <w:jc w:val="left"/>
    </w:pPr>
    <w:rPr>
      <w:rFonts w:ascii="Tahoma" w:hAnsi="Tahoma" w:cs="Tahoma"/>
    </w:rPr>
  </w:style>
  <w:style w:type="paragraph" w:styleId="Footer">
    <w:name w:val="footer"/>
    <w:basedOn w:val="Normal"/>
    <w:rsid w:val="00BC1CE8"/>
    <w:pPr>
      <w:tabs>
        <w:tab w:val="center" w:pos="4536"/>
        <w:tab w:val="right" w:pos="9072"/>
      </w:tabs>
      <w:jc w:val="left"/>
    </w:pPr>
  </w:style>
  <w:style w:type="character" w:styleId="PageNumber">
    <w:name w:val="page number"/>
    <w:basedOn w:val="DefaultParagraphFont"/>
    <w:rsid w:val="00BC1CE8"/>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867</TotalTime>
  <Pages>1</Pages>
  <Words>3232</Words>
  <Characters>18429</Characters>
  <Application>Microsoft Office Word</Application>
  <DocSecurity>0</DocSecurity>
  <Lines>0</Lines>
  <Paragraphs>0</Paragraphs>
  <ScaleCrop>false</ScaleCrop>
  <Company>Kancelaria NRSR</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Ľubica NAVRÁTILOVÁ</dc:creator>
  <cp:lastModifiedBy>Ľubica NAVRÁTILOVÁ</cp:lastModifiedBy>
  <cp:revision>12</cp:revision>
  <cp:lastPrinted>2004-04-16T13:06:00Z</cp:lastPrinted>
  <dcterms:created xsi:type="dcterms:W3CDTF">2004-02-16T10:39:00Z</dcterms:created>
  <dcterms:modified xsi:type="dcterms:W3CDTF">2004-04-19T11:38:00Z</dcterms:modified>
</cp:coreProperties>
</file>