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caps/>
          <w:szCs w:val="24"/>
        </w:rPr>
        <w:t>Národná rada slovenskej republiky</w:t>
      </w:r>
    </w:p>
    <w:p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volebné obdobie</w:t>
      </w:r>
    </w:p>
    <w:p>
      <w:pPr>
        <w:pStyle w:val="Title"/>
        <w:rPr>
          <w:rFonts w:ascii="Times New Roman" w:hAnsi="Times New Roman" w:cs="Times New Roman"/>
          <w:szCs w:val="24"/>
        </w:rPr>
      </w:pPr>
    </w:p>
    <w:p>
      <w:pPr>
        <w:pStyle w:val="Title"/>
        <w:rPr>
          <w:rFonts w:ascii="Times New Roman" w:hAnsi="Times New Roman" w:cs="Times New Roman"/>
          <w:szCs w:val="24"/>
        </w:rPr>
      </w:pPr>
    </w:p>
    <w:p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664</w:t>
      </w:r>
    </w:p>
    <w:p>
      <w:pPr>
        <w:pStyle w:val="Title"/>
        <w:rPr>
          <w:rFonts w:ascii="Times New Roman" w:hAnsi="Times New Roman" w:cs="Times New Roman"/>
          <w:szCs w:val="24"/>
        </w:rPr>
      </w:pPr>
    </w:p>
    <w:p>
      <w:pPr>
        <w:pStyle w:val="Title"/>
        <w:rPr>
          <w:rFonts w:ascii="Times New Roman" w:hAnsi="Times New Roman" w:cs="Times New Roman"/>
          <w:szCs w:val="24"/>
        </w:rPr>
      </w:pPr>
    </w:p>
    <w:p>
      <w:pPr>
        <w:pStyle w:val="Heading2"/>
        <w:numPr>
          <w:ilvl w:val="0"/>
          <w:numId w:val="0"/>
        </w:numPr>
        <w:tabs>
          <w:tab w:val="clear" w:pos="1080"/>
        </w:tabs>
        <w:ind w:firstLine="0"/>
        <w:jc w:val="center"/>
        <w:rPr>
          <w:rFonts w:ascii="Times New Roman" w:hAnsi="Times New Roman" w:cs="Times New Roman"/>
          <w:caps/>
          <w:szCs w:val="24"/>
          <w:highlight w:val="red"/>
        </w:rPr>
      </w:pPr>
      <w:r>
        <w:rPr>
          <w:rFonts w:ascii="Times New Roman" w:hAnsi="Times New Roman" w:cs="Times New Roman"/>
          <w:caps/>
          <w:szCs w:val="24"/>
        </w:rPr>
        <w:t xml:space="preserve">návrh  Vlády  </w:t>
      </w:r>
    </w:p>
    <w:p>
      <w:pPr>
        <w:spacing w:before="120" w:line="240" w:lineRule="atLeast"/>
        <w:jc w:val="center"/>
        <w:rPr>
          <w:rFonts w:ascii="Times New Roman" w:hAnsi="Times New Roman" w:cs="Times New Roman"/>
          <w:b/>
          <w:szCs w:val="24"/>
        </w:rPr>
      </w:pPr>
    </w:p>
    <w:p>
      <w:pPr>
        <w:spacing w:before="120" w:line="2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</w:t>
      </w:r>
    </w:p>
    <w:p>
      <w:pPr>
        <w:spacing w:before="120" w:line="240" w:lineRule="atLeast"/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...... 2004,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ktorým sa mení a dopĺňa zákon Národnej rady Slovenskej republiky č. 273/1994 Z. z. o zdravotnom poistení, financovaní zdravotného poistenia, zriadení Všeobecnej zdravotnej poisťovne a o zriaďovaní rezortných, odvetvových, podnikových a občianskych zdravotných poisťovní v znení neskorších predpisov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>
      <w:pPr>
        <w:pStyle w:val="Heading3"/>
        <w:jc w:val="center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</w:t>
      </w:r>
    </w:p>
    <w:p>
      <w:pPr>
        <w:rPr>
          <w:rFonts w:ascii="Times New Roman" w:hAnsi="Times New Roman" w:cs="Times New Roman"/>
          <w:szCs w:val="24"/>
        </w:rPr>
      </w:pPr>
    </w:p>
    <w:p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Zákon Národnej rady Slovenskej republiky č. 273/1994 Z. z. o zdravotnom poistení, financovaní zdravotného poistenia, o zriadení Všeobecnej zdravotnej poisťovne a o zriaďovaní rezortných, odvetvových, podnikových a občianskych zdravotných poisťovní v znení zákona Národnej rady Slovenskej republiky č. 374/1994 Z. z., zákona Národnej rady Slovenskej republiky č. 98/1995 Z. z., zákona Národnej rady Slovenskej republiky č. 231/1995 Z. z., zákona Národnej rady Slovenskej republiky   č. 304/1995 Z. z., zákona Národnej rady Slovenskej republiky č. 376/1996 Z. z., zákona Národnej rady Slovenskej republiky č. 386/1996 Z.z., zákona č. 202/1997 Z.z., zákona č. 332/1997 Z.z., zákona č. 124/1998 Z. z., zákona  č. 11/1999 Z. z., zákona č. 56/1999 Z. z., zákona č. 151/1999 Z. z., zákona  242/2000 Z. z., zákona č. 245/2000 Z. z., zákona č. 448/2000 Z. z., zákona  č. 233/2001 Z. z., zákona č. 505/2001 Z. z., zákona č. 553/2001 Z. z., zákona č. 118/2002 Z. z., zákona č. 457/2002 Z. z., zákona č. 534/2002 Z .z., zákona č. 291/2002 Z. z., zákona č. 671/2002 Z. z., zákona č. 138/2003 Z. z., zákona č. 442/2003 Z. z. a zákona č. 578/2003 Z.z. sa mení a dopĺňa takto: 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 § 54a znie : </w:t>
      </w: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54a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  <w:tab/>
        <w:t>(1) Z exekúcií a výkonu rozhodnutia  podľa  osobitných predpisov</w:t>
      </w:r>
      <w:r>
        <w:rPr>
          <w:rFonts w:ascii="Times New Roman" w:hAnsi="Times New Roman" w:cs="Times New Roman"/>
          <w:szCs w:val="24"/>
          <w:vertAlign w:val="superscript"/>
        </w:rPr>
        <w:t>19a</w:t>
      </w:r>
      <w:r>
        <w:rPr>
          <w:rFonts w:ascii="Times New Roman" w:hAnsi="Times New Roman" w:cs="Times New Roman"/>
          <w:szCs w:val="24"/>
        </w:rPr>
        <w:t>) je vylúčené splatné poistné a poistné, ktoré sa stane splatné až v budúcnosti, poplatok z omeškania, poplatok za nesplnenie oznamovacej povinnosti a pokuty s výnimkou pohľadávok na poistnom podľa § 59.</w:t>
      </w:r>
    </w:p>
    <w:p>
      <w:pPr>
        <w:rPr>
          <w:rFonts w:ascii="Times New Roman" w:hAnsi="Times New Roman" w:cs="Times New Roman"/>
          <w:szCs w:val="24"/>
        </w:rPr>
      </w:pPr>
    </w:p>
    <w:p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Z exekúcií a z výkonu rozhodnutia podľa osobitných predpisov</w:t>
      </w:r>
      <w:r>
        <w:rPr>
          <w:rFonts w:ascii="Times New Roman" w:hAnsi="Times New Roman" w:cs="Times New Roman"/>
          <w:szCs w:val="24"/>
          <w:vertAlign w:val="superscript"/>
        </w:rPr>
        <w:t>19a</w:t>
      </w:r>
      <w:r>
        <w:rPr>
          <w:rFonts w:ascii="Times New Roman" w:hAnsi="Times New Roman" w:cs="Times New Roman"/>
          <w:szCs w:val="24"/>
        </w:rPr>
        <w:t>) sú vylúčené aj</w:t>
      </w:r>
    </w:p>
    <w:p>
      <w:pPr>
        <w:rPr>
          <w:rFonts w:ascii="Times New Roman" w:hAnsi="Times New Roman" w:cs="Times New Roman"/>
          <w:szCs w:val="24"/>
        </w:rPr>
      </w:pPr>
    </w:p>
    <w:p>
      <w:pPr>
        <w:numPr>
          <w:numId w:val="1"/>
        </w:numPr>
        <w:tabs>
          <w:tab w:val="num" w:pos="360"/>
          <w:tab w:val="clear" w:pos="72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finančné prostriedky zdravotných poisťovní podľa § 50 až 52, ktoré sú určené na úhradu za poskytnutú zdravotnú starostlivosť, na úhradu platieb za služby súvisiace s poskytovaním zdravotnej starostlivosti a na úhradu služieb súvisiacich so zabezpečovaním zdravotnej starostlivosti o poistencov,</w:t>
      </w:r>
    </w:p>
    <w:p>
      <w:pPr>
        <w:rPr>
          <w:rFonts w:ascii="Times New Roman" w:hAnsi="Times New Roman" w:cs="Times New Roman"/>
          <w:szCs w:val="24"/>
        </w:rPr>
      </w:pPr>
    </w:p>
    <w:p>
      <w:pPr>
        <w:numPr>
          <w:numId w:val="1"/>
        </w:numPr>
        <w:tabs>
          <w:tab w:val="num" w:pos="360"/>
          <w:tab w:val="clear" w:pos="72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finančné prostriedky na účtoch zdravotníckych zariadení,</w:t>
      </w:r>
      <w:r>
        <w:rPr>
          <w:rFonts w:ascii="Times New Roman" w:hAnsi="Times New Roman" w:cs="Times New Roman"/>
          <w:szCs w:val="24"/>
          <w:vertAlign w:val="superscript"/>
        </w:rPr>
        <w:t>19b</w:t>
      </w:r>
      <w:r>
        <w:rPr>
          <w:rFonts w:ascii="Times New Roman" w:hAnsi="Times New Roman" w:cs="Times New Roman"/>
          <w:szCs w:val="24"/>
        </w:rPr>
        <w:t>) ktoré sú určené na  poskytovanie  zdravotnej starostlivosti a služieb súvisiacich s poskytovaním zdravotnej starostlivosti a služieb súvisiacich so zabezpečovaním zdravotnej starostlivosti,</w:t>
      </w:r>
    </w:p>
    <w:p>
      <w:pPr>
        <w:rPr>
          <w:rFonts w:ascii="Times New Roman" w:hAnsi="Times New Roman" w:cs="Times New Roman"/>
          <w:szCs w:val="24"/>
        </w:rPr>
      </w:pPr>
    </w:p>
    <w:p>
      <w:pPr>
        <w:numPr>
          <w:numId w:val="1"/>
        </w:numPr>
        <w:tabs>
          <w:tab w:val="num" w:pos="360"/>
          <w:tab w:val="clear" w:pos="72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majetok zdravotných poisťovní, ak je obstaraný  z prostriedkov  poistného, z  poplatku z omeškania, z pokút a z poplatku za nesplnenie oznamovacej povinnosti,</w:t>
      </w:r>
    </w:p>
    <w:p>
      <w:pPr>
        <w:rPr>
          <w:rFonts w:ascii="Times New Roman" w:hAnsi="Times New Roman" w:cs="Times New Roman"/>
          <w:szCs w:val="24"/>
        </w:rPr>
      </w:pPr>
    </w:p>
    <w:p>
      <w:pPr>
        <w:numPr>
          <w:numId w:val="1"/>
        </w:numPr>
        <w:tabs>
          <w:tab w:val="num" w:pos="360"/>
          <w:tab w:val="clear" w:pos="72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majetok  zdravotníckych  zariadení,</w:t>
      </w:r>
      <w:r>
        <w:rPr>
          <w:rFonts w:ascii="Times New Roman" w:hAnsi="Times New Roman" w:cs="Times New Roman"/>
          <w:szCs w:val="24"/>
          <w:vertAlign w:val="superscript"/>
        </w:rPr>
        <w:t>19b</w:t>
      </w:r>
      <w:r>
        <w:rPr>
          <w:rFonts w:ascii="Times New Roman" w:hAnsi="Times New Roman" w:cs="Times New Roman"/>
          <w:szCs w:val="24"/>
        </w:rPr>
        <w:t>)  ak je obstaraný z prostriedkov poistného a majetok určený na poskytovanie zdravotnej starostlivosti,</w:t>
      </w:r>
    </w:p>
    <w:p>
      <w:pPr>
        <w:rPr>
          <w:rFonts w:ascii="Times New Roman" w:hAnsi="Times New Roman" w:cs="Times New Roman"/>
          <w:szCs w:val="24"/>
        </w:rPr>
      </w:pPr>
    </w:p>
    <w:p>
      <w:pPr>
        <w:numPr>
          <w:numId w:val="1"/>
        </w:numPr>
        <w:tabs>
          <w:tab w:val="num" w:pos="360"/>
          <w:tab w:val="clear" w:pos="72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lieky a zdravotnícke pomôcky.</w:t>
      </w:r>
      <w:r>
        <w:rPr>
          <w:rFonts w:ascii="Times New Roman" w:hAnsi="Times New Roman" w:cs="Times New Roman"/>
          <w:szCs w:val="24"/>
          <w:vertAlign w:val="superscript"/>
        </w:rPr>
        <w:t>19c</w:t>
      </w:r>
      <w:r>
        <w:rPr>
          <w:rFonts w:ascii="Times New Roman" w:hAnsi="Times New Roman" w:cs="Times New Roman"/>
          <w:szCs w:val="24"/>
        </w:rPr>
        <w:t>)“.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Poznámky pod čiarou k odkazom 19a až 19c) znejú: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„19a) Napríklad § 57 ods. 1 písm. d) a § 114 zákona Národnej rady Slovenskej republiky č. 233/1995 Z. z. v znení neskorších predpisov, § 268 ods. 1 písm. d) a § 321 Občianskeho súdneho poriadku.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19b) § 24 ods. 1 zákona Národnej rady Slovenskej republiky č. 277/1994 Z. z. v znení neskorších predpisov.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19c) Zákon č. 140/1998 Z. z. o liekoch a zdravotníckych pomôckach, o zmene zákona č. 455/1991 Zb. o živnostenskom podnikaní (živnostenský zákon) v znení neskorších predpisov  a o zmene a doplnení zákona Národnej rady Slovenskej  republiky č. 220/1996 Z.z. o reklame v znení neskorších prepisov.“.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en-US"/>
        </w:rPr>
        <w:t xml:space="preserve">2. </w:t>
      </w:r>
      <w:r>
        <w:rPr>
          <w:rFonts w:ascii="Times New Roman" w:hAnsi="Times New Roman" w:cs="Times New Roman"/>
          <w:szCs w:val="24"/>
        </w:rPr>
        <w:t xml:space="preserve">§ 56 sa dopĺňa odsekom 13, ktorý znie: 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„(13) Správca osobitného účtu vykonáva štvrťročné a ročné zúčtovanie poistného plateného štátom podľa počtu poistencov štátu vedených v centrálnom registri poistencov povinného zdravotného poistenia.“. </w:t>
      </w:r>
    </w:p>
    <w:p>
      <w:pPr>
        <w:ind w:firstLine="709"/>
        <w:rPr>
          <w:rFonts w:ascii="Times New Roman" w:hAnsi="Times New Roman" w:cs="Times New Roman"/>
          <w:szCs w:val="24"/>
        </w:rPr>
      </w:pPr>
    </w:p>
    <w:p>
      <w:pPr>
        <w:pStyle w:val="tnr121"/>
        <w:spacing w:line="240" w:lineRule="auto"/>
        <w:rPr>
          <w:rFonts w:ascii="Times New Roman" w:hAnsi="Times New Roman" w:cs="Times New Roman"/>
          <w:szCs w:val="24"/>
          <w:lang w:val="sk-SK" w:eastAsia="en-US"/>
        </w:rPr>
      </w:pPr>
    </w:p>
    <w:p>
      <w:pPr>
        <w:pStyle w:val="tnr121"/>
        <w:spacing w:line="240" w:lineRule="auto"/>
        <w:rPr>
          <w:rFonts w:ascii="Times New Roman" w:hAnsi="Times New Roman" w:cs="Times New Roman"/>
          <w:szCs w:val="24"/>
          <w:lang w:val="sk-SK" w:eastAsia="en-US"/>
        </w:rPr>
      </w:pPr>
      <w:r>
        <w:rPr>
          <w:rFonts w:ascii="Times New Roman" w:hAnsi="Times New Roman" w:cs="Times New Roman"/>
          <w:szCs w:val="24"/>
          <w:lang w:val="sk-SK" w:eastAsia="en-US"/>
        </w:rPr>
        <w:t xml:space="preserve">3. Za § 76j sa vkladá § 76k, ktorý znie: </w:t>
      </w:r>
    </w:p>
    <w:p>
      <w:pPr>
        <w:pStyle w:val="tnr121"/>
        <w:spacing w:line="240" w:lineRule="auto"/>
        <w:jc w:val="center"/>
        <w:rPr>
          <w:rFonts w:ascii="Times New Roman" w:hAnsi="Times New Roman" w:cs="Times New Roman"/>
          <w:szCs w:val="24"/>
          <w:lang w:val="sk-SK" w:eastAsia="en-US"/>
        </w:rPr>
      </w:pPr>
    </w:p>
    <w:p>
      <w:pPr>
        <w:pStyle w:val="tnr121"/>
        <w:spacing w:line="240" w:lineRule="auto"/>
        <w:jc w:val="center"/>
        <w:rPr>
          <w:rFonts w:ascii="Times New Roman" w:hAnsi="Times New Roman" w:cs="Times New Roman"/>
          <w:szCs w:val="24"/>
          <w:lang w:val="sk-SK" w:eastAsia="en-US"/>
        </w:rPr>
      </w:pPr>
      <w:r>
        <w:rPr>
          <w:rFonts w:ascii="Times New Roman" w:hAnsi="Times New Roman" w:cs="Times New Roman"/>
          <w:szCs w:val="24"/>
          <w:lang w:val="sk-SK" w:eastAsia="en-US"/>
        </w:rPr>
        <w:t>„§ 76k</w:t>
      </w:r>
    </w:p>
    <w:p>
      <w:pPr>
        <w:pStyle w:val="tnr121"/>
        <w:spacing w:line="240" w:lineRule="auto"/>
        <w:ind w:firstLine="708"/>
        <w:rPr>
          <w:rFonts w:ascii="Times New Roman" w:hAnsi="Times New Roman" w:cs="Times New Roman"/>
          <w:szCs w:val="24"/>
          <w:lang w:val="sk-SK" w:eastAsia="en-US"/>
        </w:rPr>
      </w:pPr>
    </w:p>
    <w:p>
      <w:pPr>
        <w:pStyle w:val="tnr121"/>
        <w:spacing w:line="240" w:lineRule="auto"/>
        <w:ind w:firstLine="708"/>
        <w:rPr>
          <w:rFonts w:ascii="Times New Roman" w:hAnsi="Times New Roman" w:cs="Times New Roman"/>
          <w:szCs w:val="24"/>
          <w:lang w:val="sk-SK" w:eastAsia="en-US"/>
        </w:rPr>
      </w:pPr>
      <w:r>
        <w:rPr>
          <w:rFonts w:ascii="Times New Roman" w:hAnsi="Times New Roman" w:cs="Times New Roman"/>
          <w:szCs w:val="24"/>
          <w:lang w:val="sk-SK" w:eastAsia="en-US"/>
        </w:rPr>
        <w:t>Ustanovenie § 54a stráca platnosť 31. decembra 2004.“.</w:t>
      </w:r>
    </w:p>
    <w:p>
      <w:pPr>
        <w:pStyle w:val="tnr121"/>
        <w:spacing w:line="240" w:lineRule="auto"/>
        <w:rPr>
          <w:rFonts w:ascii="Times New Roman" w:hAnsi="Times New Roman" w:cs="Times New Roman"/>
          <w:b/>
          <w:szCs w:val="24"/>
          <w:lang w:val="sk-SK" w:eastAsia="en-US"/>
        </w:rPr>
      </w:pPr>
    </w:p>
    <w:p>
      <w:pPr>
        <w:pStyle w:val="tnr121"/>
        <w:spacing w:line="240" w:lineRule="auto"/>
        <w:rPr>
          <w:rFonts w:ascii="Times New Roman" w:hAnsi="Times New Roman" w:cs="Times New Roman"/>
          <w:b/>
          <w:szCs w:val="24"/>
          <w:lang w:val="sk-SK" w:eastAsia="en-US"/>
        </w:rPr>
      </w:pPr>
    </w:p>
    <w:p>
      <w:pPr>
        <w:pStyle w:val="tnr121"/>
        <w:spacing w:line="240" w:lineRule="auto"/>
        <w:rPr>
          <w:rFonts w:ascii="Times New Roman" w:hAnsi="Times New Roman" w:cs="Times New Roman"/>
          <w:b/>
          <w:szCs w:val="24"/>
          <w:lang w:val="sk-SK" w:eastAsia="en-US"/>
        </w:rPr>
      </w:pPr>
    </w:p>
    <w:p>
      <w:pPr>
        <w:pStyle w:val="tnr121"/>
        <w:spacing w:line="240" w:lineRule="auto"/>
        <w:jc w:val="center"/>
        <w:rPr>
          <w:rFonts w:ascii="Times New Roman" w:hAnsi="Times New Roman" w:cs="Times New Roman"/>
          <w:b/>
          <w:szCs w:val="24"/>
          <w:lang w:val="sk-SK" w:eastAsia="en-US"/>
        </w:rPr>
      </w:pPr>
      <w:r>
        <w:rPr>
          <w:rFonts w:ascii="Times New Roman" w:hAnsi="Times New Roman" w:cs="Times New Roman"/>
          <w:b/>
          <w:szCs w:val="24"/>
          <w:lang w:val="sk-SK" w:eastAsia="en-US"/>
        </w:rPr>
        <w:t>Čl. II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tnr121"/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</w:p>
    <w:p>
      <w:pPr>
        <w:pStyle w:val="tnr121"/>
        <w:spacing w:line="240" w:lineRule="auto"/>
        <w:jc w:val="center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Tento zákon nadobúda účinnosť 1. júna 2004.</w:t>
      </w:r>
    </w:p>
    <w:p>
      <w:pPr>
        <w:pStyle w:val="tnr121"/>
        <w:spacing w:line="240" w:lineRule="auto"/>
        <w:rPr>
          <w:rFonts w:ascii="Times New Roman" w:hAnsi="Times New Roman" w:cs="Times New Roman"/>
          <w:b/>
          <w:i/>
          <w:szCs w:val="24"/>
          <w:u w:val="single"/>
          <w:lang w:val="sk-SK"/>
        </w:rPr>
      </w:pPr>
    </w:p>
    <w:sectPr>
      <w:pgSz w:w="11906" w:h="16838"/>
      <w:pgMar w:top="1418" w:right="1418" w:bottom="1418" w:left="1418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BA6"/>
    <w:multiLevelType w:val="hybridMultilevel"/>
    <w:tmpl w:val="E5EAF50A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25001A43"/>
    <w:multiLevelType w:val="hybridMultilevel"/>
    <w:tmpl w:val="83A61966"/>
    <w:lvl w:ilvl="0">
      <w:start w:val="1"/>
      <w:numFmt w:val="lowerLetter"/>
      <w:lvlText w:val="%1)"/>
      <w:lvlJc w:val="left"/>
      <w:pPr>
        <w:tabs>
          <w:tab w:val="num" w:pos="397"/>
        </w:tabs>
        <w:ind w:hanging="397"/>
      </w:pPr>
      <w:rPr>
        <w:rFonts w:hint="default"/>
      </w:rPr>
    </w:lvl>
    <w:lvl w:ilvl="1">
      <w:start w:val="1"/>
      <w:numFmt w:val="decimal"/>
      <w:pStyle w:val="Heading2"/>
      <w:lvlText w:val="K bodu %2: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both"/>
      <w:textAlignment w:val="auto"/>
    </w:pPr>
    <w:rPr>
      <w:sz w:val="24"/>
      <w:lang w:val="sk-SK" w:eastAsia="sk-SK"/>
    </w:rPr>
  </w:style>
  <w:style w:type="paragraph" w:styleId="Heading2">
    <w:name w:val="heading 2"/>
    <w:basedOn w:val="Normal"/>
    <w:next w:val="Normal"/>
    <w:uiPriority w:val="99"/>
    <w:pPr>
      <w:keepNext/>
      <w:numPr>
        <w:ilvl w:val="1"/>
        <w:numId w:val="2"/>
      </w:numPr>
      <w:tabs>
        <w:tab w:val="num" w:pos="1080"/>
      </w:tabs>
      <w:jc w:val="both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uiPriority w:val="99"/>
    <w:pPr>
      <w:keepNext/>
      <w:jc w:val="both"/>
      <w:outlineLvl w:val="2"/>
    </w:pPr>
    <w:rPr>
      <w:rFonts w:ascii="Arial" w:hAnsi="Arial" w:cs="Arial"/>
      <w:b/>
      <w:lang w:eastAsia="en-US"/>
    </w:rPr>
  </w:style>
  <w:style w:type="character" w:default="1" w:styleId="DefaultParagraphFont">
    <w:name w:val="Default Paragraph Font"/>
    <w:uiPriority w:val="99"/>
  </w:style>
  <w:style w:type="paragraph" w:customStyle="1" w:styleId="tnr121">
    <w:name w:val="tnr 121"/>
    <w:basedOn w:val="Normal"/>
    <w:uiPriority w:val="99"/>
    <w:pPr>
      <w:spacing w:line="360" w:lineRule="atLeast"/>
      <w:jc w:val="both"/>
    </w:pPr>
    <w:rPr>
      <w:lang w:val="en-GB" w:eastAsia="cs-CZ"/>
    </w:rPr>
  </w:style>
  <w:style w:type="paragraph" w:styleId="Title">
    <w:name w:val="Title"/>
    <w:basedOn w:val="Normal"/>
    <w:uiPriority w:val="99"/>
    <w:pPr>
      <w:jc w:val="center"/>
    </w:pPr>
    <w:rPr>
      <w:b/>
    </w:rPr>
  </w:style>
  <w:style w:type="paragraph" w:styleId="BodyText">
    <w:name w:val="Body Text"/>
    <w:basedOn w:val="Normal"/>
    <w:uiPriority w:val="99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575</Words>
  <Characters>3282</Characters>
  <Application>Microsoft Office Word</Application>
  <DocSecurity>0</DocSecurity>
  <Lines>0</Lines>
  <Paragraphs>0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o n</dc:title>
  <dc:creator>MZ SR</dc:creator>
  <cp:lastModifiedBy>MZ SR</cp:lastModifiedBy>
  <cp:revision>7</cp:revision>
  <cp:lastPrinted>2004-04-15T09:41:00Z</cp:lastPrinted>
  <dcterms:created xsi:type="dcterms:W3CDTF">2004-04-15T10:53:00Z</dcterms:created>
  <dcterms:modified xsi:type="dcterms:W3CDTF">2004-04-22T07:46:00Z</dcterms:modified>
</cp:coreProperties>
</file>