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2EDE" w:rsidP="002A2EDE">
      <w:pPr>
        <w:pStyle w:val="Title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Národná rada Slovenskej republiky</w:t>
      </w:r>
    </w:p>
    <w:p w:rsidR="002A2EDE" w:rsidRPr="0022747C" w:rsidP="002A2E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22747C">
        <w:rPr>
          <w:rFonts w:ascii="Times New Roman" w:hAnsi="Times New Roman" w:cs="Times New Roman"/>
          <w:b/>
        </w:rPr>
        <w:t>III. volebné obdobie</w:t>
      </w:r>
    </w:p>
    <w:p w:rsidR="002A2EDE" w:rsidRPr="0022747C" w:rsidP="002A2EDE">
      <w:pPr>
        <w:pStyle w:val="Heading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595</w:t>
      </w:r>
    </w:p>
    <w:p w:rsidR="00535AC4">
      <w:pPr>
        <w:pStyle w:val="Heading1"/>
        <w:rPr>
          <w:rFonts w:ascii="Times New Roman" w:hAnsi="Times New Roman" w:cs="Times New Roman"/>
        </w:rPr>
      </w:pPr>
      <w:r w:rsidR="002A2EDE">
        <w:rPr>
          <w:rFonts w:ascii="Times New Roman" w:hAnsi="Times New Roman" w:cs="Times New Roman"/>
        </w:rPr>
        <w:t>Vládny návrh</w:t>
      </w:r>
    </w:p>
    <w:p w:rsidR="00535AC4">
      <w:pPr>
        <w:pStyle w:val="Heading2"/>
        <w:tabs>
          <w:tab w:val="left" w:pos="7230"/>
        </w:tabs>
        <w:rPr>
          <w:rFonts w:ascii="Times New Roman" w:hAnsi="Times New Roman"/>
        </w:rPr>
      </w:pPr>
      <w:r w:rsidR="002A2EDE">
        <w:rPr>
          <w:rFonts w:ascii="Times New Roman" w:hAnsi="Times New Roman"/>
        </w:rPr>
        <w:t xml:space="preserve">zákona, </w:t>
      </w:r>
      <w:r>
        <w:rPr>
          <w:rFonts w:ascii="Times New Roman" w:hAnsi="Times New Roman"/>
        </w:rPr>
        <w:t>ktorým sa mení a dopĺňa zákon č. 142/2000 Z. z. o metrológii a o zmene a doplnení niektorých zákonov</w:t>
      </w:r>
    </w:p>
    <w:p w:rsidR="00535AC4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535AC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535AC4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142/2000 Z. z. o metrológii a o zmene a doplnení niektorých zákonov sa mení a dopĺňa takto:</w:t>
      </w:r>
    </w:p>
    <w:p w:rsidR="00535AC4">
      <w:pPr>
        <w:numPr>
          <w:ilvl w:val="0"/>
          <w:numId w:val="13"/>
        </w:numPr>
        <w:tabs>
          <w:tab w:val="left" w:pos="36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 sa dopĺňa písmenami j) až </w:t>
      </w:r>
      <w:r w:rsidR="004254F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), ktoré znejú:</w:t>
      </w:r>
    </w:p>
    <w:p w:rsidR="00535AC4">
      <w:pPr>
        <w:pStyle w:val="BodyTextIndent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„j) uvedenie spotrebiteľsky baleného výrobku na trh moment, keď výrobok prvýkrát prechádza odplatne alebo bezodpla</w:t>
      </w:r>
      <w:r>
        <w:rPr>
          <w:rFonts w:ascii="Times New Roman" w:hAnsi="Times New Roman" w:cs="Times New Roman"/>
        </w:rPr>
        <w:t>tne z etapy balenia alebo dovozu do etapy distribúcie,</w:t>
      </w:r>
    </w:p>
    <w:p w:rsidR="00535AC4">
      <w:pPr>
        <w:pStyle w:val="BodyTextIndent2"/>
        <w:ind w:firstLine="0"/>
        <w:rPr>
          <w:rFonts w:ascii="Times New Roman" w:hAnsi="Times New Roman" w:cs="Times New Roman"/>
        </w:rPr>
      </w:pPr>
      <w:r w:rsidR="004254F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) overovac</w:t>
      </w:r>
      <w:r w:rsidR="00D253B4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značk</w:t>
      </w:r>
      <w:r w:rsidR="00D253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značka potvrdzujúca, že meradlo vyhovelo pri overení,</w:t>
      </w:r>
    </w:p>
    <w:p w:rsidR="00535AC4">
      <w:pPr>
        <w:pStyle w:val="BodyTextIndent2"/>
        <w:ind w:firstLine="0"/>
        <w:rPr>
          <w:rFonts w:ascii="Times New Roman" w:hAnsi="Times New Roman" w:cs="Times New Roman"/>
        </w:rPr>
      </w:pPr>
      <w:r w:rsidR="004254F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 zabezpečovac</w:t>
      </w:r>
      <w:r w:rsidR="00D253B4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značk</w:t>
      </w:r>
      <w:r w:rsidR="00D253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značka určená na zabezpečenie meradla proti neoprávnenému zásahu do meradla, ktorý môže ovplyvniť </w:t>
      </w:r>
      <w:r w:rsidR="004254FA">
        <w:rPr>
          <w:rFonts w:ascii="Times New Roman" w:hAnsi="Times New Roman" w:cs="Times New Roman"/>
        </w:rPr>
        <w:t>jeh</w:t>
      </w:r>
      <w:r w:rsidR="004254FA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metrologické charakteristiky,</w:t>
      </w:r>
    </w:p>
    <w:p w:rsidR="00535AC4">
      <w:pPr>
        <w:pStyle w:val="BodyTextIndent2"/>
        <w:ind w:firstLine="0"/>
        <w:rPr>
          <w:rFonts w:ascii="Times New Roman" w:hAnsi="Times New Roman" w:cs="Times New Roman"/>
        </w:rPr>
      </w:pPr>
      <w:r w:rsidR="004254F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) značk</w:t>
      </w:r>
      <w:r w:rsidR="00D253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montážnika značka určená na zabezpečenie meradla po vykonanej montáži proti neoprávnenej demontáži meradla alebo jeho častí.“.</w:t>
      </w:r>
    </w:p>
    <w:p w:rsidR="00535AC4">
      <w:pPr>
        <w:numPr>
          <w:ilvl w:val="0"/>
          <w:numId w:val="10"/>
        </w:numPr>
        <w:tabs>
          <w:tab w:val="left" w:pos="36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odsek 3 znie:</w:t>
      </w:r>
    </w:p>
    <w:p w:rsidR="00535AC4">
      <w:pPr>
        <w:pStyle w:val="odsek"/>
        <w:ind w:left="426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V medzinárodnom styku možno použiť aj iné jednotky</w:t>
      </w:r>
      <w:r w:rsidR="00D253B4">
        <w:rPr>
          <w:rFonts w:ascii="Times New Roman" w:hAnsi="Times New Roman" w:cs="Times New Roman"/>
        </w:rPr>
        <w:t>, ak</w:t>
      </w:r>
      <w:r>
        <w:rPr>
          <w:rFonts w:ascii="Times New Roman" w:hAnsi="Times New Roman" w:cs="Times New Roman"/>
        </w:rPr>
        <w:t xml:space="preserve"> zodpove</w:t>
      </w:r>
      <w:r>
        <w:rPr>
          <w:rFonts w:ascii="Times New Roman" w:hAnsi="Times New Roman" w:cs="Times New Roman"/>
        </w:rPr>
        <w:t>dajú medzinárodným obchodným zvyklostiam.“.</w:t>
      </w:r>
    </w:p>
    <w:p w:rsidR="00535AC4">
      <w:pPr>
        <w:numPr>
          <w:ilvl w:val="0"/>
          <w:numId w:val="9"/>
        </w:numPr>
        <w:tabs>
          <w:tab w:val="left" w:pos="36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 vrátane nadpisu znie:</w:t>
      </w:r>
    </w:p>
    <w:p w:rsidR="00535A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5</w:t>
      </w:r>
    </w:p>
    <w:p w:rsidR="00535AC4">
      <w:pPr>
        <w:jc w:val="center"/>
        <w:rPr>
          <w:rFonts w:ascii="Times New Roman" w:hAnsi="Times New Roman" w:cs="Times New Roman"/>
        </w:rPr>
      </w:pPr>
      <w:r w:rsidR="001C6221">
        <w:rPr>
          <w:rFonts w:ascii="Times New Roman" w:hAnsi="Times New Roman" w:cs="Times New Roman"/>
        </w:rPr>
        <w:t>Členenie m</w:t>
      </w:r>
      <w:r>
        <w:rPr>
          <w:rFonts w:ascii="Times New Roman" w:hAnsi="Times New Roman" w:cs="Times New Roman"/>
        </w:rPr>
        <w:t>erad</w:t>
      </w:r>
      <w:r w:rsidR="001C6221">
        <w:rPr>
          <w:rFonts w:ascii="Times New Roman" w:hAnsi="Times New Roman" w:cs="Times New Roman"/>
        </w:rPr>
        <w:t>iel</w:t>
      </w:r>
    </w:p>
    <w:p w:rsidR="00535AC4">
      <w:pPr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Meradlá sa členia na skupiny</w:t>
      </w:r>
    </w:p>
    <w:p w:rsidR="00535AC4" w:rsidP="004254FA">
      <w:pPr>
        <w:numPr>
          <w:ilvl w:val="0"/>
          <w:numId w:val="27"/>
        </w:numPr>
        <w:tabs>
          <w:tab w:val="clear" w:pos="360"/>
        </w:tabs>
        <w:spacing w:before="0"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národné etalóny a ostatné etalóny,</w:t>
      </w:r>
    </w:p>
    <w:p w:rsidR="00535AC4" w:rsidP="004254FA">
      <w:pPr>
        <w:numPr>
          <w:ilvl w:val="0"/>
          <w:numId w:val="27"/>
        </w:numPr>
        <w:tabs>
          <w:tab w:val="clear" w:pos="360"/>
        </w:tabs>
        <w:spacing w:before="0"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certifikované referenčné materiály a ostatné referenčné materiály,</w:t>
      </w:r>
    </w:p>
    <w:p w:rsidR="00535AC4" w:rsidP="004254FA">
      <w:pPr>
        <w:numPr>
          <w:ilvl w:val="0"/>
          <w:numId w:val="27"/>
        </w:numPr>
        <w:tabs>
          <w:tab w:val="clear" w:pos="360"/>
        </w:tabs>
        <w:spacing w:before="0"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určené</w:t>
      </w:r>
      <w:r w:rsidR="004254FA">
        <w:rPr>
          <w:rFonts w:ascii="Times New Roman" w:hAnsi="Times New Roman" w:cs="Times New Roman"/>
        </w:rPr>
        <w:t xml:space="preserve"> meradlá</w:t>
      </w:r>
      <w:r>
        <w:rPr>
          <w:rFonts w:ascii="Times New Roman" w:hAnsi="Times New Roman" w:cs="Times New Roman"/>
        </w:rPr>
        <w:t>.“.</w:t>
      </w:r>
    </w:p>
    <w:p w:rsidR="00535AC4">
      <w:pPr>
        <w:numPr>
          <w:ilvl w:val="1"/>
          <w:numId w:val="3"/>
        </w:numPr>
        <w:tabs>
          <w:tab w:val="left" w:pos="36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pod § 6</w:t>
      </w:r>
      <w:r>
        <w:rPr>
          <w:rFonts w:ascii="Times New Roman" w:hAnsi="Times New Roman" w:cs="Times New Roman"/>
        </w:rPr>
        <w:t xml:space="preserve"> znie: „Národné etalóny a ostatné etalóny“.</w:t>
      </w:r>
    </w:p>
    <w:p w:rsidR="00535AC4">
      <w:pPr>
        <w:numPr>
          <w:ilvl w:val="1"/>
          <w:numId w:val="3"/>
        </w:numPr>
        <w:tabs>
          <w:tab w:val="left" w:pos="36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sa za odsek 1 vkladá nový odsek 2, ktorý znie:</w:t>
      </w:r>
    </w:p>
    <w:p w:rsidR="00535AC4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„(2) Za tvorbu, rozvoj a uchovávanie národných etalónov zodpovedá štát.“.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2 až 6 sa označujú ako odseky 3 až 7.</w:t>
      </w:r>
    </w:p>
    <w:p w:rsidR="00535AC4" w:rsidP="00D97BE3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="00C569B1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§ 6 sa dopĺňa odsekom 8, kto</w:t>
      </w:r>
      <w:r>
        <w:rPr>
          <w:rFonts w:ascii="Times New Roman" w:hAnsi="Times New Roman" w:cs="Times New Roman"/>
        </w:rPr>
        <w:t>rý znie:</w:t>
      </w:r>
    </w:p>
    <w:p w:rsidR="00535AC4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„(8) </w:t>
      </w:r>
      <w:r w:rsidR="006A198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statné etalóny najvyššej metrologickej úrovne v Slovenskej republike v odboroch merania, </w:t>
      </w:r>
      <w:r w:rsidR="001C6221">
        <w:rPr>
          <w:rFonts w:ascii="Times New Roman" w:hAnsi="Times New Roman" w:cs="Times New Roman"/>
        </w:rPr>
        <w:t>v ktorých</w:t>
      </w:r>
      <w:r>
        <w:rPr>
          <w:rFonts w:ascii="Times New Roman" w:hAnsi="Times New Roman" w:cs="Times New Roman"/>
        </w:rPr>
        <w:t xml:space="preserve"> nie je národný etalón, </w:t>
      </w:r>
      <w:r w:rsidR="006A1989">
        <w:rPr>
          <w:rFonts w:ascii="Times New Roman" w:hAnsi="Times New Roman" w:cs="Times New Roman"/>
        </w:rPr>
        <w:t>alebo mimo meracieho rozsahu národného etalónu, sa používajú na zabezpečenie metrologickej nadväznosti meradiel a </w:t>
      </w:r>
      <w:r>
        <w:rPr>
          <w:rFonts w:ascii="Times New Roman" w:hAnsi="Times New Roman" w:cs="Times New Roman"/>
        </w:rPr>
        <w:t>prime</w:t>
      </w:r>
      <w:r>
        <w:rPr>
          <w:rFonts w:ascii="Times New Roman" w:hAnsi="Times New Roman" w:cs="Times New Roman"/>
        </w:rPr>
        <w:t xml:space="preserve">rane </w:t>
      </w:r>
      <w:r w:rsidR="006A1989">
        <w:rPr>
          <w:rFonts w:ascii="Times New Roman" w:hAnsi="Times New Roman" w:cs="Times New Roman"/>
        </w:rPr>
        <w:t xml:space="preserve">pre ne platia </w:t>
      </w:r>
      <w:r>
        <w:rPr>
          <w:rFonts w:ascii="Times New Roman" w:hAnsi="Times New Roman" w:cs="Times New Roman"/>
        </w:rPr>
        <w:t>ustanovenia odsekov 1 až 4.“.</w:t>
      </w:r>
    </w:p>
    <w:p w:rsidR="00535AC4" w:rsidP="00D97BE3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Nadpis pod § 7 znie: „Certifikované referenčné materiály a ostatné referenčné materiály“.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ods. 1 sa slová „v ktorej“ nahrádzajú slovom: „</w:t>
      </w:r>
      <w:r w:rsidR="006A1989">
        <w:rPr>
          <w:rFonts w:ascii="Times New Roman" w:hAnsi="Times New Roman" w:cs="Times New Roman"/>
        </w:rPr>
        <w:t xml:space="preserve">násobkami </w:t>
      </w:r>
      <w:r>
        <w:rPr>
          <w:rFonts w:ascii="Times New Roman" w:hAnsi="Times New Roman" w:cs="Times New Roman"/>
        </w:rPr>
        <w:t>ktor</w:t>
      </w:r>
      <w:r w:rsidR="006A1989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“. 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 sa dopĺňa odsek</w:t>
      </w:r>
      <w:r w:rsidR="002610D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 7, ktor</w:t>
      </w:r>
      <w:r w:rsidR="002610DA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zn</w:t>
      </w:r>
      <w:r w:rsidR="002610D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e:</w:t>
      </w:r>
    </w:p>
    <w:p w:rsidR="00535AC4">
      <w:pPr>
        <w:pStyle w:val="BodyTextIndent"/>
        <w:ind w:left="426" w:firstLine="282"/>
        <w:rPr>
          <w:rFonts w:ascii="Times New Roman" w:hAnsi="Times New Roman" w:cs="Times New Roman"/>
        </w:rPr>
      </w:pPr>
      <w:r w:rsidR="002610DA">
        <w:rPr>
          <w:rFonts w:ascii="Times New Roman" w:hAnsi="Times New Roman" w:cs="Times New Roman"/>
        </w:rPr>
        <w:t>„(7) Ce</w:t>
      </w:r>
      <w:r w:rsidR="002610DA">
        <w:rPr>
          <w:rFonts w:ascii="Times New Roman" w:hAnsi="Times New Roman" w:cs="Times New Roman"/>
        </w:rPr>
        <w:t>rtifikovaný</w:t>
      </w:r>
      <w:r>
        <w:rPr>
          <w:rFonts w:ascii="Times New Roman" w:hAnsi="Times New Roman" w:cs="Times New Roman"/>
        </w:rPr>
        <w:t xml:space="preserve"> referenčn</w:t>
      </w:r>
      <w:r w:rsidR="002610DA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materiál sa používa na over</w:t>
      </w:r>
      <w:r w:rsidR="002610D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nie určen</w:t>
      </w:r>
      <w:r w:rsidR="002610DA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meradl</w:t>
      </w:r>
      <w:r w:rsidR="002610D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Ak </w:t>
      </w:r>
      <w:r w:rsidR="002610DA">
        <w:rPr>
          <w:rFonts w:ascii="Times New Roman" w:hAnsi="Times New Roman" w:cs="Times New Roman"/>
        </w:rPr>
        <w:t>neexistuje</w:t>
      </w:r>
      <w:r>
        <w:rPr>
          <w:rFonts w:ascii="Times New Roman" w:hAnsi="Times New Roman" w:cs="Times New Roman"/>
        </w:rPr>
        <w:t xml:space="preserve"> certifikovan</w:t>
      </w:r>
      <w:r w:rsidR="002610DA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referenčn</w:t>
      </w:r>
      <w:r w:rsidR="002610DA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materiál, je možné použiť ostatné referenčné materiály.</w:t>
      </w:r>
      <w:r w:rsidR="002610DA">
        <w:rPr>
          <w:rFonts w:ascii="Times New Roman" w:hAnsi="Times New Roman" w:cs="Times New Roman"/>
        </w:rPr>
        <w:t>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sa vypúšťa odsek 6.</w:t>
      </w:r>
    </w:p>
    <w:p w:rsidR="005B4E8D">
      <w:pPr>
        <w:pStyle w:val="BodyTextIndent"/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sa za odsek 6 vkladajú odseky 7 a 8, ktoré znejú: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</w:t>
      </w:r>
      <w:r>
        <w:rPr>
          <w:rFonts w:ascii="Times New Roman" w:hAnsi="Times New Roman" w:cs="Times New Roman"/>
        </w:rPr>
        <w:t xml:space="preserve"> Ak </w:t>
      </w:r>
      <w:r w:rsidR="00D253B4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meranie uskutočň</w:t>
      </w:r>
      <w:r w:rsidR="00D253B4">
        <w:rPr>
          <w:rFonts w:ascii="Times New Roman" w:hAnsi="Times New Roman" w:cs="Times New Roman"/>
        </w:rPr>
        <w:t>ue</w:t>
      </w:r>
      <w:r>
        <w:rPr>
          <w:rFonts w:ascii="Times New Roman" w:hAnsi="Times New Roman" w:cs="Times New Roman"/>
        </w:rPr>
        <w:t xml:space="preserve"> podľa všeobecne záväzného právneho </w:t>
      </w:r>
      <w:r w:rsidR="00A60315">
        <w:rPr>
          <w:rFonts w:ascii="Times New Roman" w:hAnsi="Times New Roman" w:cs="Times New Roman"/>
        </w:rPr>
        <w:t>predpisu</w:t>
      </w:r>
      <w:r w:rsidRPr="00A60315" w:rsidR="00A60315">
        <w:rPr>
          <w:rFonts w:ascii="Times New Roman" w:hAnsi="Times New Roman" w:cs="Times New Roman"/>
          <w:vertAlign w:val="superscript"/>
        </w:rPr>
        <w:t>6a</w:t>
      </w:r>
      <w:r>
        <w:rPr>
          <w:rFonts w:ascii="Times New Roman" w:hAnsi="Times New Roman" w:cs="Times New Roman"/>
        </w:rPr>
        <w:t>) a nevykonáva sa určeným meradlom, musí sa vykonať kalibrovaným meradlom.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 Kalibráciu vykonáva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ústav,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určená organizácia,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akreditované kalibračné laboratórium,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kalibračné laboratórium, ktoré má preukázateľne zabezpečenú nadväznosť etalónov na národné etalóny, ostatné etalóny alebo na etalóny zahraničných subjektov s porovnateľnou metrologickou úrovňou.“.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odsek 7 sa označuje ako odsek 9.</w:t>
      </w:r>
    </w:p>
    <w:p w:rsidR="005B4E8D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</w:t>
      </w:r>
      <w:r w:rsidR="00A6031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odk</w:t>
      </w:r>
      <w:r>
        <w:rPr>
          <w:rFonts w:ascii="Times New Roman" w:hAnsi="Times New Roman" w:cs="Times New Roman"/>
        </w:rPr>
        <w:t>azu</w:t>
      </w:r>
      <w:r w:rsidR="00A60315">
        <w:rPr>
          <w:rFonts w:ascii="Times New Roman" w:hAnsi="Times New Roman" w:cs="Times New Roman"/>
        </w:rPr>
        <w:t xml:space="preserve"> 6a) znie: „(6a) Napríklad zákon č. 215/1995 Z. z. o geodézii a kartografii v znení zákona č. 423/2003 Z. z.“</w:t>
      </w:r>
    </w:p>
    <w:p w:rsidR="00535AC4">
      <w:pPr>
        <w:pStyle w:val="BodyTextIndent"/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2 písm. a) druhom bode sa na konci pripájajú tieto slová:</w:t>
      </w:r>
    </w:p>
    <w:p w:rsidR="00535AC4">
      <w:pPr>
        <w:pStyle w:val="BodyTextIndent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„(schválenie typu ES)“.</w:t>
      </w:r>
    </w:p>
    <w:p w:rsidR="00535AC4">
      <w:pPr>
        <w:pStyle w:val="BodyTextIndent"/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2 písm. b) druhom bode sa na konci prip</w:t>
      </w:r>
      <w:r>
        <w:rPr>
          <w:rFonts w:ascii="Times New Roman" w:hAnsi="Times New Roman" w:cs="Times New Roman"/>
        </w:rPr>
        <w:t>ájajú tieto slová:</w:t>
      </w:r>
    </w:p>
    <w:p w:rsidR="00535AC4">
      <w:pPr>
        <w:pStyle w:val="BodyTextIndent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„(prvotné overenie ES)“.</w:t>
      </w:r>
    </w:p>
    <w:p w:rsidR="00535AC4">
      <w:pPr>
        <w:pStyle w:val="BodyTextIndent"/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9 ods. 5 sa slová „zriadená úradom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)“ nahrádza</w:t>
      </w:r>
      <w:r w:rsidR="002610DA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 xml:space="preserve"> slovami „určená úradom“.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5 sa vypúšťa.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10 ods. 6 prvá veta znie: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„Ústav je oprávnený požadovať uloženie vzorky určeného meradl</w:t>
      </w:r>
      <w:r>
        <w:rPr>
          <w:rFonts w:ascii="Times New Roman" w:hAnsi="Times New Roman" w:cs="Times New Roman"/>
        </w:rPr>
        <w:t>a ako doklad.“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11 </w:t>
      </w:r>
      <w:r w:rsidR="00C816FB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ods</w:t>
      </w:r>
      <w:r w:rsidR="00C816F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3 dopĺňa písmenom i) ktoré znie: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„i) umiestnenie overovacích značiek a zabezpečovacích značiek alebo značiek montážnika, ak je to relevantné.“.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="00C569B1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V § 14 odsek 3 znie:</w:t>
      </w:r>
    </w:p>
    <w:p w:rsidR="00535AC4">
      <w:pPr>
        <w:ind w:left="42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Značku schváleného typu E</w:t>
      </w:r>
      <w:r w:rsidR="00C865EB">
        <w:rPr>
          <w:rFonts w:ascii="Times New Roman" w:hAnsi="Times New Roman" w:cs="Times New Roman"/>
        </w:rPr>
        <w:t>urópskych spoločenstiev</w:t>
      </w:r>
      <w:r>
        <w:rPr>
          <w:rFonts w:ascii="Times New Roman" w:hAnsi="Times New Roman" w:cs="Times New Roman"/>
        </w:rPr>
        <w:t xml:space="preserve"> môže výrobca alebo dovozca umiestniť na meradlo len vtedy, ak meradlo spĺňa ustanovenia tohto zákona a všeobecne záväzného právneho predpisu týkajúce sa schválenia typu ES, ktoré sa na daný druh meradla vzťahujú a je naň vydané rozhodnutie o schválení typu ES.“</w:t>
      </w:r>
      <w:r>
        <w:rPr>
          <w:rFonts w:ascii="Times New Roman" w:hAnsi="Times New Roman" w:cs="Times New Roman"/>
        </w:rPr>
        <w:t>.</w:t>
      </w:r>
    </w:p>
    <w:p w:rsidR="00942BCB" w:rsidP="002610DA">
      <w:pPr>
        <w:numPr>
          <w:ilvl w:val="1"/>
          <w:numId w:val="3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15 ods</w:t>
      </w:r>
      <w:r w:rsidR="00C816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 sa vypúšťajú slová „najneskôr však do 60 dní od predloženia meradla alebo od doručenia úplnej objednávky na overenie, ak je overenie meradla vykonávané na mieste používania</w:t>
      </w:r>
      <w:r w:rsidR="002610D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A60315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 ods. 5 znie:</w:t>
      </w:r>
    </w:p>
    <w:p w:rsidR="00A60315" w:rsidP="00A603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„(5) Čas platnosti overenia určeného meradla sa počíta odo dňa overenia.“.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 ods. 6 písm. d) sa dopĺňa slovami: „alebo zabezpečovacia značka,“.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16 ods. 7 sa vypúšťa slovo „osobitnou“.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odsek 2 znie:</w:t>
      </w:r>
    </w:p>
    <w:p w:rsidR="00535AC4">
      <w:pPr>
        <w:ind w:left="42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Značku prvotného overenia </w:t>
      </w:r>
      <w:r w:rsidR="00C865EB">
        <w:rPr>
          <w:rFonts w:ascii="Times New Roman" w:hAnsi="Times New Roman" w:cs="Times New Roman"/>
        </w:rPr>
        <w:t>Európskych spoločenstiev</w:t>
      </w:r>
      <w:r>
        <w:rPr>
          <w:rFonts w:ascii="Times New Roman" w:hAnsi="Times New Roman" w:cs="Times New Roman"/>
        </w:rPr>
        <w:t xml:space="preserve"> môže ústav, určená organizácia alebo autorizovaná osoba umiestniť na meradlo len vtedy, ak meradlo spĺňa ustanovenia tohto zákona a všeobecne záväzného právneho predpisu týkajúce sa prvotného overenia ES, ktoré sa na daný druh meradla vzťahujú.“.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ods. 2 písmeno a) znie: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„a) používať určené meradlá v prípadoch, v ktorých je ich používanie ustanovené (§ 8) a na daný účel existuje druh meradla ustanovený všeobecne záväzným právnym predpisom, ak osobitný predpis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) neustanovuje inak alebo ak úrad neudelil výnimku,“.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ods. 2 písmeno e</w:t>
      </w:r>
      <w:r>
        <w:rPr>
          <w:rFonts w:ascii="Times New Roman" w:hAnsi="Times New Roman" w:cs="Times New Roman"/>
        </w:rPr>
        <w:t>) znie: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„e) viesť evidenciu používaných určených meradiel s uvedením dátum</w:t>
      </w:r>
      <w:r w:rsidR="00C865EB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ich overenia.“.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odsek 3 znie:</w:t>
      </w:r>
    </w:p>
    <w:p w:rsidR="00535AC4" w:rsidP="00663377">
      <w:pPr>
        <w:ind w:left="426" w:firstLine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Poškodzovanie, pozmeňovanie alebo odstraňovanie platných overovacích značiek, zabezpečovacích značiek a značiek montážnika je zakázané.“.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19 sa dopĺňa odsekom 6, ktorý znie:</w:t>
      </w:r>
    </w:p>
    <w:p w:rsidR="00535AC4">
      <w:pPr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„(6) Určené meradlo sa pri skúške podľa odseku 5 považuje za vyhovujúce, ak jeho chyba neprekročí dvojnásobok najväčšej dovolenej chyby pri overení, ak všeobecne záväzný </w:t>
      </w:r>
      <w:r w:rsidR="001C6221">
        <w:rPr>
          <w:rFonts w:ascii="Times New Roman" w:hAnsi="Times New Roman" w:cs="Times New Roman"/>
        </w:rPr>
        <w:t xml:space="preserve">právny </w:t>
      </w:r>
      <w:r>
        <w:rPr>
          <w:rFonts w:ascii="Times New Roman" w:hAnsi="Times New Roman" w:cs="Times New Roman"/>
        </w:rPr>
        <w:t>predpis neustanoví inak.“.</w:t>
      </w:r>
    </w:p>
    <w:p w:rsidR="00535AC4" w:rsidP="00195944">
      <w:pPr>
        <w:numPr>
          <w:ilvl w:val="1"/>
          <w:numId w:val="3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ods. 7</w:t>
      </w:r>
      <w:r>
        <w:rPr>
          <w:rFonts w:ascii="Times New Roman" w:hAnsi="Times New Roman" w:cs="Times New Roman"/>
        </w:rPr>
        <w:t xml:space="preserve"> sa na konci pripájajú tieto slová: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 prípadoch určených všeobecne záväzným právnym predpisom.“.</w:t>
      </w:r>
    </w:p>
    <w:p w:rsidR="00AF07F1" w:rsidP="00195944">
      <w:pPr>
        <w:numPr>
          <w:ilvl w:val="1"/>
          <w:numId w:val="3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ods. 8 sa vypúšťa slovo „označené“.</w:t>
      </w:r>
    </w:p>
    <w:p w:rsidR="00470E83" w:rsidP="00195944">
      <w:pPr>
        <w:numPr>
          <w:ilvl w:val="1"/>
          <w:numId w:val="3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V § 21 ods</w:t>
      </w:r>
      <w:r>
        <w:rPr>
          <w:rFonts w:ascii="Times New Roman" w:hAnsi="Times New Roman" w:cs="Times New Roman"/>
        </w:rPr>
        <w:t>ek</w:t>
      </w:r>
      <w:r w:rsidR="00535AC4"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>znie:</w:t>
      </w:r>
    </w:p>
    <w:p w:rsidR="00535AC4" w:rsidP="00470E83">
      <w:pPr>
        <w:ind w:firstLine="426"/>
        <w:rPr>
          <w:rFonts w:ascii="Times New Roman" w:hAnsi="Times New Roman" w:cs="Times New Roman"/>
        </w:rPr>
      </w:pPr>
      <w:r w:rsidR="00470E83">
        <w:rPr>
          <w:rFonts w:ascii="Times New Roman" w:hAnsi="Times New Roman" w:cs="Times New Roman"/>
        </w:rPr>
        <w:t xml:space="preserve">„(9) Podrobnosti o označenom spotrebiteľskom balení, množstve a metódach kontroly množstva výrobku v obale označeného </w:t>
      </w:r>
      <w:r w:rsidR="00677C73">
        <w:rPr>
          <w:rFonts w:ascii="Times New Roman" w:hAnsi="Times New Roman" w:cs="Times New Roman"/>
        </w:rPr>
        <w:t>spotrebiteľského</w:t>
      </w:r>
      <w:r w:rsidR="00470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balenia</w:t>
      </w:r>
      <w:r w:rsidR="00677C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tvar značky „e“</w:t>
      </w:r>
      <w:r w:rsidR="00677C73">
        <w:rPr>
          <w:rFonts w:ascii="Times New Roman" w:hAnsi="Times New Roman" w:cs="Times New Roman"/>
        </w:rPr>
        <w:t xml:space="preserve"> a termín, do ktorého sa môže vyznačovať doplnkový údaj podľa § 4 ods. 4 ustanoví všeobecne záväzný právny predpis, ktorý vydá úrad.</w:t>
      </w:r>
      <w:r>
        <w:rPr>
          <w:rFonts w:ascii="Times New Roman" w:hAnsi="Times New Roman" w:cs="Times New Roman"/>
        </w:rPr>
        <w:t>“.</w:t>
      </w:r>
    </w:p>
    <w:p w:rsidR="00535AC4" w:rsidP="00195944">
      <w:pPr>
        <w:numPr>
          <w:ilvl w:val="1"/>
          <w:numId w:val="3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ods. 10 sa slová „druhy obalov klasifikovaných“ nahrádzajú slovami „požiadavky na obaly klasifikované“.</w:t>
      </w:r>
    </w:p>
    <w:p w:rsidR="003A5C60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="00677C73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V § 23 odsek 1 sa vypúšťa veta „Na autorizáciu nie je právny nárok“.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23 odsek 2 </w:t>
      </w:r>
      <w:r w:rsidR="003A5C60">
        <w:rPr>
          <w:rFonts w:ascii="Times New Roman" w:hAnsi="Times New Roman" w:cs="Times New Roman"/>
        </w:rPr>
        <w:t>znie</w:t>
      </w:r>
      <w:r>
        <w:rPr>
          <w:rFonts w:ascii="Times New Roman" w:hAnsi="Times New Roman" w:cs="Times New Roman"/>
        </w:rPr>
        <w:t>:</w:t>
      </w:r>
    </w:p>
    <w:p w:rsidR="003A5C60" w:rsidP="00C865EB">
      <w:pPr>
        <w:spacing w:before="0" w:after="0"/>
        <w:ind w:left="851" w:hanging="426"/>
        <w:rPr>
          <w:rFonts w:ascii="Times New Roman" w:hAnsi="Times New Roman" w:cs="Times New Roman"/>
        </w:rPr>
      </w:pPr>
      <w:r w:rsidR="00C865EB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(2) Úrad autorizuje podnikateľa alebo inú právnickú osobu, ktorá</w:t>
      </w:r>
    </w:p>
    <w:p w:rsidR="003A5C60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má technické vybavenie a priestorové podmienky na výkon činnosti, ktorá je predmetom autorizácie,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má preukázateľne zabezpečenú nadväznosť používaných etalónov a meradiel,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zamestnáva fyzickú osobu, ktorá zodpovedá za činnosť, ktorá je predmetom autorizácie, a má doklad o spôsobilosti v oblasti metrológie vydaný ústavom podľa § 29 ods. 2 (ďalej len „zodp</w:t>
      </w:r>
      <w:r w:rsidR="002610DA">
        <w:rPr>
          <w:rFonts w:ascii="Times New Roman" w:hAnsi="Times New Roman" w:cs="Times New Roman"/>
        </w:rPr>
        <w:t>ovedný zástupca“), alebo fyzická</w:t>
      </w:r>
      <w:r w:rsidR="00535AC4">
        <w:rPr>
          <w:rFonts w:ascii="Times New Roman" w:hAnsi="Times New Roman" w:cs="Times New Roman"/>
        </w:rPr>
        <w:t xml:space="preserve"> osob</w:t>
      </w:r>
      <w:r w:rsidR="002610DA">
        <w:rPr>
          <w:rFonts w:ascii="Times New Roman" w:hAnsi="Times New Roman" w:cs="Times New Roman"/>
        </w:rPr>
        <w:t>a</w:t>
      </w:r>
      <w:r w:rsidR="00535AC4">
        <w:rPr>
          <w:rFonts w:ascii="Times New Roman" w:hAnsi="Times New Roman" w:cs="Times New Roman"/>
        </w:rPr>
        <w:t>, ktorá je podnikateľom</w:t>
      </w:r>
      <w:r w:rsidR="002610DA">
        <w:rPr>
          <w:rFonts w:ascii="Times New Roman" w:hAnsi="Times New Roman" w:cs="Times New Roman"/>
        </w:rPr>
        <w:t>,</w:t>
      </w:r>
      <w:r w:rsidR="00535AC4">
        <w:rPr>
          <w:rFonts w:ascii="Times New Roman" w:hAnsi="Times New Roman" w:cs="Times New Roman"/>
        </w:rPr>
        <w:t xml:space="preserve"> </w:t>
      </w:r>
      <w:r w:rsidR="002610DA">
        <w:rPr>
          <w:rFonts w:ascii="Times New Roman" w:hAnsi="Times New Roman" w:cs="Times New Roman"/>
        </w:rPr>
        <w:t xml:space="preserve">je </w:t>
      </w:r>
      <w:r w:rsidR="00535AC4">
        <w:rPr>
          <w:rFonts w:ascii="Times New Roman" w:hAnsi="Times New Roman" w:cs="Times New Roman"/>
        </w:rPr>
        <w:t>sama držiteľom dokladu o spôsobilosti v oblasti metrológie podľa § 29 ods. 3,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zamestnáva na odborné vykonávanie činnosti, ktorá je predmetom autorizácie, ak to jej rozsah vyžaduje, ďalšie osoby, ktoré majú doklad o spôsobilosti v oblasti metrológie vydaný ústavom,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má vytvorený a dokumentovaný systém práce, ktorý zabezpečuje trvalé dodržiavanie určených pracovných postupov pri vykonávaní či</w:t>
      </w:r>
      <w:r w:rsidR="00535AC4">
        <w:rPr>
          <w:rFonts w:ascii="Times New Roman" w:hAnsi="Times New Roman" w:cs="Times New Roman"/>
        </w:rPr>
        <w:t>nnosti, ktorá je predmetom autorizácie,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je schopná organizačne zabezpečiť nestrannosť výkonu činnosti, ktorá je predmetom autorizácie, objektivitu a nezaujatosť kontrolných úkonov, vecnosť a nestrannosť vypracúvaných protokolov a to tak zo strany vedúcich,</w:t>
      </w:r>
      <w:r w:rsidR="00535AC4">
        <w:rPr>
          <w:rFonts w:ascii="Times New Roman" w:hAnsi="Times New Roman" w:cs="Times New Roman"/>
        </w:rPr>
        <w:t xml:space="preserve"> ako aj ostatných zamestnancov,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195944">
        <w:rPr>
          <w:rFonts w:ascii="Times New Roman" w:hAnsi="Times New Roman" w:cs="Times New Roman"/>
        </w:rPr>
        <w:t>je schopná zabezpečiť ochranu údajov, ktoré sú obchodným tajomstvom, a údajov, ktoré by sa mohli zne</w:t>
      </w:r>
      <w:r w:rsidR="00663377">
        <w:rPr>
          <w:rFonts w:ascii="Times New Roman" w:hAnsi="Times New Roman" w:cs="Times New Roman"/>
        </w:rPr>
        <w:t>u</w:t>
      </w:r>
      <w:r w:rsidR="00195944">
        <w:rPr>
          <w:rFonts w:ascii="Times New Roman" w:hAnsi="Times New Roman" w:cs="Times New Roman"/>
        </w:rPr>
        <w:t>žiť,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je schopná prijímať nezaujaté rozhodnutia vo vzťahu k záujmom výrobcov, opravárov a iných subjektov, ktoré by mohli mať z určitého výsledku jej činnosti prospech,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uzavrela poistenie pre prípad zodpovednosti za škodu spôsobenú činnosťou autorizovanej osoby,</w:t>
      </w:r>
    </w:p>
    <w:p w:rsidR="001A280B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nie je v konkurznom konaní alebo vo vyrovnávacom konaní, ani nebol podaný návrh na ich začatie, ani nie je v likvidác</w:t>
      </w:r>
      <w:r w:rsidR="00535AC4">
        <w:rPr>
          <w:rFonts w:ascii="Times New Roman" w:hAnsi="Times New Roman" w:cs="Times New Roman"/>
        </w:rPr>
        <w:t>ii,</w:t>
      </w:r>
    </w:p>
    <w:p w:rsidR="00535AC4" w:rsidP="001A280B">
      <w:pPr>
        <w:numPr>
          <w:ilvl w:val="1"/>
          <w:numId w:val="32"/>
        </w:numPr>
        <w:tabs>
          <w:tab w:val="clear" w:pos="1437"/>
        </w:tabs>
        <w:spacing w:before="0"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vypracovanú dokumentáciu, ktorá preukazuje splnenie podmienok autorizácie podľa písmen a) až j).“.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sa za odsek 3 vkladá nový odsek 4, ktorý znie:</w:t>
      </w:r>
    </w:p>
    <w:p w:rsidR="00535AC4">
      <w:pPr>
        <w:ind w:left="42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„(4) Autorizácia sa neudeľuje na výkon overovania druhov určených meradiel overovaných na mieste ich používania, ktoré sa používajú pri meraniach súvisiacich s platbami vo vzťahu priamo k spotrebiteľovi.“.</w:t>
      </w:r>
    </w:p>
    <w:p w:rsidR="00535AC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odsek 4 sa označuje ako odsek 5.</w:t>
      </w:r>
    </w:p>
    <w:p w:rsidR="00195944" w:rsidP="001551DC">
      <w:pPr>
        <w:numPr>
          <w:ilvl w:val="1"/>
          <w:numId w:val="3"/>
        </w:numPr>
        <w:tabs>
          <w:tab w:val="clear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1 sa vypúšťajú slová „na základe odborného stanoviska ústavu a vydá rozhodnutie</w:t>
      </w:r>
      <w:r w:rsidR="00C816FB">
        <w:rPr>
          <w:rFonts w:ascii="Times New Roman" w:hAnsi="Times New Roman" w:cs="Times New Roman"/>
        </w:rPr>
        <w:t xml:space="preserve"> o autorizác</w:t>
      </w:r>
      <w:r w:rsidR="00C816FB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2 písm. c) sa vypúšťajú slová „rodné číslo“.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24 ods. 6 písm. a) sa slová „dlhodobo neplní“ nahrádzajú slovami „prestala plniť“.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 w:rsidR="001A280B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V § 25 v ods. 1 sa za písmeno e) vkladajú písmená f) až h), ktoré znejú: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„f) zúčastniť sa medzilaboratórny</w:t>
      </w:r>
      <w:r>
        <w:rPr>
          <w:rFonts w:ascii="Times New Roman" w:hAnsi="Times New Roman" w:cs="Times New Roman"/>
        </w:rPr>
        <w:t>ch porovnávacích meraní, ak tak rozhodol úrad,</w:t>
      </w:r>
    </w:p>
    <w:p w:rsidR="00535AC4">
      <w:p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g) vykonať skúšku určeného meradla v rozsahu skúšky pri overení pred zásahom do meradla a poskytnúť úradu údaje o výsledku tejto skúšky, ak tak rozhodol úrad,“</w:t>
      </w:r>
    </w:p>
    <w:p w:rsidR="00535AC4">
      <w:p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h) oznámiť príslušnému orgánu štátnej správy skutočnosti zistené pri úradnom meraní, ktoré ohrozujú alebo by mohli ohroziť zdravie, bezpečnosť, majetok alebo životné prostredie.“.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písmeno f) sa označuje ako </w:t>
      </w:r>
      <w:r w:rsidR="001C6221">
        <w:rPr>
          <w:rFonts w:ascii="Times New Roman" w:hAnsi="Times New Roman" w:cs="Times New Roman"/>
        </w:rPr>
        <w:t xml:space="preserve">písmeno </w:t>
      </w:r>
      <w:r>
        <w:rPr>
          <w:rFonts w:ascii="Times New Roman" w:hAnsi="Times New Roman" w:cs="Times New Roman"/>
        </w:rPr>
        <w:t>i).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26 ods</w:t>
      </w:r>
      <w:r w:rsidR="00C816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sa vypúšťa slovo „výroba,“.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26 ods. 2 písmeno c) znie</w:t>
      </w:r>
      <w:r>
        <w:rPr>
          <w:rFonts w:ascii="Times New Roman" w:hAnsi="Times New Roman" w:cs="Times New Roman"/>
        </w:rPr>
        <w:t>:</w:t>
      </w:r>
    </w:p>
    <w:p w:rsidR="00535AC4">
      <w:pPr>
        <w:pStyle w:val="BodyTextIndent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„c) zamestnáva fyzickú osobu, ktorá zodpovedá za činnosť, ktorá je predmetom registrácie, a ktorá má doklad o spôsobilosti v oblasti metrológie vydaný ústavom podľa § 29 ods. 2 (ďalej len „zástupca“), alebo fyzická osoba, ktorá je podnikateľom, je sama držiteľom dokladu o spôsobilosti v oblasti metrológie podľa § 29 ods. 3,“.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 sa odsek 2 dopĺňa písmenom f), ktoré znie:</w:t>
      </w:r>
    </w:p>
    <w:p w:rsidR="00535AC4">
      <w:pPr>
        <w:pStyle w:val="BodyTextIndent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„f) tvar zabezpečovacej značky používanej opravárom alebo značky montážnika, ak je to relevantné.“.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28 písmeno a) sa vypúšťajú s</w:t>
      </w:r>
      <w:r>
        <w:rPr>
          <w:rFonts w:ascii="Times New Roman" w:hAnsi="Times New Roman" w:cs="Times New Roman"/>
        </w:rPr>
        <w:t>lová „vyrábané alebo“.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33 </w:t>
      </w:r>
      <w:r w:rsidR="00C816FB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ods</w:t>
      </w:r>
      <w:r w:rsidR="00C816F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3 dopĺňa písmeno h), ktoré znie:</w:t>
      </w:r>
    </w:p>
    <w:p w:rsidR="00535AC4">
      <w:pPr>
        <w:ind w:left="426"/>
        <w:rPr>
          <w:rFonts w:ascii="Times New Roman" w:hAnsi="Times New Roman" w:cs="Times New Roman"/>
        </w:rPr>
      </w:pPr>
      <w:r w:rsidR="00AF07F1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h) zhod</w:t>
      </w:r>
      <w:r w:rsidR="001551D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AF07F1">
        <w:rPr>
          <w:rFonts w:ascii="Times New Roman" w:hAnsi="Times New Roman" w:cs="Times New Roman"/>
        </w:rPr>
        <w:t xml:space="preserve">skutočného </w:t>
      </w:r>
      <w:r w:rsidR="001551DC">
        <w:rPr>
          <w:rFonts w:ascii="Times New Roman" w:hAnsi="Times New Roman" w:cs="Times New Roman"/>
        </w:rPr>
        <w:t>obsahu s menovitým množstvom</w:t>
      </w:r>
      <w:r w:rsidR="00C865EB">
        <w:rPr>
          <w:rFonts w:ascii="Times New Roman" w:hAnsi="Times New Roman" w:cs="Times New Roman"/>
        </w:rPr>
        <w:t xml:space="preserve"> v spotrebiteľskom balení</w:t>
      </w:r>
      <w:r>
        <w:rPr>
          <w:rFonts w:ascii="Times New Roman" w:hAnsi="Times New Roman" w:cs="Times New Roman"/>
        </w:rPr>
        <w:t>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33 odsek 4 znie:</w:t>
      </w:r>
    </w:p>
    <w:p w:rsidR="00535AC4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Metrologický inšpektorát skúša </w:t>
      </w:r>
      <w:r w:rsidR="00B711E3">
        <w:rPr>
          <w:rFonts w:ascii="Times New Roman" w:hAnsi="Times New Roman" w:cs="Times New Roman"/>
        </w:rPr>
        <w:t xml:space="preserve">protokolárne odobraté </w:t>
      </w:r>
      <w:r>
        <w:rPr>
          <w:rFonts w:ascii="Times New Roman" w:hAnsi="Times New Roman" w:cs="Times New Roman"/>
        </w:rPr>
        <w:t>určené meradlo</w:t>
      </w:r>
      <w:r w:rsidR="00B711E3">
        <w:rPr>
          <w:rFonts w:ascii="Times New Roman" w:hAnsi="Times New Roman" w:cs="Times New Roman"/>
        </w:rPr>
        <w:t xml:space="preserve"> alebo</w:t>
      </w:r>
      <w:r>
        <w:rPr>
          <w:rFonts w:ascii="Times New Roman" w:hAnsi="Times New Roman" w:cs="Times New Roman"/>
        </w:rPr>
        <w:t xml:space="preserve"> spotrebiteľské balenie.“.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33 odsek 6 znie:</w:t>
      </w:r>
    </w:p>
    <w:p w:rsidR="00535AC4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„(6) Ak metrologický inšpektorát zistí porušenie povinností podľa odseku 3, uloží kontrolovanej osobe, aby v určenej lehote zistené nedostatky odstránila.“.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34 ods. 2 sa vypúšťa písmeno a).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písmena b) až e) sa označujú ako písmená a) až d).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ods. 1 písmeno d) znie: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„d) odobrať určené meradlo </w:t>
      </w:r>
      <w:r w:rsidR="001551DC">
        <w:rPr>
          <w:rFonts w:ascii="Times New Roman" w:hAnsi="Times New Roman" w:cs="Times New Roman"/>
        </w:rPr>
        <w:t xml:space="preserve">alebo </w:t>
      </w:r>
      <w:r>
        <w:rPr>
          <w:rFonts w:ascii="Times New Roman" w:hAnsi="Times New Roman" w:cs="Times New Roman"/>
        </w:rPr>
        <w:t>spotrebiteľské balenie.“.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sa odsek 1 dopĺňa písmenami e) a f), ktoré znejú:</w:t>
      </w:r>
    </w:p>
    <w:p w:rsidR="001551DC" w:rsidP="001551DC">
      <w:pPr>
        <w:ind w:left="709" w:hanging="283"/>
        <w:rPr>
          <w:rFonts w:ascii="Times New Roman" w:hAnsi="Times New Roman" w:cs="Times New Roman"/>
        </w:rPr>
      </w:pPr>
      <w:r w:rsidR="00535AC4">
        <w:rPr>
          <w:rFonts w:ascii="Times New Roman" w:hAnsi="Times New Roman" w:cs="Times New Roman"/>
        </w:rPr>
        <w:t>„e) overovať totožnosť kontrolovaných osôb, ich zamestnancov alebo o</w:t>
      </w:r>
      <w:r w:rsidR="00535AC4">
        <w:rPr>
          <w:rFonts w:ascii="Times New Roman" w:hAnsi="Times New Roman" w:cs="Times New Roman"/>
        </w:rPr>
        <w:t>sôb, ktoré v mene kontrolovaných osôb konajú,</w:t>
      </w:r>
    </w:p>
    <w:p w:rsidR="00535AC4" w:rsidP="001551DC">
      <w:pPr>
        <w:ind w:left="709" w:hanging="283"/>
        <w:rPr>
          <w:rFonts w:ascii="Times New Roman" w:hAnsi="Times New Roman" w:cs="Times New Roman"/>
        </w:rPr>
      </w:pPr>
      <w:r w:rsidR="001551DC">
        <w:rPr>
          <w:rFonts w:ascii="Times New Roman" w:hAnsi="Times New Roman" w:cs="Times New Roman"/>
        </w:rPr>
        <w:t xml:space="preserve">  f) </w:t>
      </w:r>
      <w:r>
        <w:rPr>
          <w:rFonts w:ascii="Times New Roman" w:hAnsi="Times New Roman" w:cs="Times New Roman"/>
        </w:rPr>
        <w:t>uložiť pokutu v blokovom konaní.“.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36 ods. 1 písmená d) a e) znejú:</w:t>
      </w:r>
    </w:p>
    <w:p w:rsidR="00535AC4" w:rsidP="001551DC">
      <w:p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„d) poškodí, neoprávnene pozmení alebo odstráni overovaciu značku, zabezpečovaciu značku alebo značku montážnika,</w:t>
      </w:r>
    </w:p>
    <w:p w:rsidR="00535AC4" w:rsidP="001551DC">
      <w:p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opraví alebo vykoná montáž určeného meradla bez registrácie predpísanej týmto zákonom alebo ne</w:t>
      </w:r>
      <w:r w:rsidR="001551DC">
        <w:rPr>
          <w:rFonts w:ascii="Times New Roman" w:hAnsi="Times New Roman" w:cs="Times New Roman"/>
        </w:rPr>
        <w:t>plní</w:t>
      </w:r>
      <w:r>
        <w:rPr>
          <w:rFonts w:ascii="Times New Roman" w:hAnsi="Times New Roman" w:cs="Times New Roman"/>
        </w:rPr>
        <w:t xml:space="preserve"> podmienky registrácie,“.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36 sa odsek 1 dopĺňa písmenami k) až m), ktoré znejú: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„k) neudržiava používané určené meradlo v náležitom technickom stave,</w:t>
      </w:r>
    </w:p>
    <w:p w:rsidR="00535AC4" w:rsidP="00C865EB">
      <w:pPr>
        <w:pStyle w:val="BodyTextIndent3"/>
        <w:numPr>
          <w:ilvl w:val="0"/>
          <w:numId w:val="29"/>
        </w:numPr>
        <w:tabs>
          <w:tab w:val="clear" w:pos="360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umiestnil </w:t>
      </w:r>
      <w:r w:rsidR="001551DC">
        <w:rPr>
          <w:rFonts w:ascii="Times New Roman" w:hAnsi="Times New Roman" w:cs="Times New Roman"/>
        </w:rPr>
        <w:t>na meradlo</w:t>
      </w:r>
      <w:r w:rsidR="00155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značku alebo symbol, ktoré by mohli viesť k zámene so značkami schváleného typu alebo s osobitnými značkami a k uvedeniu do omylu,</w:t>
      </w:r>
    </w:p>
    <w:p w:rsidR="00535AC4" w:rsidP="00C865EB">
      <w:pPr>
        <w:pStyle w:val="BodyTextIndent3"/>
        <w:numPr>
          <w:ilvl w:val="0"/>
          <w:numId w:val="29"/>
        </w:numPr>
        <w:tabs>
          <w:tab w:val="clear" w:pos="360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uvedie na trh spotrebiteľsk</w:t>
      </w:r>
      <w:r w:rsidR="00B711E3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balen</w:t>
      </w:r>
      <w:r w:rsidR="00B711E3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, </w:t>
      </w:r>
      <w:r w:rsidR="00B711E3">
        <w:rPr>
          <w:rFonts w:ascii="Times New Roman" w:hAnsi="Times New Roman" w:cs="Times New Roman"/>
        </w:rPr>
        <w:t>k</w:t>
      </w:r>
      <w:r w:rsidR="001551DC">
        <w:rPr>
          <w:rFonts w:ascii="Times New Roman" w:hAnsi="Times New Roman" w:cs="Times New Roman"/>
        </w:rPr>
        <w:t>torého</w:t>
      </w:r>
      <w:r w:rsidR="00B711E3">
        <w:rPr>
          <w:rFonts w:ascii="Times New Roman" w:hAnsi="Times New Roman" w:cs="Times New Roman"/>
        </w:rPr>
        <w:t xml:space="preserve"> skutočn</w:t>
      </w:r>
      <w:r w:rsidR="001551DC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</w:t>
      </w:r>
      <w:r w:rsidR="001551DC">
        <w:rPr>
          <w:rFonts w:ascii="Times New Roman" w:hAnsi="Times New Roman" w:cs="Times New Roman"/>
        </w:rPr>
        <w:t>obsah</w:t>
      </w:r>
      <w:r w:rsidR="00B711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nezodpoved</w:t>
      </w:r>
      <w:r w:rsidR="001551DC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r w:rsidR="001551DC">
        <w:rPr>
          <w:rFonts w:ascii="Times New Roman" w:hAnsi="Times New Roman" w:cs="Times New Roman"/>
        </w:rPr>
        <w:t>menovitému množstvu</w:t>
      </w:r>
      <w:r>
        <w:rPr>
          <w:rFonts w:ascii="Times New Roman" w:hAnsi="Times New Roman" w:cs="Times New Roman"/>
        </w:rPr>
        <w:t>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36 sa odsek 2 dopĺňa pís</w:t>
      </w:r>
      <w:r>
        <w:rPr>
          <w:rFonts w:ascii="Times New Roman" w:hAnsi="Times New Roman" w:cs="Times New Roman"/>
        </w:rPr>
        <w:t>menami f) a g), ktoré znejú:</w:t>
      </w:r>
    </w:p>
    <w:p w:rsidR="00535AC4">
      <w:pPr>
        <w:pStyle w:val="BodyTextIndent2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„f) uvedie na trh meradlo označené osobitnou značkou podľa § 14 ods. 4 označujúcou meradlo, ktoré nepodlieha schváleniu typu, ktoré nespĺňa požiadavky na daný druh meradiel,</w:t>
      </w:r>
    </w:p>
    <w:p w:rsidR="00535AC4">
      <w:pPr>
        <w:pStyle w:val="BodyTextIndent2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g) neplní podmienky autorizácie.“.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36 sa dopĺňa o</w:t>
      </w:r>
      <w:r>
        <w:rPr>
          <w:rFonts w:ascii="Times New Roman" w:hAnsi="Times New Roman" w:cs="Times New Roman"/>
        </w:rPr>
        <w:t>dsekom 8, ktorý znie: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„(8) Ak nie je pokuta zaplatená v určenej lehote, môže inšpektorát vymáhať aj úroky z omeškania, ktorých výška </w:t>
      </w:r>
      <w:r w:rsidR="009F725E">
        <w:rPr>
          <w:rFonts w:ascii="Times New Roman" w:hAnsi="Times New Roman" w:cs="Times New Roman"/>
        </w:rPr>
        <w:t>sa urču</w:t>
      </w:r>
      <w:r>
        <w:rPr>
          <w:rFonts w:ascii="Times New Roman" w:hAnsi="Times New Roman" w:cs="Times New Roman"/>
        </w:rPr>
        <w:t xml:space="preserve">je </w:t>
      </w:r>
      <w:r w:rsidR="009F725E">
        <w:rPr>
          <w:rFonts w:ascii="Times New Roman" w:hAnsi="Times New Roman" w:cs="Times New Roman"/>
        </w:rPr>
        <w:t xml:space="preserve">ako </w:t>
      </w:r>
      <w:r>
        <w:rPr>
          <w:rFonts w:ascii="Times New Roman" w:hAnsi="Times New Roman" w:cs="Times New Roman"/>
        </w:rPr>
        <w:t>dvojnásobok základnej úrokovej sadzby určenej Národnou bankou Slovenska platnej k prvému dňu omeškania.“.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§ 36 sa vkladá § 36a, ktorý vrátane nadpisu znie:</w:t>
      </w:r>
    </w:p>
    <w:p w:rsidR="00535A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„§36a</w:t>
      </w:r>
    </w:p>
    <w:p w:rsidR="00535A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Bloková pokuta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Inšpektor môže uložiť blokovú pokutu do 5 000 Sk tomu, kto </w:t>
      </w:r>
      <w:r w:rsidR="009F725E">
        <w:rPr>
          <w:rFonts w:ascii="Times New Roman" w:hAnsi="Times New Roman" w:cs="Times New Roman"/>
        </w:rPr>
        <w:t xml:space="preserve">menej závažným spôsobom </w:t>
      </w:r>
      <w:r>
        <w:rPr>
          <w:rFonts w:ascii="Times New Roman" w:hAnsi="Times New Roman" w:cs="Times New Roman"/>
        </w:rPr>
        <w:t>poruší ustanovenia § 19 ods. 1 a 2, ak je porušenie povinnosti spoľahlivo zistené a kontrolovaná osoba je ochotná pokutu zaplatiť.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Na bloku na uloženie pokuty sa vyznačí údaj o tom kedy a za aké porušenie zákona bola pokuta v blokovom konaní uložená.</w:t>
      </w:r>
    </w:p>
    <w:p w:rsidR="00535AC4" w:rsidP="009F725E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F72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Proti uloženiu blokovej pokuty sa nemožno odvolať.“.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37 vrátane nadpisu znie:</w:t>
      </w:r>
    </w:p>
    <w:p w:rsidR="00535A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37</w:t>
      </w:r>
    </w:p>
    <w:p w:rsidR="00535A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Vzťah k zahraničiu</w:t>
      </w:r>
    </w:p>
    <w:p w:rsidR="00535AC4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  <w:tab/>
        <w:t>Výsledky skúšok meradla</w:t>
      </w:r>
      <w:r w:rsidR="009F725E">
        <w:rPr>
          <w:rFonts w:ascii="Times New Roman" w:hAnsi="Times New Roman" w:cs="Times New Roman"/>
        </w:rPr>
        <w:t xml:space="preserve"> na účely schválenia typu</w:t>
      </w:r>
      <w:r>
        <w:rPr>
          <w:rFonts w:ascii="Times New Roman" w:hAnsi="Times New Roman" w:cs="Times New Roman"/>
        </w:rPr>
        <w:t xml:space="preserve"> vykonané v členskom štáte Európskej únie, členskom štáte Európskeho hospodárskeho priestoru alebo v štáte, ktorý má s Európskou úniou uzavretú príslušnú zmluvu </w:t>
      </w:r>
      <w:r w:rsidR="009F725E">
        <w:rPr>
          <w:rFonts w:ascii="Times New Roman" w:hAnsi="Times New Roman" w:cs="Times New Roman"/>
        </w:rPr>
        <w:t xml:space="preserve">podľa predpisov týchto štátov </w:t>
      </w:r>
      <w:r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uznávajú, ak </w:t>
      </w:r>
      <w:r w:rsidR="00663377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meradlo v tomto štáte vyrobené a uvedené na trh, alebo vyrobené alebo uvedené na trh v súlade s</w:t>
      </w:r>
      <w:r w:rsidR="00EE32F1">
        <w:rPr>
          <w:rFonts w:ascii="Times New Roman" w:hAnsi="Times New Roman" w:cs="Times New Roman"/>
        </w:rPr>
        <w:t> právnymi</w:t>
      </w:r>
      <w:r>
        <w:rPr>
          <w:rFonts w:ascii="Times New Roman" w:hAnsi="Times New Roman" w:cs="Times New Roman"/>
        </w:rPr>
        <w:t xml:space="preserve"> predpismi tohto štátu, ak tieto výsledky zaručujú metrologickú úroveň meradla porovnateľnú s tou, ako vyžaduje právna úprava v Slovenskej republike a ak tieto výsledky boli predložené ústavu. Vykonanie technických skúšok vzoriek meradla sa nevyžaduje; ústav, na </w:t>
      </w:r>
      <w:r w:rsidR="00C865EB">
        <w:rPr>
          <w:rFonts w:ascii="Times New Roman" w:hAnsi="Times New Roman" w:cs="Times New Roman"/>
        </w:rPr>
        <w:t xml:space="preserve">základe </w:t>
      </w:r>
      <w:r>
        <w:rPr>
          <w:rFonts w:ascii="Times New Roman" w:hAnsi="Times New Roman" w:cs="Times New Roman"/>
        </w:rPr>
        <w:t>žiados</w:t>
      </w:r>
      <w:r w:rsidR="00C865EB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, vydá rozhodnutie o schválení typu meradla na základe posúdenia predloženej dokumentácie.</w:t>
      </w:r>
    </w:p>
    <w:p w:rsidR="00535AC4">
      <w:pPr>
        <w:keepNext w:val="0"/>
        <w:numPr>
          <w:ilvl w:val="0"/>
          <w:numId w:val="12"/>
        </w:numPr>
        <w:tabs>
          <w:tab w:val="clear" w:pos="1068"/>
        </w:tabs>
        <w:ind w:left="426" w:firstLine="283"/>
        <w:rPr>
          <w:rFonts w:ascii="Times New Roman" w:hAnsi="Times New Roman" w:cs="Times New Roman"/>
        </w:rPr>
      </w:pPr>
      <w:r w:rsidR="001A280B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Prvotné overenie vykonané v členskom štáte Európskej únie, členskom štáte Európskeho hospodárskeho priestoru alebo v štáte, ktorý má s</w:t>
      </w:r>
      <w:r w:rsidR="0014668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Európskou úniou uzavretú príslušnú zmluvu</w:t>
      </w:r>
      <w:r w:rsidR="00603F27">
        <w:rPr>
          <w:rFonts w:ascii="Times New Roman" w:hAnsi="Times New Roman" w:cs="Times New Roman"/>
        </w:rPr>
        <w:t>, podľa predpisov tohto štátu,</w:t>
      </w:r>
      <w:r>
        <w:rPr>
          <w:rFonts w:ascii="Times New Roman" w:hAnsi="Times New Roman" w:cs="Times New Roman"/>
        </w:rPr>
        <w:t xml:space="preserve"> sa uznáva, na základe žiadosti, za týchto podmienok:</w:t>
      </w:r>
    </w:p>
    <w:p w:rsidR="00535AC4">
      <w:pPr>
        <w:keepNext w:val="0"/>
        <w:numPr>
          <w:ilvl w:val="1"/>
          <w:numId w:val="12"/>
        </w:numPr>
        <w:tabs>
          <w:tab w:val="clear" w:pos="2145"/>
        </w:tabs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meradlo </w:t>
      </w:r>
      <w:r w:rsidR="00146685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 tomt</w:t>
      </w:r>
      <w:r>
        <w:rPr>
          <w:rFonts w:ascii="Times New Roman" w:hAnsi="Times New Roman" w:cs="Times New Roman"/>
        </w:rPr>
        <w:t>o štáte vyrobené a uvedené na trh, alebo vyrobené alebo uvedené na trh v súlade s národnými predpismi tohto štátu,</w:t>
      </w:r>
    </w:p>
    <w:p w:rsidR="00535AC4">
      <w:pPr>
        <w:keepNext w:val="0"/>
        <w:numPr>
          <w:ilvl w:val="1"/>
          <w:numId w:val="12"/>
        </w:numPr>
        <w:tabs>
          <w:tab w:val="left" w:pos="1077"/>
          <w:tab w:val="clear" w:pos="2145"/>
        </w:tabs>
        <w:ind w:left="1077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 meradla </w:t>
      </w:r>
      <w:r w:rsidR="00146685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schválený podľa odseku 1, ak sa schválenie typu vyžaduje,</w:t>
      </w:r>
    </w:p>
    <w:p w:rsidR="00535AC4">
      <w:pPr>
        <w:keepNext w:val="0"/>
        <w:numPr>
          <w:ilvl w:val="1"/>
          <w:numId w:val="12"/>
        </w:numPr>
        <w:tabs>
          <w:tab w:val="left" w:pos="1077"/>
          <w:tab w:val="clear" w:pos="2145"/>
        </w:tabs>
        <w:ind w:left="1077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laboratórium, ktoré vykonalo prvotné overenie preukázalo svoju spôsobilosť,</w:t>
      </w:r>
    </w:p>
    <w:p w:rsidR="00535AC4">
      <w:pPr>
        <w:keepNext w:val="0"/>
        <w:numPr>
          <w:ilvl w:val="1"/>
          <w:numId w:val="12"/>
        </w:numPr>
        <w:tabs>
          <w:tab w:val="left" w:pos="1077"/>
          <w:tab w:val="clear" w:pos="2145"/>
        </w:tabs>
        <w:ind w:left="1077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meradlo sa skúšalo podľa postupov, ktoré zaručujú metrologickú úroveň meradla porovnateľnú s</w:t>
      </w:r>
      <w:r w:rsidR="00FE188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tou, ak</w:t>
      </w:r>
      <w:r w:rsidR="00FE1884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vyžaduje právna úprava v Slovenskej republike,</w:t>
      </w:r>
    </w:p>
    <w:p w:rsidR="00535AC4">
      <w:pPr>
        <w:keepNext w:val="0"/>
        <w:numPr>
          <w:ilvl w:val="1"/>
          <w:numId w:val="12"/>
        </w:numPr>
        <w:tabs>
          <w:tab w:val="left" w:pos="1077"/>
          <w:tab w:val="clear" w:pos="2145"/>
        </w:tabs>
        <w:ind w:left="1077" w:hanging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známe vyhotovenie a tvar značky prvotného overenia.</w:t>
      </w:r>
    </w:p>
    <w:p w:rsidR="00535AC4" w:rsidP="00EE32F1">
      <w:pPr>
        <w:keepNext w:val="0"/>
        <w:numPr>
          <w:ilvl w:val="0"/>
          <w:numId w:val="12"/>
        </w:numPr>
        <w:tabs>
          <w:tab w:val="clear" w:pos="1068"/>
        </w:tabs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Splnenie podmienok podľa </w:t>
      </w:r>
      <w:r w:rsidR="00EE32F1">
        <w:rPr>
          <w:rFonts w:ascii="Times New Roman" w:hAnsi="Times New Roman" w:cs="Times New Roman"/>
        </w:rPr>
        <w:t xml:space="preserve">odseku 2 </w:t>
      </w:r>
      <w:r>
        <w:rPr>
          <w:rFonts w:ascii="Times New Roman" w:hAnsi="Times New Roman" w:cs="Times New Roman"/>
        </w:rPr>
        <w:t>písm</w:t>
      </w:r>
      <w:r w:rsidR="00EE32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a) až e) preverí ústav</w:t>
      </w:r>
      <w:r w:rsidR="00FE1884">
        <w:rPr>
          <w:rFonts w:ascii="Times New Roman" w:hAnsi="Times New Roman" w:cs="Times New Roman"/>
        </w:rPr>
        <w:t xml:space="preserve"> alebo určená organizácia</w:t>
      </w:r>
      <w:r>
        <w:rPr>
          <w:rFonts w:ascii="Times New Roman" w:hAnsi="Times New Roman" w:cs="Times New Roman"/>
        </w:rPr>
        <w:t xml:space="preserve">. Vykonanie skúšok meradla a jeho označenie národnými overovacími značkami sa nevyžaduje. Ústav </w:t>
      </w:r>
      <w:r w:rsidR="00FE1884">
        <w:rPr>
          <w:rFonts w:ascii="Times New Roman" w:hAnsi="Times New Roman" w:cs="Times New Roman"/>
        </w:rPr>
        <w:t xml:space="preserve">alebo určená organizácia </w:t>
      </w:r>
      <w:r>
        <w:rPr>
          <w:rFonts w:ascii="Times New Roman" w:hAnsi="Times New Roman" w:cs="Times New Roman"/>
        </w:rPr>
        <w:t>môže požadovať predloženie výsledkov skúšok meradla.</w:t>
      </w:r>
    </w:p>
    <w:p w:rsidR="00535AC4" w:rsidP="00EE32F1">
      <w:pPr>
        <w:keepNext w:val="0"/>
        <w:numPr>
          <w:ilvl w:val="0"/>
          <w:numId w:val="12"/>
        </w:numPr>
        <w:tabs>
          <w:tab w:val="left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Úrad uverejňuje vo vestníku:</w:t>
      </w:r>
    </w:p>
    <w:p w:rsidR="001551DC">
      <w:pPr>
        <w:keepNext w:val="0"/>
        <w:numPr>
          <w:ilvl w:val="0"/>
          <w:numId w:val="16"/>
        </w:numPr>
        <w:tabs>
          <w:tab w:val="clear" w:pos="2145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zoznam medzinárodným zmlúv podľa odseku 2 a podľa § 41 ods. 11,</w:t>
      </w:r>
    </w:p>
    <w:p w:rsidR="00535AC4">
      <w:pPr>
        <w:keepNext w:val="0"/>
        <w:numPr>
          <w:ilvl w:val="0"/>
          <w:numId w:val="16"/>
        </w:numPr>
        <w:tabs>
          <w:tab w:val="clear" w:pos="2145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schválené typy meradiel podľa odseku 1 (značk</w:t>
      </w:r>
      <w:r w:rsidR="00FE188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schváleného typu, názov a typ meradla, meno výrobcu),</w:t>
      </w:r>
    </w:p>
    <w:p w:rsidR="00535AC4">
      <w:pPr>
        <w:keepNext w:val="0"/>
        <w:numPr>
          <w:ilvl w:val="0"/>
          <w:numId w:val="16"/>
        </w:numPr>
        <w:tabs>
          <w:tab w:val="clear" w:pos="2145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sídlo laboratória, ktoré vykonalo prvotné overenie, vyhotovenie a tvar značky prvotného overenia a druhy meradiel, na ktoré sa uznanie prvotného overenia podľa odseku 2 vzťahuje, vrátane ich bližšej špecifikácie, ak je to potrebné.“.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41 ods. 3 sa na konci pripája táto veta:</w:t>
      </w:r>
    </w:p>
    <w:p w:rsidR="00535AC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„Platnosť týchto rozhodnutí končí 31. marca 2009</w:t>
      </w:r>
      <w:r w:rsidR="00EE32F1">
        <w:rPr>
          <w:rFonts w:ascii="Times New Roman" w:hAnsi="Times New Roman" w:cs="Times New Roman"/>
        </w:rPr>
        <w:t>, ak v nich nie je stan</w:t>
      </w:r>
      <w:r w:rsidR="00EE32F1">
        <w:rPr>
          <w:rFonts w:ascii="Times New Roman" w:hAnsi="Times New Roman" w:cs="Times New Roman"/>
        </w:rPr>
        <w:t>ovený skorší termín</w:t>
      </w:r>
      <w:r>
        <w:rPr>
          <w:rFonts w:ascii="Times New Roman" w:hAnsi="Times New Roman" w:cs="Times New Roman"/>
        </w:rPr>
        <w:t>.“.</w:t>
      </w:r>
    </w:p>
    <w:p w:rsidR="00535AC4">
      <w:pPr>
        <w:numPr>
          <w:ilvl w:val="1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41 sa dopĺňa odsekmi 10 a 11, ktoré znejú:</w:t>
      </w:r>
    </w:p>
    <w:p w:rsidR="00535AC4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„(10) Platnosť rozhodnutí o schválení typu váh s neautomatickou činnosťou a certifikátu typu váh s neautomatickou činnosťou vydaných ústavom alebo určenou organizáciou a rozhodnutí o schválení typu váh s neautomatickou činnosťou vydaných pred 1. januárom 2000 končí dňom </w:t>
      </w:r>
      <w:r w:rsidR="001D7841">
        <w:rPr>
          <w:rFonts w:ascii="Times New Roman" w:hAnsi="Times New Roman" w:cs="Times New Roman"/>
        </w:rPr>
        <w:t>nadobudnutia platnosti Zmluvy o pristúpení Slovenskej republiky k Európskej únii</w:t>
      </w:r>
      <w:r>
        <w:rPr>
          <w:rFonts w:ascii="Times New Roman" w:hAnsi="Times New Roman" w:cs="Times New Roman"/>
        </w:rPr>
        <w:t>.</w:t>
      </w:r>
    </w:p>
    <w:p w:rsidR="00535AC4">
      <w:pPr>
        <w:ind w:left="426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(11) Podnikateľ, ktorého predmetom činnosti je dovoz označen</w:t>
      </w:r>
      <w:r w:rsidR="001836FE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spotrebiteľsk</w:t>
      </w:r>
      <w:r w:rsidR="001836F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h</w:t>
      </w:r>
      <w:r w:rsidR="001836F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balen</w:t>
      </w:r>
      <w:r w:rsidR="001836FE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uv</w:t>
      </w:r>
      <w:r>
        <w:rPr>
          <w:rFonts w:ascii="Times New Roman" w:hAnsi="Times New Roman" w:cs="Times New Roman"/>
        </w:rPr>
        <w:t>eden</w:t>
      </w:r>
      <w:r w:rsidR="001836FE">
        <w:rPr>
          <w:rFonts w:ascii="Times New Roman" w:hAnsi="Times New Roman" w:cs="Times New Roman"/>
        </w:rPr>
        <w:t>ého</w:t>
      </w:r>
      <w:r>
        <w:rPr>
          <w:rFonts w:ascii="Times New Roman" w:hAnsi="Times New Roman" w:cs="Times New Roman"/>
        </w:rPr>
        <w:t xml:space="preserve"> na trh v</w:t>
      </w:r>
      <w:r w:rsidR="001836FE">
        <w:rPr>
          <w:rFonts w:ascii="Times New Roman" w:hAnsi="Times New Roman" w:cs="Times New Roman"/>
        </w:rPr>
        <w:t> členskom štáte</w:t>
      </w:r>
      <w:r>
        <w:rPr>
          <w:rFonts w:ascii="Times New Roman" w:hAnsi="Times New Roman" w:cs="Times New Roman"/>
        </w:rPr>
        <w:t xml:space="preserve"> Európskej únie alebo v členskom štáte Európskeho hospodárskeho priestoru </w:t>
      </w:r>
      <w:r w:rsidR="001836FE">
        <w:rPr>
          <w:rFonts w:ascii="Times New Roman" w:hAnsi="Times New Roman" w:cs="Times New Roman"/>
        </w:rPr>
        <w:t xml:space="preserve">alebo v štáte, ktorý má s Európskou úniou uzavretú príslušnú zmluvu, </w:t>
      </w:r>
      <w:r>
        <w:rPr>
          <w:rFonts w:ascii="Times New Roman" w:hAnsi="Times New Roman" w:cs="Times New Roman"/>
        </w:rPr>
        <w:t xml:space="preserve">nepodlieha registrácii dňom </w:t>
      </w:r>
      <w:r w:rsidR="001D7841">
        <w:rPr>
          <w:rFonts w:ascii="Times New Roman" w:hAnsi="Times New Roman" w:cs="Times New Roman"/>
        </w:rPr>
        <w:t>nadobudnutia platnosti Zmluvy o pristúpení Slovenskej republiky k Európskej únii</w:t>
      </w:r>
      <w:r>
        <w:rPr>
          <w:rFonts w:ascii="Times New Roman" w:hAnsi="Times New Roman" w:cs="Times New Roman"/>
        </w:rPr>
        <w:t>. Po tomto termíne sa naňho nevzťahujú povinnosti dovozcu označeného spotrebiteľského balenia podľa § 22</w:t>
      </w:r>
      <w:r w:rsidR="001D78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:rsidR="00535AC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535AC4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j</w:t>
      </w:r>
      <w:r w:rsidR="001A280B">
        <w:rPr>
          <w:rFonts w:ascii="Times New Roman" w:hAnsi="Times New Roman" w:cs="Times New Roman"/>
        </w:rPr>
        <w:t>úl</w:t>
      </w:r>
      <w:r>
        <w:rPr>
          <w:rFonts w:ascii="Times New Roman" w:hAnsi="Times New Roman" w:cs="Times New Roman"/>
        </w:rPr>
        <w:t>a 2004.</w:t>
      </w:r>
    </w:p>
    <w:p w:rsidR="002A2EDE" w:rsidP="002A2ED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Dôvodová správa</w:t>
      </w:r>
    </w:p>
    <w:p w:rsidR="002A2EDE" w:rsidP="002A2ED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Všeobecná časť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Predkladaný návrh zákona, ktorým sa mení a dopĺňa zákon č. 142/2000 Z. z. o metrológii a o zmene a doplnení niektorých zákonov, vychádza z požiadaviek a princípov obchodovania medzi Slovenskou republikou a štátmi Európskej únie, požiadaviek, ktoré Slovenská republika má spĺňať ako člen svetovej obchodnej organizácie, ako aj záväzkov, ktoré Slovenskej republike vyplývajú z Európskej dohody o pridružení najmä z článku 75, ktorý zaväzuje Slovenskú republiku na dosiahnutie plnej zhody s technickými predpismi Európskeho Spoločenstva.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Uvedený návrh v plnej miere akceptuje požiadavky, ktoré sú kladené na metrologické výrobky a na metrológiu ako takú. Prijatie tejto novely upraví metrologické podmienky, ktoré musia dodržiavať jednotlivé subjekty na území Slovenskej republiky tak, aby bez problémov mohli pokračovať v ich plnení bez obáv z následkov pri vstupe do Európskej únie a tiež ďalej pri pôsobení v rámci jednotného teritória.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Predkladanou novelou sa taktiež vytvárajú predpoklady na ďalšie pôsobenie metrologických inštitúcií v rámci zjednotenej Európy.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Dôvody na vypracovanie novely zákona úzko súvisia s </w:t>
      </w:r>
      <w:r>
        <w:rPr>
          <w:rFonts w:ascii="Times New Roman" w:hAnsi="Times New Roman" w:cs="Times New Roman"/>
        </w:rPr>
        <w:t>európskym chápaním technických predpisov, ktoré patria do sústavy nástrojov hospodárskej súťaže.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Prijatím novely zákona sa zabezpečí predpisová základňa nevyhnutná na uplatňovanie princípov voľného obchodovania medzi Slovenskou republikou, Európskou úniu a krajinami Európskeho združenia voľného obchodu, čo je jedným zo základných predpokladov vstupu Slovenska do Európskej únie.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Význam navrhovanej novely zákona treba zároveň vidieť v tom, že novelou právneho predpisu sa dosiahne vyšší stupeň zosúladenia s porovnateľnými mechanizmami v iných štátoch a bude pôsobiť preventívne v záujme ochrany spotrebiteľov pred výrobkami alebo službami, ktoré by mohli ohroziť ich životy, zdravie, či majetok. Zákon vytvorí slovenským exportérom podmienky rovnakého vstupu na domáci aj zahraničný trh a konštituuje nástroje podmieňujúce úspešný vývoz do Európskej únie, Európskeho združenia voľného obchodu a v rámci Svetovej obchodnej organizácie aj do celého sveta.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 Slovenskej republiky, ústavnými zákonmi, ostatnými zákonmi a medzinárodnými zmluvami a inými dokumentmi, ktorými je Slovenská republika viazaná. Predkladaný návrh zákona nepredstavuje nároky na štátny rozpočet Slovenskej republiky čo potvrdilo Ministerstvo financií listom č. p. 27447/2003-81 ani neovplyvní zamestnanosť a preto nie je potrebné ho prerokovať v Rade hospodárske a sociálnej dohody SR podľa zákona č. 106/1999 Z. z.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bol zaslaný na medzirezortné pripomienkové konanie 39 subjektom, pripomienky zaslalo 20 subjektov v celkovom počte 38 pripomienok z toho 4 zásadné. 20 subjektov nemalo k predloženému návrhu pripomienky. Všetky pripomienky boli posúdené, zásadné boli akceptované a ostatné boli podľa možnosti zapracované do textu novely. Návrh bol prerokovaný Legislatívnou vládou vlády SR dňa 18.2.2004 a všetky jej pripomienky boli zapracované. Návrh sa preto predkladá bez rozporov.</w:t>
      </w:r>
    </w:p>
    <w:p w:rsidR="002A2EDE" w:rsidP="002A2EDE">
      <w:pPr>
        <w:pStyle w:val="BodyText"/>
        <w:spacing w:after="120"/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  <w:t>Doložka zlučiteľnosti zákona s právom Európskej únie</w:t>
      </w:r>
    </w:p>
    <w:p w:rsidR="002A2EDE" w:rsidP="002A2EDE">
      <w:pPr>
        <w:pStyle w:val="BodyText"/>
        <w:numPr>
          <w:ilvl w:val="0"/>
          <w:numId w:val="34"/>
        </w:numPr>
        <w:tabs>
          <w:tab w:val="left" w:pos="35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 zákona: vláda Slovenskej republiky.</w:t>
      </w:r>
    </w:p>
    <w:p w:rsidR="002A2EDE" w:rsidP="002A2EDE">
      <w:pPr>
        <w:pStyle w:val="BodyText"/>
        <w:numPr>
          <w:ilvl w:val="0"/>
          <w:numId w:val="34"/>
        </w:numPr>
        <w:tabs>
          <w:tab w:val="left" w:pos="35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návrhu zákona: Zákon, ktorým sa mení a dopĺňa zákon č. 142/2000 Z. z. o metrológii a o zmene a doplnení niektorých zákonov.</w:t>
      </w:r>
    </w:p>
    <w:p w:rsidR="002A2EDE" w:rsidP="002A2EDE">
      <w:pPr>
        <w:pStyle w:val="BodyText"/>
        <w:numPr>
          <w:ilvl w:val="0"/>
          <w:numId w:val="34"/>
        </w:numPr>
        <w:tabs>
          <w:tab w:val="left" w:pos="35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Záväzky Slovenskej republiky vo vzťahu k Európskym spoločenstvám a Európskej únii:</w:t>
      </w:r>
    </w:p>
    <w:p w:rsidR="002A2EDE" w:rsidP="002A2EDE">
      <w:pPr>
        <w:pStyle w:val="odse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o metrológii patrí medzi prioritné oblasti aproximácie práva obsiahnuté v čl. 70 Európskej dohody o pridružení uzatvorenej medzi Európskymi spoločenstvami a ich členskými štátmi na jednej strane a Slovenskou republikou na strane druhej. Problematika navrhovaného zákona zahŕňa tieto prioritné oblasti aproximácie práva výslovne uvedené v čl. 70 Európskej dohody: „ochrana zdravia a života ľudí, zvierat a rastlín, ochrana spotrebiteľa, technické predpisy a normy“. Návrh predkladaného zákona je jedným zo základných dôkazov plnenia čl. 75 Európskej dohody „Normy a posudzovanie zhody“, t. j. dosiahnutie plnej zhody Slovenskej republiky s technickými predpismi EÚ, s európskou normalizáciou a s postupmi posudzovania zhody.</w:t>
      </w:r>
    </w:p>
    <w:p w:rsidR="002A2EDE" w:rsidP="002A2EDE">
      <w:pPr>
        <w:pStyle w:val="BodyTextIndent2"/>
        <w:numPr>
          <w:ilvl w:val="0"/>
          <w:numId w:val="34"/>
        </w:numPr>
        <w:tabs>
          <w:tab w:val="left" w:pos="35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právneho predpisu je upravená v práve Európskych Spoločenstiev:</w:t>
      </w:r>
    </w:p>
    <w:p w:rsidR="002A2EDE" w:rsidP="002A2EDE">
      <w:pPr>
        <w:pStyle w:val="adda"/>
        <w:numPr>
          <w:numId w:val="3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80/181/EHS z 20. decembra 1979 o zbližovaní právnych predpisov členských štátov, ktoré sa týkajú meracích jednotiek a ktorou sa zrušuje smernica č. 71/354/EHS, v znení smernice Rady 85/1/EHS a v znení smernice Rady 89/617/EHS,</w:t>
      </w:r>
    </w:p>
    <w:p w:rsidR="002A2EDE" w:rsidP="002A2EDE">
      <w:pPr>
        <w:pStyle w:val="adda"/>
        <w:numPr>
          <w:numId w:val="39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71/316/EHS z 26. júla 1971 o zbližovaní právnych predpisov členských štátov, ktoré sa týkajú tak meradiel, ako aj metód metrologickej kontroly v znení smernice Rady č. 72/427/EHS, v znení smernice Rady č. 83/575/EHS, v znení smernice Rady č. 87/354/EHS, v znení smernice Rady č. 87/355/EHS a v znení smernice Rady č. 88/665/EHS,</w:t>
      </w:r>
    </w:p>
    <w:p w:rsidR="002A2EDE" w:rsidP="002A2EDE">
      <w:pPr>
        <w:pStyle w:val="adda"/>
        <w:numPr>
          <w:numId w:val="4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Smernice „starého prístupu“ týkajúce sa jednotlivých druhov meradiel 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75/410/EHS o zbližovaní právnych predpisov členských štátov, ktoré sa týkajú kontinuálnych sčítavacích váh s automatickou činnosťou,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78/1031/EHS o zbližovaní právnych predpisov členských štátov, ktoré sa týkajú vytrieďovacích kontrolných váh a triediacich váh s automatickou činnosťou,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75/33/EHS o zbližovaní právnych predpisov členských štátov, ktoré sa  týkajú vodomerov na studenú vodu,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79/830/EHS o zbližovaní právnych predpisov členských štátov, ktoré sa týkajú vodomerov na teplú vodu,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71/319/EHS o zbližovaní právnych predpisov členských štátov, ktoré sa týkajú meradiel na kvapaliny iné ako voda,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71/348/EHS o zbližovaní právnych predpisov členských štátov, ktoré sa týkajú prídavných zariadení k meradlám na kvapaliny iné ako voda,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č. 77/313/EHS o zbližovaní právnych predpisov členských štátov, ktoré sa týkajú meracích systémov na kvapaliny iné ako voda v znení smernice Komisie č. 82/625/EHS, 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71/318/EHS o zbližovaní právnych predpisov členských štátov, ktoré sa týkajú plynomerov v znení smernice Rady č. 74/331/EHS, v znení smernice Rady č. 78/365/EHS a v znení smernice Rady č. 82/623/EHS,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76/891/EHS o zbližovaní právnych predpisov členských štátov, ktoré sa týkajú elektromerov v znení smernice Rady 82/621/EHS,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73/362/EHS o zbližovaní právnych predpisov členských štátov, ktoré sa týkajú dĺžkových mier v znení smernice Rady č. 78/629/EHS a v znení smernice Komisie č. 85/146/EHS,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76/765/EHS o zbližovaní právnych predpisov členských štátov, ktoré sa týkajú liehomerov a liehových  hustomerov v znení smernice Rady č. 82/624/EHS,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76/766/EHS o zbližovaní právnych predpisov členských štátov, ktoré sa týkajú liehových tabuliek,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71/317/EHS o zbližovaní právnych predpisov členských štátov, ktoré sa týkajú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rovnobežnostenných závaží strednej triedy presnosti od </w:t>
      </w:r>
      <w:smartTag w:uri="urn:schemas-microsoft-com:office:smarttags" w:element="metricconverter">
        <w:smartTagPr>
          <w:attr w:name="ProductID" w:val="5 kg"/>
        </w:smartTagPr>
        <w:r>
          <w:rPr>
            <w:rFonts w:ascii="Times New Roman" w:hAnsi="Times New Roman" w:cs="Times New Roman"/>
          </w:rPr>
          <w:t>5 kg</w:t>
        </w:r>
      </w:smartTag>
      <w:r>
        <w:rPr>
          <w:rFonts w:ascii="Times New Roman" w:hAnsi="Times New Roman" w:cs="Times New Roman"/>
        </w:rPr>
        <w:t xml:space="preserve"> do </w:t>
      </w:r>
      <w:smartTag w:uri="urn:schemas-microsoft-com:office:smarttags" w:element="metricconverter">
        <w:smartTagPr>
          <w:attr w:name="ProductID" w:val="50 kg"/>
        </w:smartTagPr>
        <w:r>
          <w:rPr>
            <w:rFonts w:ascii="Times New Roman" w:hAnsi="Times New Roman" w:cs="Times New Roman"/>
          </w:rPr>
          <w:t>50 kg</w:t>
        </w:r>
      </w:smartTag>
      <w:r>
        <w:rPr>
          <w:rFonts w:ascii="Times New Roman" w:hAnsi="Times New Roman" w:cs="Times New Roman"/>
        </w:rPr>
        <w:t xml:space="preserve"> a valcových závaží strednej triedy presnosti od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Times New Roman" w:hAnsi="Times New Roman" w:cs="Times New Roman"/>
          </w:rPr>
          <w:t>1 g</w:t>
        </w:r>
      </w:smartTag>
      <w:r>
        <w:rPr>
          <w:rFonts w:ascii="Times New Roman" w:hAnsi="Times New Roman" w:cs="Times New Roman"/>
        </w:rPr>
        <w:t xml:space="preserve"> do </w:t>
      </w:r>
      <w:smartTag w:uri="urn:schemas-microsoft-com:office:smarttags" w:element="metricconverter">
        <w:smartTagPr>
          <w:attr w:name="ProductID" w:val="10 kg"/>
        </w:smartTagPr>
        <w:r>
          <w:rPr>
            <w:rFonts w:ascii="Times New Roman" w:hAnsi="Times New Roman" w:cs="Times New Roman"/>
          </w:rPr>
          <w:t>10 kg</w:t>
        </w:r>
      </w:smartTag>
      <w:r>
        <w:rPr>
          <w:rFonts w:ascii="Times New Roman" w:hAnsi="Times New Roman" w:cs="Times New Roman"/>
        </w:rPr>
        <w:t>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č. 74/148/EHS o zbližovaní právnych predpisov členských štátov, ktoré sa týkajú závaží vyššej triedy presnosti od 1 mg do </w:t>
      </w:r>
      <w:smartTag w:uri="urn:schemas-microsoft-com:office:smarttags" w:element="metricconverter">
        <w:smartTagPr>
          <w:attr w:name="ProductID" w:val="50 kg"/>
        </w:smartTagPr>
        <w:r>
          <w:rPr>
            <w:rFonts w:ascii="Times New Roman" w:hAnsi="Times New Roman" w:cs="Times New Roman"/>
          </w:rPr>
          <w:t>50 kg</w:t>
        </w:r>
      </w:smartTag>
      <w:r>
        <w:rPr>
          <w:rFonts w:ascii="Times New Roman" w:hAnsi="Times New Roman" w:cs="Times New Roman"/>
        </w:rPr>
        <w:t>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77/95/EHS o zbližovaní právnych predpisov členských štátov, ktoré sa týkajú taxametrov,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86/217/EHS o zbližovaní právnych predpisov členských štátov, ktoré sa týkajú tlakomerov meranie tlaku v pneumatikách motorových vozidiel,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71/347/EHS o zbližovaní právnych predpisov členských štátov, ktoré sa týkajú obilných skúšačov,</w:t>
      </w:r>
    </w:p>
    <w:p w:rsidR="002A2EDE" w:rsidP="002A2EDE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71/349/EHS o zbližovaní právnych predpisov členských štátov, ktoré sa týkajú kalibrácie lodných cisterien.</w:t>
      </w:r>
    </w:p>
    <w:p w:rsidR="002A2EDE" w:rsidP="002A2EDE">
      <w:pPr>
        <w:pStyle w:val="adda"/>
        <w:numPr>
          <w:numId w:val="41"/>
        </w:numPr>
        <w:tabs>
          <w:tab w:val="clear" w:pos="720"/>
        </w:tabs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Smernice týkajúce sa spotrebiteľsky balených výrobkov</w:t>
      </w:r>
    </w:p>
    <w:p w:rsidR="002A2EDE" w:rsidP="002A2EDE">
      <w:pPr>
        <w:pStyle w:val="BodyTextIndent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75/106/EHS o zbližovaní právnych predpisov členských štátov, ktoré sa týkajú spotrebiteľsky balených kvapalných výrobkov balených podľa objemu v znení smernice Rady č. 79/1005/EHS, v znení smernice Rady č. 85/10/EHS, v znení smernice Rady č. 88/316/EHS, v znení smernice Rady č. 89/676/EHS a smernice Komisie č. 78/891/EHS,</w:t>
      </w:r>
    </w:p>
    <w:p w:rsidR="002A2EDE" w:rsidP="002A2EDE">
      <w:pPr>
        <w:numPr>
          <w:ilvl w:val="0"/>
          <w:numId w:val="36"/>
        </w:numPr>
        <w:tabs>
          <w:tab w:val="left" w:pos="720"/>
          <w:tab w:val="clear" w:pos="1063"/>
        </w:tabs>
        <w:spacing w:before="0" w:after="0"/>
        <w:ind w:left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75/107/EHS o zbližovaní právnych predpisov členských štátov, ktoré sa týkajú fliaš používaných ako odmerné nádoby,</w:t>
      </w:r>
    </w:p>
    <w:p w:rsidR="002A2EDE" w:rsidP="002A2EDE">
      <w:pPr>
        <w:numPr>
          <w:ilvl w:val="0"/>
          <w:numId w:val="36"/>
        </w:numPr>
        <w:tabs>
          <w:tab w:val="left" w:pos="720"/>
          <w:tab w:val="clear" w:pos="1063"/>
        </w:tabs>
        <w:spacing w:before="0" w:after="0"/>
        <w:ind w:left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76/211/EHS o zbližovaní právnych predpisov členských štátov, ktoré sa týkajú spotrebiteľsky balených výrobkov balených podľa hmotnosti alebo objemu v znení smernice Komisie č. 78/891/EHS,</w:t>
      </w:r>
    </w:p>
    <w:p w:rsidR="002A2EDE" w:rsidP="002A2EDE">
      <w:pPr>
        <w:numPr>
          <w:ilvl w:val="0"/>
          <w:numId w:val="36"/>
        </w:numPr>
        <w:tabs>
          <w:tab w:val="left" w:pos="720"/>
          <w:tab w:val="clear" w:pos="1063"/>
        </w:tabs>
        <w:spacing w:before="0" w:after="0"/>
        <w:ind w:left="7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80/232/EHS o zbližovaní právnych predpisov členských štátov, ktoré sa týkajú rozsahov menovitých množstiev a menovitých objemov povolených pre určité spotrebiteľsky balené výrobky v znení smernice Rady č. 86/96/EHS a v znení smernice Rady č. 87/356/EHS.</w:t>
      </w:r>
    </w:p>
    <w:p w:rsidR="002A2EDE" w:rsidP="002A2EDE">
      <w:pPr>
        <w:pStyle w:val="adda"/>
        <w:numPr>
          <w:numId w:val="42"/>
        </w:numPr>
        <w:tabs>
          <w:tab w:val="clear" w:pos="720"/>
        </w:tabs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 90/384/EHS z 20. júna 1990 o zbližovaní právnych predpisov členských štátov, ktoré sa týkajú váh s neautomatickou činnosťou v znení smernice Rady č. 93/68/EHS.</w:t>
      </w:r>
    </w:p>
    <w:p w:rsidR="002A2EDE" w:rsidP="002A2EDE">
      <w:pPr>
        <w:numPr>
          <w:ilvl w:val="0"/>
          <w:numId w:val="34"/>
        </w:numPr>
        <w:tabs>
          <w:tab w:val="left" w:pos="3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Stupeň zlučiteľnosti návrhu novely zákona, vzhľadom na to, že ide o oblasť upravenú v právnych predpisoch Európskych spoločenstiev a právom Európskej únie je úplný. Implementácia je dosiahnutá vo vykonávacích predpisoch k zákonu.</w:t>
      </w:r>
    </w:p>
    <w:p w:rsidR="002A2EDE" w:rsidP="002A2EDE">
      <w:pPr>
        <w:numPr>
          <w:ilvl w:val="0"/>
          <w:numId w:val="34"/>
        </w:numPr>
        <w:tabs>
          <w:tab w:val="left" w:pos="3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Gestorom je Úrad pre normalizáciu, metrológiu a skúšobníctvo Slovenskej republiky.</w:t>
      </w:r>
    </w:p>
    <w:p w:rsidR="002A2EDE" w:rsidP="002A2EDE">
      <w:pPr>
        <w:numPr>
          <w:ilvl w:val="0"/>
          <w:numId w:val="34"/>
        </w:numPr>
        <w:tabs>
          <w:tab w:val="left" w:pos="3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Účasť expertov nebola.</w:t>
      </w:r>
    </w:p>
    <w:p w:rsidR="002A2EDE" w:rsidP="002A2EDE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II. Osobitná časť</w:t>
      </w:r>
    </w:p>
    <w:p w:rsidR="002A2EDE" w:rsidP="002A2EDE">
      <w:pPr>
        <w:pStyle w:val="odsek"/>
        <w:spacing w:before="20" w:after="20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Vymedzenie pojmov používaných ako v zákone tak i vo vykonávacích predpisoch.</w:t>
      </w:r>
    </w:p>
    <w:p w:rsidR="002A2EDE" w:rsidP="002A2EDE">
      <w:pPr>
        <w:pStyle w:val="odsek"/>
        <w:spacing w:before="20" w:after="20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Vytvorenie priestoru na používanie aj iných jednotiek ako určuje Medzinárodná sústava jednotiek SI ako je to zvykom v obchodných vzťahoch.</w:t>
      </w:r>
    </w:p>
    <w:p w:rsidR="002A2EDE" w:rsidP="002A2EDE">
      <w:pPr>
        <w:pStyle w:val="odsek"/>
        <w:spacing w:before="20" w:after="20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rozdelenie určených meradiel doplnenie nových a rozšírenie pôvodných tak ako to vyžaduje zaužívaná prax.</w:t>
      </w:r>
    </w:p>
    <w:p w:rsidR="002A2EDE" w:rsidP="002A2EDE">
      <w:pPr>
        <w:pStyle w:val="odsek"/>
        <w:spacing w:before="20" w:after="20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súvislosti s novým členením meradiel sa upravuje názov pod paragrafom 6 rozšírený o ostatné etalóny.</w:t>
      </w:r>
    </w:p>
    <w:p w:rsidR="002A2EDE" w:rsidP="002A2EDE">
      <w:pPr>
        <w:pStyle w:val="odsek"/>
        <w:spacing w:before="20" w:after="20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5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odseku o zodpovednosti štátu za národné etalóny.</w:t>
      </w:r>
    </w:p>
    <w:p w:rsidR="002A2EDE" w:rsidP="002A2EDE">
      <w:pPr>
        <w:pStyle w:val="odsek"/>
        <w:spacing w:before="20" w:after="20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6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Upravenie akým spôsobom sa postupuje pri novo zavedených ostatných etalónoch v Slovenskej republike.</w:t>
      </w:r>
    </w:p>
    <w:p w:rsidR="002A2EDE" w:rsidP="002A2EDE">
      <w:pPr>
        <w:pStyle w:val="odsek"/>
        <w:spacing w:before="20" w:after="20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 7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nadpisu.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8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gramatiky.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9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odseku o certifikovaných referenčných materiáloch a ich uplatnení na trhu, podmienky uvádzania na trh.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10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odseku na základe rokovania s MO SR budú požívať ustanovenia vyhlášok vydaných ÚNMS SR.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11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paragrafu 9 o postup v prípade, že meranie podľa všeobecne záväzných právnych predpisov nie je vykonané určeným meradlom z dôvodu, že takéto meradlo nebolo určené. Zavedenie kalibrácie takto používaných meradiel.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Článok I bod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Times New Roman" w:hAnsi="Times New Roman" w:cs="Times New Roman"/>
            <w:u w:val="single"/>
          </w:rPr>
          <w:t>12 a</w:t>
        </w:r>
      </w:smartTag>
      <w:r>
        <w:rPr>
          <w:rFonts w:ascii="Times New Roman" w:hAnsi="Times New Roman" w:cs="Times New Roman"/>
          <w:u w:val="single"/>
        </w:rPr>
        <w:t xml:space="preserve"> 13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a spresnenie textu.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14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Upresnenie textu vzhľadom na možnosť určenia aj inej osoby ako zriadenej podľa príslušného zákona.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15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metrologickej kontroly novo zavedených pracovných meradiel.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16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Upresnenie textu.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17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ustanovenia o umiestnení overovacích značiek a tiež zabezpečovacích značiek a značiek montážnika na zabezpečenie meradla pred nežiadúcim zásahom do meradla alebo pred jeho demontážou.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18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Upresnenie textu</w:t>
      </w:r>
      <w:r w:rsidRPr="00A32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vypustením skutočností, ktoré sú predmetom obchodnej dohody medzi subjektmi. Ide o to, aby sa do obchodných vzťahov nezasahovalo povinnosťou uskutočniť overenie zo zákona pre jednu stranu, hoci druhá strana si napríklad neplní povinnosti.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19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časti vety o čase overenia bez vydania dokladu v budúcnosti hlavne z hľadiska priehľadnosti pri overovaní času bude vždy dôležitý doklad. Táto úprava nemá vplyv na financie.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20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textu o zabezpečovaciu značku.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21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ustanovenia o predĺžení platnosti overenia v prípade, ak ústav nemôže v odôvodnených prípadoch overenie uskutočniť.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22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Upresnenie textu.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23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ustanovenia odseku o povinnosť riadiť sa najmä ustanoveniami tohto zákona a nadväzne ustanoveniami právnych predpisov EU.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24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textu vypustením slova „posledné“ overenie.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25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textu o zabezpečovaciu značku.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26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ustanovenia o vyhovení meradla pri dodržaní chybovosti.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27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textu doplnením vety o určenie všeobecne záväzným právnym predpisom.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28 až 30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ustanovení o spotrebiteľsky balených výrobkov.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31 a 33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Spresnenie ustanovení o podmienkach autorizácie.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34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potreby vydania odborného posudku ústavu, ktoré je vyriešené v § 23 ods. 3 zákona.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35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údajov v rámci ochrany osobných údajov.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36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Upresnenie podmienok zániku autorizácie.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37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možnosti určiť ako podmienku medzilaboratórne porovnávania, oznamovaciu povinnosť pri zistení nezrovnalostí.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38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textu vypustením slova „výroba“, na ktorú sa ustanovenie nevzťahuje.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39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textu o zástupcovi.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40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textu o tvar zabezpečovacej značky opravára alebo značky montážnika.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41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textu v súvislosti s neuplatňovaním požiadavky registrácie na výrobu.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42 až 44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ustanovenia o možnosť kontrolovať všetky spotrebiteľské balenia nielen označené.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45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Vypustenie ustanovenia o možnosti pozastavenia balenia bez registrácie.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46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možnosti odobrať aj určené meradlo.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47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oprávnení inšpektorov o zisťovanie totožnosti osôb, s ktorými rokujú pri kontrole a tiež o ukladanie blokových pokút.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48 až 50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nových skutkov, ktoré môžu byť predmetom sankcionovania pri ich porušení.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51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ustanovenia o možnosti vymáhania úrokov z omeškania pri včasnom nezaplatení právoplatnej pokuty.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52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konania pri ukladaní blokovej pokuty priamo na mieste priestupku.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53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Vyriešenie otázok uznávania zahraničných dokladov.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54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Obmedzenie platnosti rozhodnutí vydaných pred účinnosťou tohto zákona.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 bod 55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ustanovenia o zrušení potreby registrácie podnikateľov, ktorých predmetom činnosti je dovoz označených spotrebiteľských balení uvedených na trh v krajine Európskej únie alebo v členskom štáte Európskeho hospodárskeho priestoru a tiež ukončenie platnosti rozhodnutí o schválení typu váh s neautomatickou činnosťou a certifikátu typu váh s neautomatickou činnosťou vydaných ústavom alebo určenou organizáciou pred 1. januárom 2000 vstupom do Európskej únie.</w:t>
      </w:r>
    </w:p>
    <w:p w:rsidR="002A2EDE" w:rsidP="002A2EDE">
      <w:pPr>
        <w:spacing w:before="20" w:after="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Článok II</w:t>
      </w:r>
    </w:p>
    <w:p w:rsidR="002A2EDE" w:rsidP="002A2EDE">
      <w:pPr>
        <w:pStyle w:val="odsek"/>
        <w:spacing w:before="20"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Ustanovuje účinnosť tohto zákona.</w:t>
      </w:r>
    </w:p>
    <w:p w:rsidR="00AC7DB1" w:rsidP="00AC7DB1">
      <w:pPr>
        <w:pStyle w:val="BodyTextIndent"/>
        <w:ind w:left="0" w:hanging="1"/>
        <w:jc w:val="center"/>
        <w:rPr>
          <w:rFonts w:ascii="Times New Roman" w:hAnsi="Times New Roman" w:cs="Times New Roman"/>
          <w:b/>
        </w:rPr>
      </w:pPr>
    </w:p>
    <w:p w:rsidR="00AC7DB1" w:rsidRPr="00666485" w:rsidP="00666485">
      <w:pPr>
        <w:pStyle w:val="BodyTextIndent"/>
        <w:ind w:left="0" w:hanging="1"/>
        <w:rPr>
          <w:rFonts w:ascii="Times New Roman" w:hAnsi="Times New Roman" w:cs="Times New Roman"/>
        </w:rPr>
      </w:pPr>
      <w:r w:rsidRPr="00666485" w:rsidR="00666485">
        <w:rPr>
          <w:rFonts w:ascii="Times New Roman" w:hAnsi="Times New Roman" w:cs="Times New Roman"/>
        </w:rPr>
        <w:t>V Bratislave 25. 2. 2004</w:t>
      </w:r>
    </w:p>
    <w:p w:rsidR="00AC7DB1" w:rsidRPr="00AC7DB1" w:rsidP="00AC7DB1">
      <w:pPr>
        <w:pStyle w:val="BodyTextIndent"/>
        <w:ind w:left="0" w:hanging="1"/>
        <w:jc w:val="center"/>
        <w:rPr>
          <w:rFonts w:ascii="Times New Roman" w:hAnsi="Times New Roman" w:cs="Times New Roman"/>
          <w:b/>
        </w:rPr>
      </w:pPr>
      <w:r w:rsidRPr="00AC7DB1">
        <w:rPr>
          <w:rFonts w:ascii="Times New Roman" w:hAnsi="Times New Roman" w:cs="Times New Roman"/>
          <w:b/>
        </w:rPr>
        <w:t>Mikuláš Dzurinda</w:t>
      </w:r>
    </w:p>
    <w:p w:rsidR="002A2EDE" w:rsidP="00AC7DB1">
      <w:pPr>
        <w:pStyle w:val="odsek"/>
        <w:ind w:hanging="1"/>
        <w:jc w:val="center"/>
        <w:rPr>
          <w:rFonts w:ascii="Times New Roman" w:hAnsi="Times New Roman" w:cs="Times New Roman"/>
          <w:b/>
        </w:rPr>
      </w:pPr>
      <w:r w:rsidRPr="00AC7DB1" w:rsidR="00AC7DB1">
        <w:rPr>
          <w:rFonts w:ascii="Times New Roman" w:hAnsi="Times New Roman" w:cs="Times New Roman"/>
          <w:b/>
        </w:rPr>
        <w:t>predseda vlády Slovenskej republiky</w:t>
      </w:r>
    </w:p>
    <w:p w:rsidR="00AC7DB1" w:rsidP="00AC7DB1">
      <w:pPr>
        <w:pStyle w:val="odsek"/>
        <w:ind w:hanging="1"/>
        <w:jc w:val="center"/>
        <w:rPr>
          <w:rFonts w:ascii="Times New Roman" w:hAnsi="Times New Roman" w:cs="Times New Roman"/>
          <w:b/>
        </w:rPr>
      </w:pPr>
    </w:p>
    <w:p w:rsidR="00AC7DB1" w:rsidP="00AC7DB1">
      <w:pPr>
        <w:pStyle w:val="odsek"/>
        <w:ind w:hanging="1"/>
        <w:jc w:val="center"/>
        <w:rPr>
          <w:rFonts w:ascii="Times New Roman" w:hAnsi="Times New Roman" w:cs="Times New Roman"/>
          <w:b/>
        </w:rPr>
      </w:pPr>
    </w:p>
    <w:p w:rsidR="00AC7DB1" w:rsidP="00AC7DB1">
      <w:pPr>
        <w:pStyle w:val="odsek"/>
        <w:ind w:hang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Dušan Podhorský</w:t>
      </w:r>
    </w:p>
    <w:p w:rsidR="00AC7DB1" w:rsidRPr="00AC7DB1" w:rsidP="00AC7DB1">
      <w:pPr>
        <w:pStyle w:val="odsek"/>
        <w:ind w:hang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ÚNMS SR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C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35AC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C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66485">
      <w:rPr>
        <w:rStyle w:val="PageNumber"/>
        <w:rFonts w:ascii="Times New Roman" w:hAnsi="Times New Roman" w:cs="Times New Roman"/>
        <w:noProof/>
      </w:rPr>
      <w:t>13</w:t>
    </w:r>
    <w:r>
      <w:rPr>
        <w:rStyle w:val="PageNumber"/>
        <w:rFonts w:ascii="Times New Roman" w:hAnsi="Times New Roman" w:cs="Times New Roman"/>
      </w:rPr>
      <w:fldChar w:fldCharType="end"/>
    </w:r>
  </w:p>
  <w:p w:rsidR="00535AC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BF1"/>
    <w:multiLevelType w:val="multilevel"/>
    <w:tmpl w:val="1F2ADD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C7609B"/>
    <w:multiLevelType w:val="hybridMultilevel"/>
    <w:tmpl w:val="E18EB6C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C0FAB"/>
    <w:multiLevelType w:val="hybridMultilevel"/>
    <w:tmpl w:val="A1F6F49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42C0F"/>
    <w:multiLevelType w:val="hybridMultilevel"/>
    <w:tmpl w:val="745431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263059"/>
    <w:multiLevelType w:val="hybridMultilevel"/>
    <w:tmpl w:val="527CE024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(%3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755EA"/>
    <w:multiLevelType w:val="multilevel"/>
    <w:tmpl w:val="1F2ADD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C77E5"/>
    <w:multiLevelType w:val="hybridMultilevel"/>
    <w:tmpl w:val="0B8EAA0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95A39"/>
    <w:multiLevelType w:val="hybridMultilevel"/>
    <w:tmpl w:val="3050F9A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E15FB"/>
    <w:multiLevelType w:val="hybridMultilevel"/>
    <w:tmpl w:val="73109472"/>
    <w:lvl w:ilvl="0">
      <w:start w:val="4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  <w:rtl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500763"/>
    <w:multiLevelType w:val="hybridMultilevel"/>
    <w:tmpl w:val="4928D59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580FCA"/>
    <w:multiLevelType w:val="singleLevel"/>
    <w:tmpl w:val="DB1443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1">
    <w:nsid w:val="2246042A"/>
    <w:multiLevelType w:val="multilevel"/>
    <w:tmpl w:val="BEE4B06E"/>
    <w:lvl w:ilvl="0">
      <w:start w:val="2"/>
      <w:numFmt w:val="decimal"/>
      <w:lvlText w:val="(%1)"/>
      <w:lvlJc w:val="left"/>
      <w:pPr>
        <w:tabs>
          <w:tab w:val="num" w:pos="1068"/>
        </w:tabs>
        <w:ind w:left="708" w:firstLine="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74E1A94"/>
    <w:multiLevelType w:val="hybridMultilevel"/>
    <w:tmpl w:val="172C6850"/>
    <w:lvl w:ilvl="0">
      <w:start w:val="2"/>
      <w:numFmt w:val="decimal"/>
      <w:lvlText w:val="(%1)"/>
      <w:lvlJc w:val="left"/>
      <w:pPr>
        <w:tabs>
          <w:tab w:val="num" w:pos="1068"/>
        </w:tabs>
        <w:ind w:left="708" w:firstLine="0"/>
      </w:p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9AE43ED"/>
    <w:multiLevelType w:val="hybridMultilevel"/>
    <w:tmpl w:val="2D9C14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457B96"/>
    <w:multiLevelType w:val="singleLevel"/>
    <w:tmpl w:val="DB1443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5">
    <w:nsid w:val="32AE0273"/>
    <w:multiLevelType w:val="hybridMultilevel"/>
    <w:tmpl w:val="402A1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6">
    <w:nsid w:val="38473B09"/>
    <w:multiLevelType w:val="multilevel"/>
    <w:tmpl w:val="F306ED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0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D0651"/>
    <w:multiLevelType w:val="hybridMultilevel"/>
    <w:tmpl w:val="E4621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8">
    <w:nsid w:val="40831F38"/>
    <w:multiLevelType w:val="hybridMultilevel"/>
    <w:tmpl w:val="F306ED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0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0179E4"/>
    <w:multiLevelType w:val="hybridMultilevel"/>
    <w:tmpl w:val="D144C3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(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B2C3C"/>
    <w:multiLevelType w:val="multilevel"/>
    <w:tmpl w:val="4B0A159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8C5588"/>
    <w:multiLevelType w:val="hybridMultilevel"/>
    <w:tmpl w:val="FEDA9908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50D86"/>
    <w:multiLevelType w:val="hybridMultilevel"/>
    <w:tmpl w:val="18B2D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23">
    <w:nsid w:val="49446E19"/>
    <w:multiLevelType w:val="multilevel"/>
    <w:tmpl w:val="EABC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DA7A24"/>
    <w:multiLevelType w:val="hybridMultilevel"/>
    <w:tmpl w:val="FE70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5">
    <w:nsid w:val="519E5FEF"/>
    <w:multiLevelType w:val="hybridMultilevel"/>
    <w:tmpl w:val="40569A2A"/>
    <w:lvl w:ilvl="0">
      <w:start w:val="1"/>
      <w:numFmt w:val="lowerLetter"/>
      <w:lvlText w:val="%1)"/>
      <w:lvlJc w:val="left"/>
      <w:pPr>
        <w:tabs>
          <w:tab w:val="num" w:pos="2145"/>
        </w:tabs>
        <w:ind w:left="2145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26">
    <w:nsid w:val="51E04631"/>
    <w:multiLevelType w:val="hybridMultilevel"/>
    <w:tmpl w:val="45B8230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20F51B4"/>
    <w:multiLevelType w:val="hybridMultilevel"/>
    <w:tmpl w:val="4D88E42E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130D3B"/>
    <w:multiLevelType w:val="multilevel"/>
    <w:tmpl w:val="BEE4B06E"/>
    <w:lvl w:ilvl="0">
      <w:start w:val="2"/>
      <w:numFmt w:val="decimal"/>
      <w:lvlText w:val="(%1)"/>
      <w:lvlJc w:val="left"/>
      <w:pPr>
        <w:tabs>
          <w:tab w:val="num" w:pos="1068"/>
        </w:tabs>
        <w:ind w:left="708" w:firstLine="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ABA608A"/>
    <w:multiLevelType w:val="hybridMultilevel"/>
    <w:tmpl w:val="DA28D58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01834A7"/>
    <w:multiLevelType w:val="hybridMultilevel"/>
    <w:tmpl w:val="4BDCA56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561A49"/>
    <w:multiLevelType w:val="multilevel"/>
    <w:tmpl w:val="45B8230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90F20B9"/>
    <w:multiLevelType w:val="hybridMultilevel"/>
    <w:tmpl w:val="054C7DE8"/>
    <w:lvl w:ilvl="0">
      <w:start w:val="1"/>
      <w:numFmt w:val="decimal"/>
      <w:lvlText w:val="(%1)"/>
      <w:lvlJc w:val="left"/>
      <w:pPr>
        <w:tabs>
          <w:tab w:val="num" w:pos="1068"/>
        </w:tabs>
        <w:ind w:left="708" w:firstLine="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6AC1398F"/>
    <w:multiLevelType w:val="multilevel"/>
    <w:tmpl w:val="4684A18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DDE3B9C"/>
    <w:multiLevelType w:val="multilevel"/>
    <w:tmpl w:val="27DC8B7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EA02DD"/>
    <w:multiLevelType w:val="multilevel"/>
    <w:tmpl w:val="D9145174"/>
    <w:lvl w:ilvl="0">
      <w:start w:val="2"/>
      <w:numFmt w:val="decimal"/>
      <w:lvlText w:val="(%1)"/>
      <w:lvlJc w:val="left"/>
      <w:pPr>
        <w:tabs>
          <w:tab w:val="num" w:pos="1068"/>
        </w:tabs>
        <w:ind w:left="708" w:firstLine="0"/>
      </w:p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6E2676F2"/>
    <w:multiLevelType w:val="multilevel"/>
    <w:tmpl w:val="73109472"/>
    <w:lvl w:ilvl="0">
      <w:start w:val="4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4"/>
        <w:rtl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1A01C9"/>
    <w:multiLevelType w:val="multilevel"/>
    <w:tmpl w:val="D9145174"/>
    <w:lvl w:ilvl="0">
      <w:start w:val="2"/>
      <w:numFmt w:val="decimal"/>
      <w:lvlText w:val="(%1)"/>
      <w:lvlJc w:val="left"/>
      <w:pPr>
        <w:tabs>
          <w:tab w:val="num" w:pos="1068"/>
        </w:tabs>
        <w:ind w:left="708" w:firstLine="0"/>
      </w:p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57"/>
      </w:pPr>
      <w:rPr>
        <w:rFonts w:ascii="Times New Roman" w:hAnsi="Times New Roman"/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0954AE7"/>
    <w:multiLevelType w:val="singleLevel"/>
    <w:tmpl w:val="DFF69A9C"/>
    <w:lvl w:ilvl="0">
      <w:start w:val="0"/>
      <w:numFmt w:val="bullet"/>
      <w:lvlText w:val="-"/>
      <w:lvlJc w:val="left"/>
      <w:pPr>
        <w:tabs>
          <w:tab w:val="num" w:pos="1063"/>
        </w:tabs>
        <w:ind w:left="1060" w:hanging="357"/>
      </w:pPr>
    </w:lvl>
  </w:abstractNum>
  <w:abstractNum w:abstractNumId="39">
    <w:nsid w:val="754E01EC"/>
    <w:multiLevelType w:val="hybridMultilevel"/>
    <w:tmpl w:val="F40C2090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0">
    <w:nsid w:val="7AF553DA"/>
    <w:multiLevelType w:val="multilevel"/>
    <w:tmpl w:val="1F2ADD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EFA1910"/>
    <w:multiLevelType w:val="hybridMultilevel"/>
    <w:tmpl w:val="540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39"/>
  </w:num>
  <w:num w:numId="5">
    <w:abstractNumId w:val="19"/>
  </w:num>
  <w:num w:numId="6">
    <w:abstractNumId w:val="4"/>
  </w:num>
  <w:num w:numId="7">
    <w:abstractNumId w:val="1"/>
  </w:num>
  <w:num w:numId="8">
    <w:abstractNumId w:val="6"/>
  </w:num>
  <w:num w:numId="9">
    <w:abstractNumId w:val="27"/>
  </w:num>
  <w:num w:numId="10">
    <w:abstractNumId w:val="7"/>
  </w:num>
  <w:num w:numId="11">
    <w:abstractNumId w:val="32"/>
  </w:num>
  <w:num w:numId="12">
    <w:abstractNumId w:val="12"/>
  </w:num>
  <w:num w:numId="13">
    <w:abstractNumId w:val="18"/>
  </w:num>
  <w:num w:numId="14">
    <w:abstractNumId w:val="16"/>
  </w:num>
  <w:num w:numId="15">
    <w:abstractNumId w:val="28"/>
  </w:num>
  <w:num w:numId="16">
    <w:abstractNumId w:val="25"/>
  </w:num>
  <w:num w:numId="17">
    <w:abstractNumId w:val="11"/>
  </w:num>
  <w:num w:numId="18">
    <w:abstractNumId w:val="26"/>
  </w:num>
  <w:num w:numId="19">
    <w:abstractNumId w:val="30"/>
  </w:num>
  <w:num w:numId="20">
    <w:abstractNumId w:val="23"/>
  </w:num>
  <w:num w:numId="21">
    <w:abstractNumId w:val="0"/>
  </w:num>
  <w:num w:numId="22">
    <w:abstractNumId w:val="5"/>
  </w:num>
  <w:num w:numId="23">
    <w:abstractNumId w:val="40"/>
  </w:num>
  <w:num w:numId="24">
    <w:abstractNumId w:val="20"/>
  </w:num>
  <w:num w:numId="25">
    <w:abstractNumId w:val="33"/>
  </w:num>
  <w:num w:numId="26">
    <w:abstractNumId w:val="36"/>
  </w:num>
  <w:num w:numId="27">
    <w:abstractNumId w:val="2"/>
  </w:num>
  <w:num w:numId="28">
    <w:abstractNumId w:val="31"/>
  </w:num>
  <w:num w:numId="29">
    <w:abstractNumId w:val="9"/>
  </w:num>
  <w:num w:numId="30">
    <w:abstractNumId w:val="37"/>
  </w:num>
  <w:num w:numId="31">
    <w:abstractNumId w:val="35"/>
  </w:num>
  <w:num w:numId="32">
    <w:abstractNumId w:val="21"/>
  </w:num>
  <w:num w:numId="33">
    <w:abstractNumId w:val="34"/>
  </w:num>
  <w:num w:numId="34">
    <w:abstractNumId w:val="29"/>
  </w:num>
  <w:num w:numId="35">
    <w:abstractNumId w:val="14"/>
  </w:num>
  <w:num w:numId="36">
    <w:abstractNumId w:val="38"/>
  </w:num>
  <w:num w:numId="37">
    <w:abstractNumId w:val="10"/>
  </w:num>
  <w:num w:numId="38">
    <w:abstractNumId w:val="15"/>
  </w:num>
  <w:num w:numId="39">
    <w:abstractNumId w:val="22"/>
  </w:num>
  <w:num w:numId="40">
    <w:abstractNumId w:val="17"/>
  </w:num>
  <w:num w:numId="41">
    <w:abstractNumId w:val="24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6685"/>
    <w:rsid w:val="001551DC"/>
    <w:rsid w:val="001836FE"/>
    <w:rsid w:val="00195944"/>
    <w:rsid w:val="001A280B"/>
    <w:rsid w:val="001C6221"/>
    <w:rsid w:val="001D7841"/>
    <w:rsid w:val="0022747C"/>
    <w:rsid w:val="002610DA"/>
    <w:rsid w:val="002A2EDE"/>
    <w:rsid w:val="003A5C60"/>
    <w:rsid w:val="004254FA"/>
    <w:rsid w:val="00470E83"/>
    <w:rsid w:val="00535AC4"/>
    <w:rsid w:val="005B4E8D"/>
    <w:rsid w:val="00603F27"/>
    <w:rsid w:val="00663377"/>
    <w:rsid w:val="00666485"/>
    <w:rsid w:val="00677C73"/>
    <w:rsid w:val="006A1989"/>
    <w:rsid w:val="00942BCB"/>
    <w:rsid w:val="009F725E"/>
    <w:rsid w:val="00A32EAF"/>
    <w:rsid w:val="00A60315"/>
    <w:rsid w:val="00AC7DB1"/>
    <w:rsid w:val="00AF07F1"/>
    <w:rsid w:val="00B711E3"/>
    <w:rsid w:val="00C569B1"/>
    <w:rsid w:val="00C816FB"/>
    <w:rsid w:val="00C865EB"/>
    <w:rsid w:val="00D253B4"/>
    <w:rsid w:val="00D97BE3"/>
    <w:rsid w:val="00EE32F1"/>
    <w:rsid w:val="00FE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widowControl w:val="0"/>
      <w:autoSpaceDE w:val="0"/>
      <w:autoSpaceDN w:val="0"/>
      <w:bidi w:val="0"/>
      <w:adjustRightInd w:val="0"/>
      <w:spacing w:before="60" w:after="6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spacing w:before="240" w:after="120"/>
      <w:jc w:val="center"/>
      <w:outlineLvl w:val="0"/>
    </w:pPr>
    <w:rPr>
      <w:b/>
      <w:iCs/>
    </w:rPr>
  </w:style>
  <w:style w:type="paragraph" w:styleId="Heading2">
    <w:name w:val="heading 2"/>
    <w:basedOn w:val="Normal"/>
    <w:next w:val="Normal"/>
    <w:qFormat/>
    <w:pPr>
      <w:spacing w:before="240" w:after="24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2A2EDE"/>
    <w:pPr>
      <w:spacing w:before="24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993" w:hanging="285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426" w:hanging="426"/>
      <w:jc w:val="both"/>
    </w:pPr>
  </w:style>
  <w:style w:type="paragraph" w:styleId="BodyTextIndent3">
    <w:name w:val="Body Text Indent 3"/>
    <w:basedOn w:val="Normal"/>
    <w:pPr>
      <w:ind w:left="284" w:hanging="284"/>
      <w:jc w:val="both"/>
    </w:pPr>
  </w:style>
  <w:style w:type="paragraph" w:customStyle="1" w:styleId="odsek">
    <w:name w:val="odsek"/>
    <w:basedOn w:val="Normal"/>
    <w:pPr>
      <w:ind w:firstLine="709"/>
      <w:jc w:val="both"/>
    </w:pPr>
    <w:rPr>
      <w:color w:val="000000"/>
    </w:rPr>
  </w:style>
  <w:style w:type="paragraph" w:styleId="FootnoteText">
    <w:name w:val="footnote text"/>
    <w:basedOn w:val="Normal"/>
    <w:semiHidden/>
    <w:pPr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pPr>
      <w:jc w:val="both"/>
    </w:pPr>
    <w:rPr>
      <w:rFonts w:ascii="Tahoma" w:hAnsi="Tahoma" w:cs="Tahoma"/>
      <w:sz w:val="16"/>
      <w:szCs w:val="16"/>
    </w:rPr>
  </w:style>
  <w:style w:type="paragraph" w:customStyle="1" w:styleId="adda">
    <w:name w:val="adda"/>
    <w:basedOn w:val="Normal"/>
    <w:rsid w:val="003A5C60"/>
    <w:pPr>
      <w:numPr>
        <w:ilvl w:val="0"/>
        <w:numId w:val="32"/>
      </w:numPr>
      <w:tabs>
        <w:tab w:val="left" w:pos="357"/>
      </w:tabs>
      <w:ind w:left="357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245</TotalTime>
  <Pages>1</Pages>
  <Words>4424</Words>
  <Characters>25222</Characters>
  <Application>Microsoft Office Word</Application>
  <DocSecurity>0</DocSecurity>
  <Lines>0</Lines>
  <Paragraphs>0</Paragraphs>
  <ScaleCrop>false</ScaleCrop>
  <Company>unms</Company>
  <LinksUpToDate>false</LinksUpToDate>
  <CharactersWithSpaces>29587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6 ods</dc:title>
  <dc:creator>Obbdržálek</dc:creator>
  <cp:lastModifiedBy>Pavol Ňuňuk</cp:lastModifiedBy>
  <cp:revision>3</cp:revision>
  <cp:lastPrinted>2004-02-26T11:31:00Z</cp:lastPrinted>
  <dcterms:created xsi:type="dcterms:W3CDTF">2004-02-25T13:55:00Z</dcterms:created>
  <dcterms:modified xsi:type="dcterms:W3CDTF">2004-02-26T14:29:00Z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-1645442643</vt:i4>
  </property>
  <property fmtid="{D5CDD505-2E9C-101B-9397-08002B2CF9AE}" pid="3" name="_AuthorEmail">
    <vt:lpwstr>nunuk@normoff.gov.sk</vt:lpwstr>
  </property>
  <property fmtid="{D5CDD505-2E9C-101B-9397-08002B2CF9AE}" pid="4" name="_AuthorEmailDisplayName">
    <vt:lpwstr>Ňuňuk</vt:lpwstr>
  </property>
  <property fmtid="{D5CDD505-2E9C-101B-9397-08002B2CF9AE}" pid="5" name="_EmailSubject">
    <vt:lpwstr/>
  </property>
  <property fmtid="{D5CDD505-2E9C-101B-9397-08002B2CF9AE}" pid="6" name="_PreviousAdHocReviewCycleID">
    <vt:i4>-631509255</vt:i4>
  </property>
</Properties>
</file>