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bCs w:val="0"/>
        </w:rPr>
        <w:t>NÁRODNÁ  RADA  SLOVENSKEJ  REPUBLIKY</w:t>
      </w:r>
    </w:p>
    <w:p>
      <w:pPr>
        <w:pBdr>
          <w:bottom w:val="single" w:sz="12" w:space="1" w:color="auto"/>
        </w:pBdr>
        <w:jc w:val="center"/>
        <w:rPr>
          <w:rFonts w:ascii="Times New Roman" w:hAnsi="Times New Roman" w:cs="Times New Roman"/>
          <w:b/>
          <w:bCs/>
        </w:rPr>
      </w:pPr>
      <w:r>
        <w:rPr>
          <w:rFonts w:ascii="Times New Roman" w:hAnsi="Times New Roman" w:cs="Times New Roman"/>
          <w:b/>
          <w:bCs/>
        </w:rPr>
        <w:t>III. volebné obdobie</w:t>
      </w:r>
    </w:p>
    <w:p>
      <w:pPr>
        <w:jc w:val="center"/>
        <w:rPr>
          <w:rFonts w:ascii="Times New Roman" w:hAnsi="Times New Roman" w:cs="Times New Roman"/>
          <w:b/>
          <w:bCs/>
        </w:rPr>
      </w:pP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N á v r h</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Z á k o n</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z ..................... 2003,</w:t>
      </w:r>
    </w:p>
    <w:p>
      <w:pPr>
        <w:jc w:val="center"/>
        <w:rPr>
          <w:rFonts w:ascii="Times New Roman" w:hAnsi="Times New Roman" w:cs="Times New Roman"/>
          <w:b/>
          <w:bCs/>
        </w:rPr>
      </w:pPr>
    </w:p>
    <w:p>
      <w:pPr>
        <w:pStyle w:val="BodyText"/>
        <w:rPr>
          <w:rFonts w:ascii="Times New Roman" w:hAnsi="Times New Roman" w:cs="Times New Roman"/>
        </w:rPr>
      </w:pPr>
      <w:r>
        <w:rPr>
          <w:rFonts w:ascii="Times New Roman" w:hAnsi="Times New Roman" w:cs="Times New Roman"/>
          <w:bCs w:val="0"/>
        </w:rPr>
        <w:t>ktorým sa mení a dopĺňa zákon č. 350/1996 Z. z. o rokovacom poriadku Národnej rady Slovenskej republiky v znení neskorších predpisov</w:t>
      </w:r>
    </w:p>
    <w:p>
      <w:pPr>
        <w:pStyle w:val="BodyText"/>
        <w:rPr>
          <w:rFonts w:ascii="Times New Roman" w:hAnsi="Times New Roman" w:cs="Times New Roman"/>
          <w:bCs w:val="0"/>
        </w:rPr>
      </w:pPr>
    </w:p>
    <w:p>
      <w:pPr>
        <w:pStyle w:val="BodyText"/>
        <w:rPr>
          <w:rFonts w:ascii="Times New Roman" w:hAnsi="Times New Roman" w:cs="Times New Roman"/>
          <w:bCs w:val="0"/>
        </w:rPr>
      </w:pPr>
    </w:p>
    <w:p>
      <w:pPr>
        <w:pStyle w:val="BodyText"/>
        <w:rPr>
          <w:rFonts w:ascii="Times New Roman" w:hAnsi="Times New Roman" w:cs="Times New Roman"/>
          <w:bCs w:val="0"/>
        </w:rPr>
      </w:pPr>
    </w:p>
    <w:p>
      <w:pPr>
        <w:pStyle w:val="BodyText"/>
        <w:rPr>
          <w:rFonts w:ascii="Times New Roman" w:hAnsi="Times New Roman" w:cs="Times New Roman"/>
          <w:bCs w:val="0"/>
        </w:rPr>
      </w:pPr>
    </w:p>
    <w:p>
      <w:pPr>
        <w:pStyle w:val="BodyText"/>
        <w:jc w:val="both"/>
        <w:rPr>
          <w:rFonts w:ascii="Times New Roman" w:hAnsi="Times New Roman" w:cs="Times New Roman"/>
          <w:b w:val="0"/>
          <w:bCs w:val="0"/>
        </w:rPr>
      </w:pPr>
      <w:r>
        <w:rPr>
          <w:rFonts w:ascii="Times New Roman" w:hAnsi="Times New Roman" w:cs="Times New Roman"/>
          <w:b w:val="0"/>
          <w:bCs w:val="0"/>
        </w:rPr>
        <w:tab/>
        <w:t>Národ</w:t>
      </w:r>
      <w:r>
        <w:rPr>
          <w:rFonts w:ascii="Times New Roman" w:hAnsi="Times New Roman" w:cs="Times New Roman"/>
          <w:b w:val="0"/>
          <w:bCs w:val="0"/>
        </w:rPr>
        <w:t>ná rada Slovenskej republiky sa uzniesla na tomto zákone:</w:t>
      </w:r>
    </w:p>
    <w:p>
      <w:pPr>
        <w:pStyle w:val="BodyText"/>
        <w:jc w:val="both"/>
        <w:rPr>
          <w:rFonts w:ascii="Times New Roman" w:hAnsi="Times New Roman" w:cs="Times New Roman"/>
          <w:b w:val="0"/>
          <w:bCs w:val="0"/>
        </w:rPr>
      </w:pPr>
    </w:p>
    <w:p>
      <w:pPr>
        <w:pStyle w:val="BodyText"/>
        <w:rPr>
          <w:rFonts w:ascii="Times New Roman" w:hAnsi="Times New Roman" w:cs="Times New Roman"/>
        </w:rPr>
      </w:pPr>
      <w:r>
        <w:rPr>
          <w:rFonts w:ascii="Times New Roman" w:hAnsi="Times New Roman" w:cs="Times New Roman"/>
          <w:bCs w:val="0"/>
        </w:rPr>
        <w:t>Čl. I</w:t>
      </w:r>
    </w:p>
    <w:p>
      <w:pPr>
        <w:pStyle w:val="BodyText"/>
        <w:rPr>
          <w:rFonts w:ascii="Times New Roman" w:hAnsi="Times New Roman" w:cs="Times New Roman"/>
          <w:bCs w:val="0"/>
        </w:rPr>
      </w:pPr>
    </w:p>
    <w:p>
      <w:pPr>
        <w:pStyle w:val="BodyText"/>
        <w:rPr>
          <w:rFonts w:ascii="Times New Roman" w:hAnsi="Times New Roman" w:cs="Times New Roman"/>
          <w:bCs w:val="0"/>
        </w:rPr>
      </w:pPr>
    </w:p>
    <w:p>
      <w:pPr>
        <w:pStyle w:val="BodyText"/>
        <w:spacing w:line="360" w:lineRule="auto"/>
        <w:ind w:firstLine="708"/>
        <w:jc w:val="both"/>
        <w:rPr>
          <w:rFonts w:ascii="Times New Roman" w:hAnsi="Times New Roman" w:cs="Times New Roman"/>
          <w:b w:val="0"/>
          <w:bCs w:val="0"/>
        </w:rPr>
      </w:pPr>
      <w:r>
        <w:rPr>
          <w:rFonts w:ascii="Times New Roman" w:hAnsi="Times New Roman" w:cs="Times New Roman"/>
          <w:b w:val="0"/>
          <w:bCs w:val="0"/>
        </w:rPr>
        <w:t>Zákon  Národnej  rady  Slovenskej  republiky  č. 350/1996 Z. z. o rokovacom  poriadku Národnej  rady Slovenskej  republiky v znení nálezu  Ústavného   súdu  Slovenskej  republiky   č. 77/1998  Z. z., zákona č. 86/2000 Z. z., zákona č. 138/2002 Z. z., zákona č. 100/2003 Z. z.  a zákona schváleného 31. októbra 2003 sa mení a dopĺňa takto:</w:t>
      </w:r>
    </w:p>
    <w:p>
      <w:pPr>
        <w:pStyle w:val="BodyText"/>
        <w:spacing w:line="360" w:lineRule="auto"/>
        <w:jc w:val="both"/>
        <w:rPr>
          <w:rFonts w:ascii="Times New Roman" w:hAnsi="Times New Roman" w:cs="Times New Roman"/>
          <w:b w:val="0"/>
          <w:bCs w:val="0"/>
        </w:rPr>
      </w:pPr>
    </w:p>
    <w:p>
      <w:pPr>
        <w:pStyle w:val="BodyText"/>
        <w:numPr>
          <w:ilvl w:val="0"/>
          <w:numId w:val="1"/>
        </w:numPr>
        <w:tabs>
          <w:tab w:val="left" w:pos="720"/>
        </w:tabs>
        <w:spacing w:line="360" w:lineRule="auto"/>
        <w:jc w:val="both"/>
        <w:rPr>
          <w:rFonts w:ascii="Times New Roman" w:hAnsi="Times New Roman" w:cs="Times New Roman"/>
          <w:b w:val="0"/>
          <w:bCs w:val="0"/>
          <w:iCs/>
        </w:rPr>
      </w:pPr>
      <w:r>
        <w:rPr>
          <w:rFonts w:ascii="Times New Roman" w:hAnsi="Times New Roman" w:cs="Times New Roman"/>
          <w:b w:val="0"/>
          <w:bCs w:val="0"/>
          <w:iCs/>
        </w:rPr>
        <w:t>V § 2 ods. 2 sa za písmeno k) vkladajú nové písmená l) a m), ktoré znejú:</w:t>
      </w:r>
    </w:p>
    <w:p>
      <w:pPr>
        <w:spacing w:line="360" w:lineRule="auto"/>
        <w:ind w:left="900" w:hanging="474"/>
        <w:jc w:val="both"/>
        <w:rPr>
          <w:rFonts w:ascii="Times New Roman" w:hAnsi="Times New Roman" w:cs="Times New Roman"/>
          <w:iCs/>
          <w:vertAlign w:val="superscript"/>
        </w:rPr>
      </w:pPr>
      <w:r>
        <w:rPr>
          <w:rFonts w:ascii="Times New Roman" w:hAnsi="Times New Roman" w:cs="Times New Roman"/>
          <w:iCs/>
        </w:rPr>
        <w:t xml:space="preserve">   „l) rokuje o správach verejného ochrancu práv podľa osobitného predpisu,</w:t>
      </w:r>
      <w:r>
        <w:rPr>
          <w:rFonts w:ascii="Times New Roman" w:hAnsi="Times New Roman" w:cs="Times New Roman"/>
          <w:iCs/>
          <w:vertAlign w:val="superscript"/>
        </w:rPr>
        <w:t>3a)</w:t>
      </w:r>
    </w:p>
    <w:p>
      <w:pPr>
        <w:spacing w:line="360" w:lineRule="auto"/>
        <w:jc w:val="both"/>
        <w:rPr>
          <w:rFonts w:ascii="Times New Roman" w:hAnsi="Times New Roman" w:cs="Times New Roman"/>
          <w:iCs/>
        </w:rPr>
      </w:pPr>
      <w:r>
        <w:rPr>
          <w:rFonts w:ascii="Times New Roman" w:hAnsi="Times New Roman" w:cs="Times New Roman"/>
          <w:iCs/>
        </w:rPr>
        <w:t xml:space="preserve">          m) volí a odvoláva verejného ochrancu práv,".</w:t>
      </w:r>
    </w:p>
    <w:p>
      <w:pPr>
        <w:spacing w:line="360" w:lineRule="auto"/>
        <w:jc w:val="both"/>
        <w:rPr>
          <w:rFonts w:ascii="Times New Roman" w:hAnsi="Times New Roman" w:cs="Times New Roman"/>
          <w:iCs/>
        </w:rPr>
      </w:pPr>
    </w:p>
    <w:p>
      <w:pPr>
        <w:spacing w:line="360" w:lineRule="auto"/>
        <w:jc w:val="both"/>
        <w:rPr>
          <w:rFonts w:ascii="Times New Roman" w:hAnsi="Times New Roman" w:cs="Times New Roman"/>
          <w:iCs/>
        </w:rPr>
      </w:pPr>
      <w:r>
        <w:rPr>
          <w:rFonts w:ascii="Times New Roman" w:hAnsi="Times New Roman" w:cs="Times New Roman"/>
          <w:iCs/>
        </w:rPr>
        <w:tab/>
        <w:t>Doterajšie písmená l) až s) sa označujú ako písmená n) až u).</w:t>
      </w:r>
    </w:p>
    <w:p>
      <w:pPr>
        <w:spacing w:line="360" w:lineRule="auto"/>
        <w:jc w:val="both"/>
        <w:rPr>
          <w:rFonts w:ascii="Times New Roman" w:hAnsi="Times New Roman" w:cs="Times New Roman"/>
          <w:iCs/>
        </w:rPr>
      </w:pPr>
      <w:r>
        <w:rPr>
          <w:rFonts w:ascii="Times New Roman" w:hAnsi="Times New Roman" w:cs="Times New Roman"/>
          <w:iCs/>
        </w:rPr>
        <w:t xml:space="preserve">            Poznámka pod čiarou k odkazu 3a znie:</w:t>
      </w:r>
    </w:p>
    <w:p>
      <w:pPr>
        <w:spacing w:line="360" w:lineRule="auto"/>
        <w:jc w:val="both"/>
        <w:rPr>
          <w:rFonts w:ascii="Times New Roman" w:hAnsi="Times New Roman" w:cs="Times New Roman"/>
          <w:iCs/>
        </w:rPr>
      </w:pPr>
      <w:r>
        <w:rPr>
          <w:rFonts w:ascii="Times New Roman" w:hAnsi="Times New Roman" w:cs="Times New Roman"/>
          <w:iCs/>
        </w:rPr>
        <w:t xml:space="preserve">            „3a) Zákon č. 564/2001 Z. </w:t>
      </w:r>
      <w:r>
        <w:rPr>
          <w:rFonts w:ascii="Times New Roman" w:hAnsi="Times New Roman" w:cs="Times New Roman"/>
          <w:iCs/>
        </w:rPr>
        <w:t>z. o verejnom ochrancovi práv.“.</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2 ods. 2 novooznačené písmeno r) znie: </w:t>
      </w:r>
    </w:p>
    <w:p>
      <w:pPr>
        <w:spacing w:line="360" w:lineRule="auto"/>
        <w:ind w:left="720"/>
        <w:jc w:val="both"/>
        <w:rPr>
          <w:rFonts w:ascii="Times New Roman" w:hAnsi="Times New Roman" w:cs="Times New Roman"/>
          <w:iCs/>
        </w:rPr>
      </w:pPr>
      <w:r>
        <w:rPr>
          <w:rFonts w:ascii="Times New Roman" w:hAnsi="Times New Roman" w:cs="Times New Roman"/>
          <w:iCs/>
        </w:rPr>
        <w:t>„r) volí a odvoláva troch členov Súdnej rady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2 sa odsek 2 dopĺňa písmenami v) a x), ktoré znejú: </w:t>
      </w:r>
    </w:p>
    <w:p>
      <w:pPr>
        <w:pStyle w:val="BodyTextIndent"/>
        <w:spacing w:line="360" w:lineRule="auto"/>
        <w:rPr>
          <w:rFonts w:ascii="Times New Roman" w:hAnsi="Times New Roman" w:cs="Times New Roman"/>
          <w:iCs/>
        </w:rPr>
      </w:pPr>
      <w:r>
        <w:rPr>
          <w:rFonts w:ascii="Times New Roman" w:hAnsi="Times New Roman" w:cs="Times New Roman"/>
          <w:iCs/>
        </w:rPr>
        <w:t>„v) rozhoduje o podaní obžaloby na prezidenta repub</w:t>
      </w:r>
      <w:r>
        <w:rPr>
          <w:rFonts w:ascii="Times New Roman" w:hAnsi="Times New Roman" w:cs="Times New Roman"/>
          <w:iCs/>
        </w:rPr>
        <w:t>liky na Ústavný súd Slovenskej republiky,</w:t>
      </w:r>
    </w:p>
    <w:p>
      <w:pPr>
        <w:spacing w:line="360" w:lineRule="auto"/>
        <w:ind w:left="1080" w:hanging="360"/>
        <w:jc w:val="both"/>
        <w:rPr>
          <w:rFonts w:ascii="Times New Roman" w:hAnsi="Times New Roman" w:cs="Times New Roman"/>
          <w:iCs/>
        </w:rPr>
      </w:pPr>
      <w:r>
        <w:rPr>
          <w:rFonts w:ascii="Times New Roman" w:hAnsi="Times New Roman" w:cs="Times New Roman"/>
        </w:rPr>
        <w:t xml:space="preserve">  </w:t>
      </w:r>
      <w:r>
        <w:rPr>
          <w:rFonts w:ascii="Times New Roman" w:hAnsi="Times New Roman" w:cs="Times New Roman"/>
          <w:iCs/>
        </w:rPr>
        <w:t>x) uznáša sa o vypovedaní vojny</w:t>
      </w:r>
      <w:r>
        <w:rPr>
          <w:rFonts w:ascii="Times New Roman" w:hAnsi="Times New Roman" w:cs="Times New Roman"/>
          <w:iCs/>
          <w:vertAlign w:val="superscript"/>
        </w:rPr>
        <w:t>3b)</w:t>
      </w:r>
      <w:r>
        <w:rPr>
          <w:rFonts w:ascii="Times New Roman" w:hAnsi="Times New Roman" w:cs="Times New Roman"/>
          <w:iCs/>
        </w:rPr>
        <w:t xml:space="preserve"> a v čase vojny, vojnového stavu alebo výnimočného stavu</w:t>
      </w:r>
      <w:r>
        <w:rPr>
          <w:rFonts w:ascii="Times New Roman" w:hAnsi="Times New Roman" w:cs="Times New Roman"/>
          <w:iCs/>
          <w:vertAlign w:val="superscript"/>
        </w:rPr>
        <w:t xml:space="preserve"> </w:t>
      </w:r>
      <w:r>
        <w:rPr>
          <w:rFonts w:ascii="Times New Roman" w:hAnsi="Times New Roman" w:cs="Times New Roman"/>
          <w:iCs/>
        </w:rPr>
        <w:t>schvaľuje na návrh vlády rozvojové programy a plány v oblasti bezpečnosti štátu vrátane ich finančnej náročnosti.</w:t>
      </w:r>
      <w:r>
        <w:rPr>
          <w:rFonts w:ascii="Times New Roman" w:hAnsi="Times New Roman" w:cs="Times New Roman"/>
          <w:iCs/>
          <w:vertAlign w:val="superscript"/>
        </w:rPr>
        <w:t>3c)</w:t>
      </w:r>
      <w:r>
        <w:rPr>
          <w:rFonts w:ascii="Times New Roman" w:hAnsi="Times New Roman" w:cs="Times New Roman"/>
          <w:iCs/>
        </w:rPr>
        <w:t>“.</w:t>
      </w:r>
    </w:p>
    <w:p>
      <w:pPr>
        <w:spacing w:line="360" w:lineRule="auto"/>
        <w:ind w:left="720"/>
        <w:jc w:val="both"/>
        <w:rPr>
          <w:rFonts w:ascii="Times New Roman" w:hAnsi="Times New Roman" w:cs="Times New Roman"/>
          <w:iCs/>
        </w:rPr>
      </w:pPr>
    </w:p>
    <w:p>
      <w:pPr>
        <w:spacing w:line="360" w:lineRule="auto"/>
        <w:ind w:left="720"/>
        <w:jc w:val="both"/>
        <w:rPr>
          <w:rFonts w:ascii="Times New Roman" w:hAnsi="Times New Roman" w:cs="Times New Roman"/>
          <w:iCs/>
        </w:rPr>
      </w:pPr>
      <w:r>
        <w:rPr>
          <w:rFonts w:ascii="Times New Roman" w:hAnsi="Times New Roman" w:cs="Times New Roman"/>
          <w:iCs/>
        </w:rPr>
        <w:t>Poznámky pod čiarou k odkazom 3b a 3c  znejú:</w:t>
      </w:r>
    </w:p>
    <w:p>
      <w:pPr>
        <w:pStyle w:val="BodyTextIndent2"/>
        <w:spacing w:line="360" w:lineRule="auto"/>
        <w:rPr>
          <w:rFonts w:ascii="Times New Roman" w:hAnsi="Times New Roman" w:cs="Times New Roman"/>
          <w:iCs/>
        </w:rPr>
      </w:pPr>
      <w:r>
        <w:rPr>
          <w:rFonts w:ascii="Times New Roman" w:hAnsi="Times New Roman" w:cs="Times New Roman"/>
          <w:iCs/>
        </w:rPr>
        <w:t>„3b) Čl. 86 písm. j) Ústavy Slovenskej republiky.</w:t>
      </w:r>
    </w:p>
    <w:p>
      <w:pPr>
        <w:pStyle w:val="BodyTextIndent2"/>
        <w:spacing w:line="360" w:lineRule="auto"/>
        <w:rPr>
          <w:rFonts w:ascii="Times New Roman" w:hAnsi="Times New Roman" w:cs="Times New Roman"/>
          <w:iCs/>
        </w:rPr>
      </w:pPr>
      <w:r>
        <w:rPr>
          <w:rFonts w:ascii="Times New Roman" w:hAnsi="Times New Roman" w:cs="Times New Roman"/>
          <w:iCs/>
        </w:rPr>
        <w:t xml:space="preserve"> 3c) Čl. 6 ods. 2 ústavného zákona č. 227/2002 Z. z.  </w:t>
      </w:r>
      <w:r>
        <w:rPr>
          <w:rFonts w:ascii="Times New Roman" w:hAnsi="Times New Roman" w:cs="Times New Roman"/>
        </w:rPr>
        <w:t>o bezpečnosti štátu v čase vojny, vojnového stavu, výnimočného  stavu a núdzového stavu</w:t>
      </w:r>
      <w:r>
        <w:rPr>
          <w:rFonts w:ascii="Times New Roman" w:hAnsi="Times New Roman" w:cs="Times New Roman"/>
          <w:iCs/>
        </w:rPr>
        <w:t>.“.</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poznámke pod čiarou k odkazu 4 sa citácia „Čl. 77 a čl. 78 ods. 2“ nahrádza citáciou „Čl. 77 a čl. 78 ods. 2 a 3“.</w:t>
      </w:r>
    </w:p>
    <w:p>
      <w:pPr>
        <w:spacing w:line="360" w:lineRule="auto"/>
        <w:jc w:val="both"/>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rPr>
      </w:pPr>
      <w:r>
        <w:rPr>
          <w:rFonts w:ascii="Times New Roman" w:hAnsi="Times New Roman" w:cs="Times New Roman"/>
        </w:rPr>
        <w:t>V § 2 ods. 3 písmeno g) znie:</w:t>
      </w:r>
    </w:p>
    <w:p>
      <w:pPr>
        <w:pStyle w:val="BodyText2"/>
        <w:spacing w:line="360" w:lineRule="auto"/>
        <w:ind w:left="1260" w:hanging="540"/>
        <w:rPr>
          <w:rFonts w:ascii="Times New Roman" w:hAnsi="Times New Roman" w:cs="Times New Roman"/>
        </w:rPr>
      </w:pPr>
      <w:r>
        <w:rPr>
          <w:rFonts w:ascii="Times New Roman" w:hAnsi="Times New Roman" w:cs="Times New Roman"/>
        </w:rPr>
        <w:t>„g) prerokúva správu výboru povereného kontrolovaním použitia informačno-technických prostriedkov o stave ich použitia.</w:t>
      </w:r>
      <w:r>
        <w:rPr>
          <w:rFonts w:ascii="Times New Roman" w:hAnsi="Times New Roman" w:cs="Times New Roman"/>
          <w:vertAlign w:val="superscript"/>
        </w:rPr>
        <w:t>4a)</w:t>
      </w:r>
      <w:r>
        <w:rPr>
          <w:rFonts w:ascii="Times New Roman" w:hAnsi="Times New Roman" w:cs="Times New Roman"/>
        </w:rPr>
        <w:t>“</w:t>
      </w:r>
      <w:r>
        <w:rPr>
          <w:rFonts w:ascii="Times New Roman" w:hAnsi="Times New Roman" w:cs="Times New Roman"/>
        </w:rPr>
        <w:t xml:space="preserve"> .</w:t>
      </w:r>
    </w:p>
    <w:p>
      <w:pPr>
        <w:pStyle w:val="BodyText2"/>
        <w:spacing w:line="360" w:lineRule="auto"/>
        <w:ind w:left="720"/>
        <w:rPr>
          <w:rFonts w:ascii="Times New Roman" w:hAnsi="Times New Roman" w:cs="Times New Roman"/>
        </w:rPr>
      </w:pPr>
    </w:p>
    <w:p>
      <w:pPr>
        <w:pStyle w:val="BodyText2"/>
        <w:spacing w:line="360" w:lineRule="auto"/>
        <w:ind w:left="720"/>
        <w:rPr>
          <w:rFonts w:ascii="Times New Roman" w:hAnsi="Times New Roman" w:cs="Times New Roman"/>
        </w:rPr>
      </w:pPr>
      <w:r>
        <w:rPr>
          <w:rFonts w:ascii="Times New Roman" w:hAnsi="Times New Roman" w:cs="Times New Roman"/>
        </w:rPr>
        <w:t>Poznámka pod čiarou k odkazu 4a znie:</w:t>
      </w:r>
    </w:p>
    <w:p>
      <w:pPr>
        <w:pStyle w:val="BodyText2"/>
        <w:spacing w:line="360" w:lineRule="auto"/>
        <w:ind w:left="1260" w:hanging="540"/>
        <w:rPr>
          <w:rFonts w:ascii="Times New Roman" w:hAnsi="Times New Roman" w:cs="Times New Roman"/>
        </w:rPr>
      </w:pPr>
      <w:r>
        <w:rPr>
          <w:rFonts w:ascii="Times New Roman" w:hAnsi="Times New Roman" w:cs="Times New Roman"/>
        </w:rPr>
        <w:t>„4a) § 9 ods. 1 zákona č. 166/2003 Z. z. o ochrane súkromia pred neoprávneným použitím informačno-technických prostriedkov a o zmene a doplnení niektorých zákonov (zákon o ochrane pred odpočúvaním).“.</w:t>
      </w:r>
    </w:p>
    <w:p>
      <w:pPr>
        <w:pStyle w:val="BodyText2"/>
        <w:spacing w:line="360" w:lineRule="auto"/>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Doterajší text § 5 sa označuje ako odsek 1  a dopĺňa sa odsekom 2, ktorý znie:</w:t>
      </w:r>
    </w:p>
    <w:p>
      <w:pPr>
        <w:spacing w:line="360" w:lineRule="auto"/>
        <w:ind w:left="720" w:firstLine="696"/>
        <w:jc w:val="both"/>
        <w:rPr>
          <w:rFonts w:ascii="Times New Roman" w:hAnsi="Times New Roman" w:cs="Times New Roman"/>
          <w:iCs/>
        </w:rPr>
      </w:pPr>
      <w:r>
        <w:rPr>
          <w:rFonts w:ascii="Times New Roman" w:hAnsi="Times New Roman" w:cs="Times New Roman"/>
          <w:iCs/>
        </w:rPr>
        <w:t xml:space="preserve">„(2) Po zložení sľubu </w:t>
      </w:r>
      <w:r>
        <w:rPr>
          <w:rFonts w:ascii="Times New Roman" w:hAnsi="Times New Roman" w:cs="Arial"/>
          <w:bCs/>
          <w:iCs/>
        </w:rPr>
        <w:t>zvolenými poslancami</w:t>
      </w:r>
      <w:r>
        <w:rPr>
          <w:rFonts w:ascii="Times New Roman" w:hAnsi="Times New Roman" w:cs="Times New Roman"/>
          <w:iCs/>
        </w:rPr>
        <w:t xml:space="preserve"> doterajší predseda národnej rady vyhlási nastúpenie náhradníka (§ 10 ods. 1) za poslanca, ktorý vykonáva funkciu člena vlády alebo inú funkciu,</w:t>
      </w:r>
      <w:r>
        <w:rPr>
          <w:rFonts w:ascii="Times New Roman" w:hAnsi="Times New Roman" w:cs="Times New Roman"/>
          <w:iCs/>
          <w:vertAlign w:val="superscript"/>
        </w:rPr>
        <w:t>10a</w:t>
      </w:r>
      <w:r>
        <w:rPr>
          <w:rFonts w:ascii="Times New Roman" w:hAnsi="Times New Roman" w:cs="Times New Roman"/>
          <w:iCs/>
          <w:vertAlign w:val="superscript"/>
        </w:rPr>
        <w:t>)</w:t>
      </w:r>
      <w:r>
        <w:rPr>
          <w:rFonts w:ascii="Times New Roman" w:hAnsi="Times New Roman" w:cs="Times New Roman"/>
          <w:iCs/>
        </w:rPr>
        <w:t xml:space="preserve"> do ktorej bol vymenovaný v predchádzajúcom volebnom období. Bezprostredne po vyhlásení náhradníka tento skladá sľub, ak je prítomný na ustanovujúcej schôdzi, a začne vykonávať svoj mandát.“.</w:t>
      </w:r>
    </w:p>
    <w:p>
      <w:pPr>
        <w:spacing w:line="360" w:lineRule="auto"/>
        <w:ind w:left="720"/>
        <w:jc w:val="both"/>
        <w:rPr>
          <w:rFonts w:ascii="Times New Roman" w:hAnsi="Times New Roman" w:cs="Times New Roman"/>
          <w:iCs/>
        </w:rPr>
      </w:pPr>
    </w:p>
    <w:p>
      <w:pPr>
        <w:spacing w:line="360" w:lineRule="auto"/>
        <w:ind w:left="720"/>
        <w:jc w:val="both"/>
        <w:rPr>
          <w:rFonts w:ascii="Times New Roman" w:hAnsi="Times New Roman" w:cs="Times New Roman"/>
          <w:iCs/>
        </w:rPr>
      </w:pPr>
      <w:r>
        <w:rPr>
          <w:rFonts w:ascii="Times New Roman" w:hAnsi="Times New Roman" w:cs="Times New Roman"/>
          <w:iCs/>
        </w:rPr>
        <w:t>Poznámka pod čiarou k odkazu 10a znie:</w:t>
      </w:r>
    </w:p>
    <w:p>
      <w:pPr>
        <w:spacing w:line="360" w:lineRule="auto"/>
        <w:ind w:left="720"/>
        <w:jc w:val="both"/>
        <w:rPr>
          <w:rFonts w:ascii="Times New Roman" w:hAnsi="Times New Roman" w:cs="Times New Roman"/>
          <w:iCs/>
        </w:rPr>
      </w:pPr>
      <w:r>
        <w:rPr>
          <w:rFonts w:ascii="Times New Roman" w:hAnsi="Times New Roman" w:cs="Times New Roman"/>
          <w:iCs/>
        </w:rPr>
        <w:t>„10a) Čl. 77 ods. 2 a č</w:t>
      </w:r>
      <w:r>
        <w:rPr>
          <w:rFonts w:ascii="Times New Roman" w:hAnsi="Times New Roman" w:cs="Times New Roman"/>
          <w:iCs/>
        </w:rPr>
        <w:t>l. 117 Ústavy Slovenskej republiky.</w:t>
      </w:r>
    </w:p>
    <w:p>
      <w:pPr>
        <w:pStyle w:val="Heading9"/>
        <w:ind w:left="1440" w:hanging="720"/>
        <w:rPr>
          <w:rFonts w:ascii="Times New Roman" w:hAnsi="Times New Roman" w:cs="Arial"/>
          <w:b w:val="0"/>
          <w:i w:val="0"/>
          <w:iCs/>
        </w:rPr>
      </w:pPr>
      <w:r>
        <w:rPr>
          <w:rFonts w:ascii="Times New Roman" w:hAnsi="Times New Roman" w:cs="Arial"/>
          <w:b w:val="0"/>
          <w:i w:val="0"/>
          <w:iCs/>
        </w:rPr>
        <w:t xml:space="preserve">         Čl. 4 ústavného zákona Národnej rady Slovenskej republiky č. 119/1995 Z. z.“.</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7 ods. 2 sa slová „politických hnutí v národnej rade“ nahrádzajú slovami „politických hnutí, za ktoré boli poslanci zvolení do n</w:t>
      </w:r>
      <w:r>
        <w:rPr>
          <w:rFonts w:ascii="Times New Roman" w:hAnsi="Times New Roman" w:cs="Times New Roman"/>
          <w:iCs/>
        </w:rPr>
        <w:t>árodnej rady v príslušnom volebnom období“.</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8 odsek 2 znie:</w:t>
      </w:r>
    </w:p>
    <w:p>
      <w:pPr>
        <w:spacing w:line="360" w:lineRule="auto"/>
        <w:ind w:left="720" w:firstLine="696"/>
        <w:jc w:val="both"/>
        <w:rPr>
          <w:rFonts w:ascii="Times New Roman" w:hAnsi="Times New Roman" w:cs="Times New Roman"/>
          <w:iCs/>
        </w:rPr>
      </w:pPr>
      <w:r>
        <w:rPr>
          <w:rFonts w:ascii="Times New Roman" w:hAnsi="Times New Roman" w:cs="Times New Roman"/>
          <w:iCs/>
        </w:rPr>
        <w:t>„(2) Mandátový a imunitný výbor preskúma osvedčenia (odsek 1) a nastúpenie náhradníkov na neuplatňované mandáty poslancov; správy o ich preskúmaní a návrh na rozhodnutie o overení platnosti voľby poslancov a nastúpení náhradníkov predloží národnej rade.</w:t>
      </w:r>
      <w:r>
        <w:rPr>
          <w:rFonts w:ascii="Times New Roman" w:hAnsi="Times New Roman" w:cs="Times New Roman"/>
          <w:iCs/>
          <w:vertAlign w:val="superscript"/>
        </w:rPr>
        <w:t>13)</w:t>
      </w:r>
      <w:r>
        <w:rPr>
          <w:rFonts w:ascii="Times New Roman" w:hAnsi="Times New Roman" w:cs="Times New Roman"/>
          <w:iCs/>
        </w:rPr>
        <w:t>“.</w:t>
      </w:r>
    </w:p>
    <w:p>
      <w:pPr>
        <w:spacing w:line="360" w:lineRule="auto"/>
        <w:ind w:left="720"/>
        <w:jc w:val="both"/>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iCs/>
        </w:rPr>
      </w:pPr>
      <w:r>
        <w:rPr>
          <w:rFonts w:ascii="Times New Roman" w:hAnsi="Times New Roman" w:cs="Times New Roman"/>
          <w:iCs/>
        </w:rPr>
        <w:t>V § 10 odsek 2 znie:</w:t>
      </w:r>
    </w:p>
    <w:p>
      <w:pPr>
        <w:spacing w:line="360" w:lineRule="auto"/>
        <w:jc w:val="both"/>
        <w:rPr>
          <w:rFonts w:ascii="Times New Roman" w:hAnsi="Times New Roman" w:cs="Times New Roman"/>
          <w:iCs/>
        </w:rPr>
      </w:pPr>
      <w:r>
        <w:rPr>
          <w:rFonts w:ascii="Times New Roman" w:hAnsi="Times New Roman" w:cs="Times New Roman"/>
          <w:iCs/>
        </w:rPr>
        <w:t xml:space="preserve">            "(2) Náhradník nastupuje, ak</w:t>
      </w:r>
    </w:p>
    <w:p>
      <w:pPr>
        <w:spacing w:line="360" w:lineRule="auto"/>
        <w:jc w:val="both"/>
        <w:rPr>
          <w:rFonts w:ascii="Times New Roman" w:hAnsi="Times New Roman" w:cs="Times New Roman"/>
          <w:iCs/>
        </w:rPr>
      </w:pPr>
      <w:r>
        <w:rPr>
          <w:rFonts w:ascii="Times New Roman" w:hAnsi="Times New Roman" w:cs="Times New Roman"/>
          <w:iCs/>
        </w:rPr>
        <w:tab/>
        <w:t xml:space="preserve">       a) došlo k strate mandátu,</w:t>
      </w:r>
      <w:r>
        <w:rPr>
          <w:rFonts w:ascii="Times New Roman" w:hAnsi="Times New Roman" w:cs="Times New Roman"/>
          <w:iCs/>
          <w:vertAlign w:val="superscript"/>
        </w:rPr>
        <w:t>16)</w:t>
      </w:r>
    </w:p>
    <w:p>
      <w:pPr>
        <w:spacing w:line="360" w:lineRule="auto"/>
        <w:jc w:val="both"/>
        <w:rPr>
          <w:rFonts w:ascii="Times New Roman" w:hAnsi="Times New Roman" w:cs="Times New Roman"/>
          <w:iCs/>
        </w:rPr>
      </w:pPr>
      <w:r>
        <w:rPr>
          <w:rFonts w:ascii="Times New Roman" w:hAnsi="Times New Roman" w:cs="Times New Roman"/>
          <w:iCs/>
        </w:rPr>
        <w:tab/>
        <w:t xml:space="preserve">       b) sa mandát poslanca neuplatňuje,</w:t>
      </w:r>
      <w:r>
        <w:rPr>
          <w:rFonts w:ascii="Times New Roman" w:hAnsi="Times New Roman" w:cs="Times New Roman"/>
          <w:iCs/>
          <w:vertAlign w:val="superscript"/>
        </w:rPr>
        <w:t>17)</w:t>
      </w:r>
    </w:p>
    <w:p>
      <w:pPr>
        <w:spacing w:line="360" w:lineRule="auto"/>
        <w:jc w:val="both"/>
        <w:rPr>
          <w:rFonts w:ascii="Times New Roman" w:hAnsi="Times New Roman" w:cs="Times New Roman"/>
          <w:iCs/>
        </w:rPr>
      </w:pPr>
      <w:r>
        <w:rPr>
          <w:rFonts w:ascii="Times New Roman" w:hAnsi="Times New Roman" w:cs="Times New Roman"/>
          <w:iCs/>
        </w:rPr>
        <w:tab/>
        <w:t xml:space="preserve">       c) sa poslanec vzdal svojho mandá</w:t>
      </w:r>
      <w:r>
        <w:rPr>
          <w:rFonts w:ascii="Times New Roman" w:hAnsi="Times New Roman" w:cs="Times New Roman"/>
          <w:iCs/>
        </w:rPr>
        <w:t>tu,</w:t>
      </w:r>
      <w:r>
        <w:rPr>
          <w:rFonts w:ascii="Times New Roman" w:hAnsi="Times New Roman" w:cs="Times New Roman"/>
          <w:iCs/>
          <w:vertAlign w:val="superscript"/>
        </w:rPr>
        <w:t>18)</w:t>
      </w:r>
    </w:p>
    <w:p>
      <w:pPr>
        <w:spacing w:line="360" w:lineRule="auto"/>
        <w:jc w:val="both"/>
        <w:rPr>
          <w:rFonts w:ascii="Times New Roman" w:hAnsi="Times New Roman" w:cs="Times New Roman"/>
          <w:iCs/>
        </w:rPr>
      </w:pPr>
      <w:r>
        <w:rPr>
          <w:rFonts w:ascii="Times New Roman" w:hAnsi="Times New Roman" w:cs="Times New Roman"/>
          <w:iCs/>
        </w:rPr>
        <w:tab/>
        <w:t xml:space="preserve">       d) došlo k strate voliteľnosti poslanca,</w:t>
      </w:r>
      <w:r>
        <w:rPr>
          <w:rFonts w:ascii="Times New Roman" w:hAnsi="Times New Roman" w:cs="Times New Roman"/>
          <w:iCs/>
          <w:vertAlign w:val="superscript"/>
        </w:rPr>
        <w:t>18a)</w:t>
      </w:r>
    </w:p>
    <w:p>
      <w:pPr>
        <w:pStyle w:val="BodyTextIndent3"/>
        <w:spacing w:line="360" w:lineRule="auto"/>
        <w:rPr>
          <w:rFonts w:ascii="Times New Roman" w:hAnsi="Times New Roman" w:cs="Times New Roman"/>
          <w:iCs/>
        </w:rPr>
      </w:pPr>
      <w:r>
        <w:rPr>
          <w:rFonts w:ascii="Times New Roman" w:hAnsi="Times New Roman" w:cs="Times New Roman"/>
          <w:iCs/>
        </w:rPr>
        <w:t xml:space="preserve">                   e) došlo k vzniku nezlučiteľnosti funkcie poslanca s výkonom funkcie podľa   článku 77 ods. 1 ústavy,</w:t>
      </w:r>
    </w:p>
    <w:p>
      <w:pPr>
        <w:spacing w:line="360" w:lineRule="auto"/>
        <w:ind w:left="1440" w:hanging="360"/>
        <w:jc w:val="both"/>
        <w:rPr>
          <w:rFonts w:ascii="Times New Roman" w:hAnsi="Times New Roman" w:cs="Times New Roman"/>
          <w:iCs/>
        </w:rPr>
      </w:pPr>
      <w:r>
        <w:rPr>
          <w:rFonts w:ascii="Times New Roman" w:hAnsi="Times New Roman" w:cs="Times New Roman"/>
          <w:iCs/>
        </w:rPr>
        <w:t xml:space="preserve"> f) zanikol mandát poslanca nadobudnutím právoplatnosti rozsudku, ktorým bol poslanec odsúdený za úmyselný trestný čin alebo ktorým bol poslanec odsúdený za trestný čin, a súd nerozhodol v jeho prípade o podmienečnom odložení výkonu trestu odňatia slobody,</w:t>
      </w:r>
      <w:r>
        <w:rPr>
          <w:rFonts w:ascii="Times New Roman" w:hAnsi="Times New Roman" w:cs="Times New Roman"/>
          <w:iCs/>
          <w:vertAlign w:val="superscript"/>
        </w:rPr>
        <w:t>19)</w:t>
      </w:r>
    </w:p>
    <w:p>
      <w:pPr>
        <w:spacing w:line="360" w:lineRule="auto"/>
        <w:ind w:left="1440" w:hanging="1440"/>
        <w:jc w:val="both"/>
        <w:rPr>
          <w:rFonts w:ascii="Times New Roman" w:hAnsi="Times New Roman" w:cs="Times New Roman"/>
          <w:iCs/>
        </w:rPr>
      </w:pPr>
      <w:r>
        <w:rPr>
          <w:rFonts w:ascii="Times New Roman" w:hAnsi="Times New Roman" w:cs="Times New Roman"/>
          <w:iCs/>
        </w:rPr>
        <w:t xml:space="preserve">                  g) sa skončilo konanie vo veciach rozporu osobného  záujmu s verejným záujmom, na základe ktorého došlo k zániku mandátu poslanca podľa osobitného predpisu,</w:t>
      </w:r>
      <w:r>
        <w:rPr>
          <w:rFonts w:ascii="Times New Roman" w:hAnsi="Times New Roman" w:cs="Times New Roman"/>
          <w:iCs/>
          <w:vertAlign w:val="superscript"/>
        </w:rPr>
        <w:t>20)</w:t>
      </w:r>
    </w:p>
    <w:p>
      <w:pPr>
        <w:spacing w:line="360" w:lineRule="auto"/>
        <w:jc w:val="both"/>
        <w:rPr>
          <w:rFonts w:ascii="Times New Roman" w:hAnsi="Times New Roman" w:cs="Times New Roman"/>
          <w:iCs/>
        </w:rPr>
      </w:pPr>
      <w:r>
        <w:rPr>
          <w:rFonts w:ascii="Times New Roman" w:hAnsi="Times New Roman" w:cs="Times New Roman"/>
          <w:iCs/>
        </w:rPr>
        <w:tab/>
        <w:t xml:space="preserve">       h)  poslanec zomrel.“.</w:t>
      </w:r>
    </w:p>
    <w:p>
      <w:pPr>
        <w:spacing w:line="360" w:lineRule="auto"/>
        <w:jc w:val="both"/>
        <w:rPr>
          <w:rFonts w:ascii="Times New Roman" w:hAnsi="Times New Roman" w:cs="Times New Roman"/>
          <w:iCs/>
        </w:rPr>
      </w:pPr>
    </w:p>
    <w:p>
      <w:pPr>
        <w:spacing w:line="360" w:lineRule="auto"/>
        <w:jc w:val="both"/>
        <w:rPr>
          <w:rFonts w:ascii="Times New Roman" w:hAnsi="Times New Roman" w:cs="Times New Roman"/>
          <w:iCs/>
        </w:rPr>
      </w:pPr>
      <w:r>
        <w:rPr>
          <w:rFonts w:ascii="Times New Roman" w:hAnsi="Times New Roman" w:cs="Times New Roman"/>
          <w:iCs/>
        </w:rPr>
        <w:tab/>
        <w:t>Poznámky pod čiarou k odkazom 17, 18, 18a a 19 znejú:</w:t>
      </w:r>
    </w:p>
    <w:p>
      <w:pPr>
        <w:spacing w:line="360" w:lineRule="auto"/>
        <w:jc w:val="both"/>
        <w:rPr>
          <w:rFonts w:ascii="Times New Roman" w:hAnsi="Times New Roman" w:cs="Times New Roman"/>
          <w:iCs/>
        </w:rPr>
      </w:pPr>
      <w:r>
        <w:rPr>
          <w:rFonts w:ascii="Times New Roman" w:hAnsi="Times New Roman" w:cs="Times New Roman"/>
          <w:iCs/>
        </w:rPr>
        <w:tab/>
        <w:t>"17)  Čl. 77 ods. 2 a čl. 78 ods. 5 Ústavy Slovenskej republi</w:t>
      </w:r>
      <w:r>
        <w:rPr>
          <w:rFonts w:ascii="Times New Roman" w:hAnsi="Times New Roman" w:cs="Times New Roman"/>
          <w:iCs/>
        </w:rPr>
        <w:t>ky.</w:t>
      </w:r>
    </w:p>
    <w:p>
      <w:pPr>
        <w:pStyle w:val="BodyText2"/>
        <w:spacing w:line="360" w:lineRule="auto"/>
        <w:rPr>
          <w:rFonts w:ascii="Times New Roman" w:hAnsi="Times New Roman" w:cs="Times New Roman"/>
          <w:iCs/>
        </w:rPr>
      </w:pPr>
      <w:r>
        <w:rPr>
          <w:rFonts w:ascii="Times New Roman" w:hAnsi="Times New Roman" w:cs="Times New Roman"/>
          <w:iCs/>
        </w:rPr>
        <w:t xml:space="preserve">                    Čl. 4 ústavného zákona Národnej rady Slovenskej republiky č.119/1995 Z. z.</w:t>
      </w:r>
    </w:p>
    <w:p>
      <w:pPr>
        <w:spacing w:line="360" w:lineRule="auto"/>
        <w:jc w:val="both"/>
        <w:rPr>
          <w:rFonts w:ascii="Times New Roman" w:hAnsi="Times New Roman" w:cs="Times New Roman"/>
          <w:iCs/>
        </w:rPr>
      </w:pPr>
      <w:r>
        <w:rPr>
          <w:rFonts w:ascii="Times New Roman" w:hAnsi="Times New Roman" w:cs="Times New Roman"/>
          <w:iCs/>
        </w:rPr>
        <w:t xml:space="preserve">             18)  Čl. 81 Ústavy Slovenskej republiky.</w:t>
      </w:r>
    </w:p>
    <w:p>
      <w:pPr>
        <w:pStyle w:val="BodyText2"/>
        <w:spacing w:line="360" w:lineRule="auto"/>
        <w:rPr>
          <w:rFonts w:ascii="Times New Roman" w:hAnsi="Times New Roman" w:cs="Times New Roman"/>
          <w:iCs/>
        </w:rPr>
      </w:pPr>
      <w:r>
        <w:rPr>
          <w:rFonts w:ascii="Times New Roman" w:hAnsi="Times New Roman" w:cs="Times New Roman"/>
          <w:iCs/>
        </w:rPr>
        <w:t xml:space="preserve">             18a) Čl. 74 ods. 2 Ústavy Slovenskej republiky.</w:t>
      </w:r>
    </w:p>
    <w:p>
      <w:pPr>
        <w:spacing w:line="360" w:lineRule="auto"/>
        <w:jc w:val="both"/>
        <w:rPr>
          <w:rFonts w:ascii="Times New Roman" w:hAnsi="Times New Roman" w:cs="Times New Roman"/>
          <w:iCs/>
        </w:rPr>
      </w:pPr>
      <w:r>
        <w:rPr>
          <w:rFonts w:ascii="Times New Roman" w:hAnsi="Times New Roman" w:cs="Times New Roman"/>
        </w:rPr>
        <w:tab/>
      </w:r>
      <w:r>
        <w:rPr>
          <w:rFonts w:ascii="Times New Roman" w:hAnsi="Times New Roman" w:cs="Times New Roman"/>
          <w:iCs/>
        </w:rPr>
        <w:t xml:space="preserve">  19)  Čl. 81a ods. 1 písm. f) Ústavy Slo</w:t>
      </w:r>
      <w:r>
        <w:rPr>
          <w:rFonts w:ascii="Times New Roman" w:hAnsi="Times New Roman" w:cs="Times New Roman"/>
          <w:iCs/>
        </w:rPr>
        <w:t>venskej republiky.".</w:t>
      </w:r>
    </w:p>
    <w:p>
      <w:pPr>
        <w:pStyle w:val="BodyTextIndent2"/>
        <w:spacing w:line="360" w:lineRule="auto"/>
        <w:ind w:left="0" w:firstLine="0"/>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iCs/>
        </w:rPr>
      </w:pPr>
      <w:r>
        <w:rPr>
          <w:rFonts w:ascii="Times New Roman" w:hAnsi="Times New Roman" w:cs="Times New Roman"/>
          <w:iCs/>
        </w:rPr>
        <w:t>Poznámka pod čiarou k odkazu 21 znie:</w:t>
      </w:r>
    </w:p>
    <w:p>
      <w:pPr>
        <w:pStyle w:val="BodyTextIndent2"/>
        <w:spacing w:line="360" w:lineRule="auto"/>
        <w:rPr>
          <w:rFonts w:ascii="Times New Roman" w:hAnsi="Times New Roman" w:cs="Times New Roman"/>
          <w:iCs/>
        </w:rPr>
      </w:pPr>
      <w:r>
        <w:rPr>
          <w:rFonts w:ascii="Times New Roman" w:hAnsi="Times New Roman" w:cs="Times New Roman"/>
          <w:iCs/>
        </w:rPr>
        <w:t>"21) § 48 zákona Slovenskej národnej rady č. 80/1990 Zb. v znení neskorších predpisov.".</w:t>
      </w:r>
    </w:p>
    <w:p>
      <w:pPr>
        <w:pStyle w:val="BodyTextIndent2"/>
        <w:spacing w:line="360" w:lineRule="auto"/>
        <w:ind w:left="0" w:firstLine="0"/>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20 ods. 1 sa za slová "(ďalej len "predseda najvyššieho kontrolného úradu")" vkladá čiarka a slová "a </w:t>
      </w:r>
      <w:r>
        <w:rPr>
          <w:rFonts w:ascii="Times New Roman" w:hAnsi="Times New Roman" w:cs="Times New Roman"/>
          <w:iCs/>
        </w:rPr>
        <w:t xml:space="preserve">generálny prokurátor" sa nahrádzajú slovami "generálny prokurátor a verejný ochranca práv". </w:t>
      </w:r>
    </w:p>
    <w:p>
      <w:pPr>
        <w:spacing w:line="360" w:lineRule="auto"/>
        <w:ind w:left="1260" w:hanging="552"/>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Arial"/>
          <w:bCs/>
        </w:rPr>
        <w:t>V § 23 odsek 2 znie:</w:t>
      </w:r>
    </w:p>
    <w:p>
      <w:pPr>
        <w:spacing w:line="360" w:lineRule="auto"/>
        <w:ind w:left="720" w:firstLine="696"/>
        <w:jc w:val="both"/>
        <w:rPr>
          <w:rFonts w:ascii="Times New Roman" w:hAnsi="Times New Roman" w:cs="Arial"/>
          <w:bCs/>
        </w:rPr>
      </w:pPr>
      <w:r>
        <w:rPr>
          <w:rFonts w:ascii="Times New Roman" w:hAnsi="Times New Roman" w:cs="Arial"/>
          <w:bCs/>
        </w:rPr>
        <w:t>„(2) Predsedajúci sa nevyjadruje k vystúpeniam poslancov. Ak chce predsedajúci vystúpiť v rozprave alebo predniesť faktickú poznámku alebo podať procedurálny návrh, odovzdá riadenie schôdze inému predsedajúcemu.“.</w:t>
      </w:r>
    </w:p>
    <w:p>
      <w:pPr>
        <w:spacing w:line="360" w:lineRule="auto"/>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23 ods. 6 sa za slová "pred hlasovaním" vkladajú slová "okrem hlasovania o procedurálnom návrhu (§ 34)".</w:t>
      </w:r>
    </w:p>
    <w:p>
      <w:pPr>
        <w:spacing w:line="360" w:lineRule="auto"/>
        <w:ind w:left="360"/>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24 ods. 6 sa na konci pripája táto veta: „Hodina otázok sa tiež nezaradí  do programu prvého rokovacieho dňa schôdze, ak je ním štvrtok.“.   </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26 ods. 2 sa za slovo „písomne“ vkladajú slová „a v elektronickej forme“ a na konci sa pripájajú tieto vety: „Požiadavky na elektronickú formu určí národná rada uznesením. Elektronická forma sa nevyžaduje pri návrhoch obsahujúcich utajované skutočnosti podľa osobitného zákona.</w:t>
      </w:r>
      <w:r>
        <w:rPr>
          <w:rFonts w:ascii="Times New Roman" w:hAnsi="Times New Roman" w:cs="Times New Roman"/>
          <w:iCs/>
          <w:vertAlign w:val="superscript"/>
        </w:rPr>
        <w:t>33a)</w:t>
      </w:r>
      <w:r>
        <w:rPr>
          <w:rFonts w:ascii="Times New Roman" w:hAnsi="Times New Roman" w:cs="Times New Roman"/>
          <w:iCs/>
        </w:rPr>
        <w:t>“.</w:t>
      </w:r>
    </w:p>
    <w:p>
      <w:pPr>
        <w:spacing w:line="360" w:lineRule="auto"/>
        <w:jc w:val="both"/>
        <w:rPr>
          <w:rFonts w:ascii="Times New Roman" w:hAnsi="Times New Roman" w:cs="Times New Roman"/>
          <w:iCs/>
        </w:rPr>
      </w:pPr>
    </w:p>
    <w:p>
      <w:pPr>
        <w:spacing w:line="360" w:lineRule="auto"/>
        <w:ind w:left="720"/>
        <w:jc w:val="both"/>
        <w:rPr>
          <w:rFonts w:ascii="Times New Roman" w:hAnsi="Times New Roman" w:cs="Times New Roman"/>
          <w:iCs/>
        </w:rPr>
      </w:pPr>
      <w:r>
        <w:rPr>
          <w:rFonts w:ascii="Times New Roman" w:hAnsi="Times New Roman" w:cs="Times New Roman"/>
          <w:iCs/>
        </w:rPr>
        <w:t>Poznámka pod čiarou k odkazu 33a znie:</w:t>
      </w:r>
    </w:p>
    <w:p>
      <w:pPr>
        <w:spacing w:line="360" w:lineRule="auto"/>
        <w:ind w:left="1440" w:hanging="720"/>
        <w:jc w:val="both"/>
        <w:rPr>
          <w:rFonts w:ascii="Times New Roman" w:hAnsi="Times New Roman" w:cs="Times New Roman"/>
          <w:iCs/>
        </w:rPr>
      </w:pPr>
      <w:r>
        <w:rPr>
          <w:rFonts w:ascii="Times New Roman" w:hAnsi="Times New Roman" w:cs="Times New Roman"/>
          <w:iCs/>
        </w:rPr>
        <w:t>„33a) Zákon č. 241/2001 Z. z. o ochrane utajovaných skutočností a o zmene a doplnení   niektorých  zákonov v znení zákona č. 418/2002 Z. z.“.</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28 ods. 2 sa za slová "generálnemu prokurátorovi" vkladá čiarka a slová "verejnému ochrancovi práv". </w:t>
      </w:r>
    </w:p>
    <w:p>
      <w:pPr>
        <w:spacing w:line="360" w:lineRule="auto"/>
        <w:jc w:val="both"/>
        <w:rPr>
          <w:rFonts w:ascii="Times New Roman" w:hAnsi="Times New Roman" w:cs="Times New Roman"/>
          <w:iCs/>
        </w:rPr>
      </w:pPr>
      <w:r>
        <w:rPr>
          <w:rFonts w:ascii="Times New Roman" w:hAnsi="Times New Roman" w:cs="Times New Roman"/>
          <w:iCs/>
        </w:rPr>
        <w:t xml:space="preserve">   </w:t>
      </w: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29a ods. 1 sa na konci bodka nahrádza čiarkou a pripájajú sa tieto slová : „ak tento zákon neustanovuje inak</w:t>
      </w:r>
      <w:r>
        <w:rPr>
          <w:rFonts w:ascii="Times New Roman" w:hAnsi="Times New Roman" w:cs="Times New Roman"/>
          <w:iCs/>
        </w:rPr>
        <w:t>.“.</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35 sa vypúšťajú odseky 4, 5 a 9.</w:t>
      </w:r>
    </w:p>
    <w:p>
      <w:pPr>
        <w:pStyle w:val="BodyText2"/>
        <w:spacing w:line="360" w:lineRule="auto"/>
        <w:ind w:left="360"/>
        <w:rPr>
          <w:rFonts w:ascii="Times New Roman" w:hAnsi="Times New Roman" w:cs="Times New Roman"/>
          <w:iCs/>
        </w:rPr>
      </w:pPr>
      <w:r>
        <w:rPr>
          <w:rFonts w:ascii="Times New Roman" w:hAnsi="Times New Roman" w:cs="Times New Roman"/>
          <w:iCs/>
        </w:rPr>
        <w:tab/>
        <w:t>Doterajšie odseky 6 až 8 sa označujú ako odseky 4 až 6.</w:t>
      </w:r>
    </w:p>
    <w:p>
      <w:pPr>
        <w:pStyle w:val="BodyText2"/>
        <w:spacing w:line="360" w:lineRule="auto"/>
        <w:ind w:left="360"/>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36 odseky 1 a 2 znejú:</w:t>
      </w:r>
    </w:p>
    <w:p>
      <w:pPr>
        <w:spacing w:line="360" w:lineRule="auto"/>
        <w:ind w:left="720" w:firstLine="696"/>
        <w:jc w:val="both"/>
        <w:rPr>
          <w:rFonts w:ascii="Times New Roman" w:hAnsi="Times New Roman" w:cs="Times New Roman"/>
          <w:iCs/>
        </w:rPr>
      </w:pPr>
      <w:r>
        <w:rPr>
          <w:rFonts w:ascii="Times New Roman" w:hAnsi="Times New Roman" w:cs="Times New Roman"/>
          <w:iCs/>
        </w:rPr>
        <w:t xml:space="preserve">"(1) Národná rada rozhoduje o každom návrhu hlasovaním. O návrhoch, ktoré boli prerokované sa začne hlasovať o jedenástej hodine </w:t>
      </w:r>
      <w:r>
        <w:rPr>
          <w:rFonts w:ascii="Times New Roman" w:hAnsi="Times New Roman" w:cs="Times New Roman"/>
          <w:iCs/>
        </w:rPr>
        <w:t xml:space="preserve">a o sedemnástej hodine, ak národná rada nerozhodne bez rozpravy inak (odsek 5). To sa netýka hlasovania o procedurálnych návrhoch (§ 34) </w:t>
      </w:r>
      <w:r>
        <w:rPr>
          <w:rFonts w:ascii="Times New Roman" w:hAnsi="Times New Roman" w:cs="Times New Roman"/>
          <w:bCs/>
        </w:rPr>
        <w:t>a tajného hlasovania (§ 39).</w:t>
      </w:r>
    </w:p>
    <w:p>
      <w:pPr>
        <w:spacing w:line="360" w:lineRule="auto"/>
        <w:ind w:left="720"/>
        <w:jc w:val="both"/>
        <w:rPr>
          <w:rFonts w:ascii="Times New Roman" w:hAnsi="Times New Roman" w:cs="Times New Roman"/>
          <w:iCs/>
        </w:rPr>
      </w:pPr>
      <w:r>
        <w:rPr>
          <w:rFonts w:ascii="Times New Roman" w:hAnsi="Times New Roman" w:cs="Times New Roman"/>
          <w:iCs/>
        </w:rPr>
        <w:t xml:space="preserve">            (2) O jednotlivých prerokovaných bodoch programu schôdze sa hlasuje v poradí, v akom boli prerokované.".</w:t>
      </w:r>
    </w:p>
    <w:p>
      <w:pPr>
        <w:spacing w:line="360" w:lineRule="auto"/>
        <w:ind w:left="90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36 sa za odsek 2 vkladajú nové odseky 3 až 6, ktoré znejú:</w:t>
      </w:r>
    </w:p>
    <w:p>
      <w:pPr>
        <w:spacing w:line="360" w:lineRule="auto"/>
        <w:ind w:left="720"/>
        <w:jc w:val="both"/>
        <w:rPr>
          <w:rFonts w:ascii="Times New Roman" w:hAnsi="Times New Roman" w:cs="Times New Roman"/>
        </w:rPr>
      </w:pPr>
      <w:r>
        <w:rPr>
          <w:rFonts w:ascii="Times New Roman" w:hAnsi="Times New Roman" w:cs="Times New Roman"/>
        </w:rPr>
        <w:t xml:space="preserve">            "(3) Pred začatím hlasovania o prerokovanej veci programu schôdze národnej rady predsedajúci na žiadosť aspoň dvoch poslaneckých klubov, preruší rokovanie schôdze a určí čas najmene</w:t>
      </w:r>
      <w:r>
        <w:rPr>
          <w:rFonts w:ascii="Times New Roman" w:hAnsi="Times New Roman" w:cs="Times New Roman"/>
        </w:rPr>
        <w:t>j 30 minút na poradu poslaneckých klubov.</w:t>
      </w:r>
    </w:p>
    <w:p>
      <w:pPr>
        <w:spacing w:line="360" w:lineRule="auto"/>
        <w:ind w:left="720"/>
        <w:jc w:val="both"/>
        <w:rPr>
          <w:rFonts w:ascii="Times New Roman" w:hAnsi="Times New Roman" w:cs="Times New Roman"/>
        </w:rPr>
      </w:pPr>
      <w:r>
        <w:rPr>
          <w:rFonts w:ascii="Times New Roman" w:hAnsi="Times New Roman" w:cs="Times New Roman"/>
        </w:rPr>
        <w:tab/>
        <w:t xml:space="preserve"> (4) Po porade poslaneckých klubov (odsek 3) môže poverený člen poslaneckého klubu informovať o stanovisku poslaneckého klubu; táto informácia nesmie trvať dlhšie ako dve minúty.</w:t>
      </w:r>
    </w:p>
    <w:p>
      <w:pPr>
        <w:spacing w:line="360" w:lineRule="auto"/>
        <w:ind w:left="720"/>
        <w:jc w:val="both"/>
        <w:rPr>
          <w:rFonts w:ascii="Times New Roman" w:hAnsi="Times New Roman" w:cs="Times New Roman"/>
        </w:rPr>
      </w:pPr>
      <w:r>
        <w:rPr>
          <w:rFonts w:ascii="Times New Roman" w:hAnsi="Times New Roman" w:cs="Times New Roman"/>
        </w:rPr>
        <w:tab/>
        <w:t xml:space="preserve"> (5) Národná rada sa môže na návrh aspoň troch poslaneckých klubov bez rozpravy uzniesť, že začiatok hlasovania o jednom alebo o viacerých návrhoch sa určuje na iný čas. </w:t>
      </w:r>
    </w:p>
    <w:p>
      <w:pPr>
        <w:spacing w:line="360" w:lineRule="auto"/>
        <w:ind w:left="720"/>
        <w:jc w:val="both"/>
        <w:rPr>
          <w:rFonts w:ascii="Times New Roman" w:hAnsi="Times New Roman" w:cs="Times New Roman"/>
        </w:rPr>
      </w:pPr>
      <w:r>
        <w:rPr>
          <w:rFonts w:ascii="Times New Roman" w:hAnsi="Times New Roman" w:cs="Times New Roman"/>
        </w:rPr>
        <w:tab/>
        <w:t xml:space="preserve"> (6) Predsedajúci pred začatím hlasovania o každej prerokovanej veci programu upozorní poslancov, že sa začne o nej hlasovať, oznámi spôsob hlasovania a zistí počet prítomných poslancov.".</w:t>
      </w:r>
    </w:p>
    <w:p>
      <w:pPr>
        <w:spacing w:line="360" w:lineRule="auto"/>
        <w:jc w:val="both"/>
        <w:rPr>
          <w:rFonts w:ascii="Times New Roman" w:hAnsi="Times New Roman" w:cs="Times New Roman"/>
        </w:rPr>
      </w:pPr>
    </w:p>
    <w:p>
      <w:pPr>
        <w:pStyle w:val="BodyText2"/>
        <w:spacing w:line="360" w:lineRule="auto"/>
        <w:ind w:left="360"/>
        <w:rPr>
          <w:rFonts w:ascii="Times New Roman" w:hAnsi="Times New Roman" w:cs="Times New Roman"/>
        </w:rPr>
      </w:pPr>
      <w:r>
        <w:rPr>
          <w:rFonts w:ascii="Times New Roman" w:hAnsi="Times New Roman" w:cs="Times New Roman"/>
        </w:rPr>
        <w:tab/>
        <w:t>Doterajšie odseky 3 až 5 sa označujú ako odseky 7 až 9.</w:t>
      </w:r>
    </w:p>
    <w:p>
      <w:pPr>
        <w:pStyle w:val="BodyText2"/>
        <w:spacing w:line="360" w:lineRule="auto"/>
        <w:ind w:left="360"/>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iCs/>
        </w:rPr>
      </w:pPr>
      <w:r>
        <w:rPr>
          <w:rFonts w:ascii="Times New Roman" w:hAnsi="Times New Roman" w:cs="Times New Roman"/>
          <w:iCs/>
        </w:rPr>
        <w:t>Poznámky pod čiarou k odkazu 35 a 36 znejú:</w:t>
      </w:r>
    </w:p>
    <w:p>
      <w:pPr>
        <w:spacing w:line="360" w:lineRule="auto"/>
        <w:ind w:left="1134" w:hanging="567"/>
        <w:jc w:val="both"/>
        <w:rPr>
          <w:rFonts w:ascii="Times New Roman" w:hAnsi="Times New Roman" w:cs="Times New Roman"/>
          <w:iCs/>
        </w:rPr>
      </w:pPr>
      <w:r>
        <w:rPr>
          <w:rFonts w:ascii="Times New Roman" w:hAnsi="Times New Roman" w:cs="Times New Roman"/>
          <w:iCs/>
        </w:rPr>
        <w:t>"35) Čl. 84 ods. 3, čl. 88 ods. 2, čl. 89 ods. 1 a čl. 90 ods. 1 Ústavy Slovenske</w:t>
      </w:r>
      <w:r>
        <w:rPr>
          <w:rFonts w:ascii="Times New Roman" w:hAnsi="Times New Roman" w:cs="Times New Roman"/>
          <w:iCs/>
        </w:rPr>
        <w:t>j republiky.</w:t>
      </w:r>
    </w:p>
    <w:p>
      <w:pPr>
        <w:spacing w:line="360" w:lineRule="auto"/>
        <w:ind w:left="1134" w:hanging="567"/>
        <w:jc w:val="both"/>
        <w:rPr>
          <w:rFonts w:ascii="Times New Roman" w:hAnsi="Times New Roman" w:cs="Times New Roman"/>
          <w:iCs/>
        </w:rPr>
      </w:pPr>
      <w:r>
        <w:rPr>
          <w:rFonts w:ascii="Times New Roman" w:hAnsi="Times New Roman" w:cs="Times New Roman"/>
          <w:iCs/>
        </w:rPr>
        <w:t xml:space="preserve"> 36) Čl. 83 ods. 4, čl. 84 ods. 4, čl. 106 ods. 1  a čl. 107 Ústavy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Poznámka pod čiarou k odkazu 37 znie: </w:t>
      </w:r>
    </w:p>
    <w:p>
      <w:pPr>
        <w:spacing w:line="360" w:lineRule="auto"/>
        <w:ind w:left="1276" w:hanging="568"/>
        <w:jc w:val="both"/>
        <w:rPr>
          <w:rFonts w:ascii="Times New Roman" w:hAnsi="Times New Roman" w:cs="Times New Roman"/>
          <w:iCs/>
        </w:rPr>
      </w:pPr>
      <w:r>
        <w:rPr>
          <w:rFonts w:ascii="Times New Roman" w:hAnsi="Times New Roman" w:cs="Times New Roman"/>
          <w:iCs/>
        </w:rPr>
        <w:t>"37) Čl. 89 ods. 1, čl. 90 ods. 1 a čl. 92 ods. 1 Ústavy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39 ods. 10 sa na konci pr</w:t>
      </w:r>
      <w:r>
        <w:rPr>
          <w:rFonts w:ascii="Times New Roman" w:hAnsi="Times New Roman" w:cs="Times New Roman"/>
          <w:iCs/>
        </w:rPr>
        <w:t>ipája táto veta: „V tajnom hlasovaní sa ako prítomní poslanci posudzujú poslanci, ktorým boli vydané hlasovacie lístky.“.</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43 ods. 2 sa za písmeno d) vkladajú nové písmená e) až h) ktoré znejú: </w:t>
      </w:r>
    </w:p>
    <w:p>
      <w:pPr>
        <w:spacing w:line="360" w:lineRule="auto"/>
        <w:jc w:val="both"/>
        <w:rPr>
          <w:rFonts w:ascii="Times New Roman" w:hAnsi="Times New Roman" w:cs="Times New Roman"/>
          <w:iCs/>
        </w:rPr>
      </w:pPr>
      <w:r>
        <w:rPr>
          <w:rFonts w:ascii="Times New Roman" w:hAnsi="Times New Roman" w:cs="Times New Roman"/>
          <w:iCs/>
        </w:rPr>
        <w:tab/>
        <w:t>"e) vyhlasuje voľby do orgánov samosprávnych krajov,</w:t>
      </w:r>
      <w:r>
        <w:rPr>
          <w:rFonts w:ascii="Times New Roman" w:hAnsi="Times New Roman" w:cs="Times New Roman"/>
          <w:iCs/>
          <w:vertAlign w:val="superscript"/>
        </w:rPr>
        <w:t>39aa</w:t>
      </w:r>
      <w:r>
        <w:rPr>
          <w:rFonts w:ascii="Times New Roman" w:hAnsi="Times New Roman" w:cs="Times New Roman"/>
          <w:iCs/>
          <w:vertAlign w:val="superscript"/>
        </w:rPr>
        <w:t>)</w:t>
      </w:r>
    </w:p>
    <w:p>
      <w:pPr>
        <w:spacing w:line="360" w:lineRule="auto"/>
        <w:jc w:val="both"/>
        <w:rPr>
          <w:rFonts w:ascii="Times New Roman" w:hAnsi="Times New Roman" w:cs="Times New Roman"/>
          <w:iCs/>
          <w:vertAlign w:val="superscript"/>
        </w:rPr>
      </w:pPr>
      <w:r>
        <w:rPr>
          <w:rFonts w:ascii="Times New Roman" w:hAnsi="Times New Roman" w:cs="Times New Roman"/>
          <w:iCs/>
        </w:rPr>
        <w:t xml:space="preserve">             f)  vyhlasuje voľby prezidenta republiky,</w:t>
      </w:r>
      <w:r>
        <w:rPr>
          <w:rFonts w:ascii="Times New Roman" w:hAnsi="Times New Roman" w:cs="Times New Roman"/>
          <w:iCs/>
          <w:vertAlign w:val="superscript"/>
        </w:rPr>
        <w:t>39b)</w:t>
      </w:r>
    </w:p>
    <w:p>
      <w:pPr>
        <w:spacing w:line="360" w:lineRule="auto"/>
        <w:jc w:val="both"/>
        <w:rPr>
          <w:rFonts w:ascii="Times New Roman" w:hAnsi="Times New Roman" w:cs="Times New Roman"/>
          <w:vertAlign w:val="superscript"/>
        </w:rPr>
      </w:pPr>
      <w:r>
        <w:rPr>
          <w:rFonts w:ascii="Times New Roman" w:hAnsi="Times New Roman" w:cs="Times New Roman"/>
          <w:iCs/>
        </w:rPr>
        <w:t xml:space="preserve">            </w:t>
      </w:r>
      <w:r>
        <w:rPr>
          <w:rFonts w:ascii="Times New Roman" w:hAnsi="Times New Roman" w:cs="Times New Roman"/>
        </w:rPr>
        <w:t>g)  vyhlasuje voľby do Európskeho parlamentu,</w:t>
      </w:r>
      <w:r>
        <w:rPr>
          <w:rFonts w:ascii="Times New Roman" w:hAnsi="Times New Roman" w:cs="Times New Roman"/>
          <w:vertAlign w:val="superscript"/>
        </w:rPr>
        <w:t>39c)</w:t>
      </w:r>
    </w:p>
    <w:p>
      <w:pPr>
        <w:pStyle w:val="BodyText"/>
        <w:spacing w:line="360" w:lineRule="auto"/>
        <w:ind w:left="1080" w:hanging="360"/>
        <w:jc w:val="both"/>
        <w:rPr>
          <w:rFonts w:ascii="Times New Roman" w:hAnsi="Times New Roman" w:cs="Times New Roman"/>
          <w:b w:val="0"/>
          <w:bCs w:val="0"/>
          <w:iCs/>
        </w:rPr>
      </w:pPr>
      <w:r>
        <w:rPr>
          <w:rFonts w:ascii="Times New Roman" w:hAnsi="Times New Roman" w:cs="Times New Roman"/>
          <w:b w:val="0"/>
          <w:bCs w:val="0"/>
        </w:rPr>
        <w:t xml:space="preserve">h) </w:t>
      </w:r>
      <w:r>
        <w:rPr>
          <w:rFonts w:ascii="Times New Roman" w:hAnsi="Times New Roman" w:cs="Times New Roman"/>
          <w:b w:val="0"/>
          <w:iCs/>
        </w:rPr>
        <w:t xml:space="preserve">prideľuje návrh zákona, ktorý má byť prerokovaný v skrátenom konaní, na prerokovanie výboru národnej rady a určuje lehotu, v ktorej výbor národnej rady predloží svoje stanovisko (§ 89 ods. 3), </w:t>
      </w:r>
      <w:r>
        <w:rPr>
          <w:rFonts w:ascii="Times New Roman" w:hAnsi="Times New Roman" w:cs="Times New Roman"/>
          <w:b w:val="0"/>
          <w:bCs w:val="0"/>
        </w:rPr>
        <w:t xml:space="preserve"> </w:t>
      </w:r>
      <w:r>
        <w:rPr>
          <w:rFonts w:ascii="Times New Roman" w:hAnsi="Times New Roman" w:cs="Times New Roman"/>
          <w:b w:val="0"/>
          <w:bCs w:val="0"/>
          <w:iCs/>
        </w:rPr>
        <w:t>“.</w:t>
      </w:r>
    </w:p>
    <w:p>
      <w:pPr>
        <w:spacing w:line="360" w:lineRule="auto"/>
        <w:jc w:val="both"/>
        <w:rPr>
          <w:rFonts w:ascii="Times New Roman" w:hAnsi="Times New Roman" w:cs="Times New Roman"/>
          <w:iCs/>
        </w:rPr>
      </w:pPr>
    </w:p>
    <w:p>
      <w:pPr>
        <w:spacing w:line="360" w:lineRule="auto"/>
        <w:jc w:val="both"/>
        <w:rPr>
          <w:rFonts w:ascii="Times New Roman" w:hAnsi="Times New Roman" w:cs="Times New Roman"/>
          <w:iCs/>
        </w:rPr>
      </w:pPr>
      <w:r>
        <w:rPr>
          <w:rFonts w:ascii="Times New Roman" w:hAnsi="Times New Roman" w:cs="Times New Roman"/>
          <w:iCs/>
        </w:rPr>
        <w:t xml:space="preserve">          Doterajšie písmená e) až l) sa označujú ako písmená ch) až p).</w:t>
      </w:r>
    </w:p>
    <w:p>
      <w:pPr>
        <w:spacing w:line="360" w:lineRule="auto"/>
        <w:jc w:val="both"/>
        <w:rPr>
          <w:rFonts w:ascii="Times New Roman" w:hAnsi="Times New Roman" w:cs="Times New Roman"/>
          <w:iCs/>
        </w:rPr>
      </w:pPr>
    </w:p>
    <w:p>
      <w:pPr>
        <w:spacing w:line="360" w:lineRule="auto"/>
        <w:jc w:val="both"/>
        <w:rPr>
          <w:rFonts w:ascii="Times New Roman" w:hAnsi="Times New Roman" w:cs="Times New Roman"/>
          <w:iCs/>
        </w:rPr>
      </w:pPr>
      <w:r>
        <w:rPr>
          <w:rFonts w:ascii="Times New Roman" w:hAnsi="Times New Roman" w:cs="Times New Roman"/>
          <w:iCs/>
        </w:rPr>
        <w:tab/>
        <w:t>Poznámky pod čiarou k odkazom 39aa, 39b a 39c  znejú:</w:t>
      </w:r>
    </w:p>
    <w:p>
      <w:pPr>
        <w:spacing w:line="360" w:lineRule="auto"/>
        <w:ind w:left="1440" w:hanging="732"/>
        <w:jc w:val="both"/>
        <w:rPr>
          <w:rFonts w:ascii="Times New Roman" w:hAnsi="Times New Roman" w:cs="Times New Roman"/>
          <w:iCs/>
        </w:rPr>
      </w:pPr>
      <w:r>
        <w:rPr>
          <w:rFonts w:ascii="Times New Roman" w:hAnsi="Times New Roman" w:cs="Times New Roman"/>
          <w:iCs/>
        </w:rPr>
        <w:t>"39aa)  § 23 ods. 1 zákona č. 303/2001 Z. z. o voľbách do orgánov samosprávnych krajov a o doplnení Občianskeho súdneho poriadku.</w:t>
      </w:r>
    </w:p>
    <w:p>
      <w:pPr>
        <w:spacing w:line="360" w:lineRule="auto"/>
        <w:jc w:val="both"/>
        <w:rPr>
          <w:rFonts w:ascii="Times New Roman" w:hAnsi="Times New Roman" w:cs="Times New Roman"/>
          <w:iCs/>
        </w:rPr>
      </w:pPr>
      <w:r>
        <w:rPr>
          <w:rFonts w:ascii="Times New Roman" w:hAnsi="Times New Roman" w:cs="Times New Roman"/>
          <w:iCs/>
        </w:rPr>
        <w:tab/>
        <w:t>39b) Čl. 103 ods. 3 Ústavy Slovenskej republiky.</w:t>
      </w:r>
    </w:p>
    <w:p>
      <w:pPr>
        <w:spacing w:line="360" w:lineRule="auto"/>
        <w:jc w:val="both"/>
        <w:rPr>
          <w:rFonts w:ascii="Times New Roman" w:hAnsi="Times New Roman" w:cs="Times New Roman"/>
          <w:iCs/>
        </w:rPr>
      </w:pPr>
      <w:r>
        <w:rPr>
          <w:rFonts w:ascii="Times New Roman" w:hAnsi="Times New Roman" w:cs="Times New Roman"/>
          <w:iCs/>
        </w:rPr>
        <w:t xml:space="preserve">           </w:t>
      </w:r>
      <w:r>
        <w:rPr>
          <w:rFonts w:ascii="Times New Roman" w:hAnsi="Times New Roman" w:cs="Times New Roman"/>
        </w:rPr>
        <w:t>39c) § 4 zákona č. ......./2003 Z. z. o voľbách do Európskeho parlamentu.</w:t>
      </w:r>
      <w:r>
        <w:rPr>
          <w:rFonts w:ascii="Times New Roman" w:hAnsi="Times New Roman" w:cs="Times New Roman"/>
          <w:iCs/>
        </w:rPr>
        <w:t>". (tlač 145)</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Poznámka pod čiarou k odkazu 40 znie</w:t>
      </w:r>
      <w:r>
        <w:rPr>
          <w:rFonts w:ascii="Times New Roman" w:hAnsi="Times New Roman" w:cs="Times New Roman"/>
          <w:iCs/>
        </w:rPr>
        <w:t xml:space="preserve">: </w:t>
      </w:r>
    </w:p>
    <w:p>
      <w:pPr>
        <w:spacing w:line="360" w:lineRule="auto"/>
        <w:ind w:left="720"/>
        <w:jc w:val="both"/>
        <w:rPr>
          <w:rFonts w:ascii="Times New Roman" w:hAnsi="Times New Roman" w:cs="Times New Roman"/>
          <w:iCs/>
        </w:rPr>
      </w:pPr>
      <w:r>
        <w:rPr>
          <w:rFonts w:ascii="Times New Roman" w:hAnsi="Times New Roman" w:cs="Times New Roman"/>
          <w:iCs/>
        </w:rPr>
        <w:t>„40) Čl. 78 ods. 4 Ústavy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43 ods. 2 sa novooznačené písmeno o) vypúšťa. </w:t>
      </w:r>
    </w:p>
    <w:p>
      <w:pPr>
        <w:spacing w:line="360" w:lineRule="auto"/>
        <w:ind w:left="720"/>
        <w:jc w:val="both"/>
        <w:rPr>
          <w:rFonts w:ascii="Times New Roman" w:hAnsi="Times New Roman" w:cs="Times New Roman"/>
          <w:iCs/>
        </w:rPr>
      </w:pPr>
      <w:r>
        <w:rPr>
          <w:rFonts w:ascii="Times New Roman" w:hAnsi="Times New Roman" w:cs="Times New Roman"/>
          <w:iCs/>
        </w:rPr>
        <w:t>Doterajšie (novooznačené) písmeno p) sa označuje ako písmeno o).</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45 ods. 2</w:t>
      </w:r>
      <w:r>
        <w:rPr>
          <w:rFonts w:ascii="Times New Roman" w:hAnsi="Times New Roman" w:cs="Times New Roman"/>
          <w:bCs/>
        </w:rPr>
        <w:t xml:space="preserve"> </w:t>
      </w:r>
      <w:r>
        <w:rPr>
          <w:rFonts w:ascii="Times New Roman" w:hAnsi="Times New Roman" w:cs="Times New Roman"/>
        </w:rPr>
        <w:t>sa za slovo „funkcií“ vkladá čiarka a slová „Výbor Národnej rady Sloven</w:t>
      </w:r>
      <w:r>
        <w:rPr>
          <w:rFonts w:ascii="Times New Roman" w:hAnsi="Times New Roman" w:cs="Times New Roman"/>
        </w:rPr>
        <w:t xml:space="preserve">skej republiky pre </w:t>
      </w:r>
      <w:r>
        <w:rPr>
          <w:rFonts w:ascii="Times New Roman" w:hAnsi="Times New Roman" w:cs="Times New Roman"/>
          <w:bCs/>
          <w:iCs/>
        </w:rPr>
        <w:t xml:space="preserve">európske záležitosti </w:t>
      </w:r>
      <w:r>
        <w:rPr>
          <w:rFonts w:ascii="Times New Roman" w:hAnsi="Times New Roman" w:cs="Times New Roman"/>
        </w:rPr>
        <w:t xml:space="preserve">(ďalej len „výbor pre </w:t>
      </w:r>
      <w:r>
        <w:rPr>
          <w:rFonts w:ascii="Times New Roman" w:hAnsi="Times New Roman" w:cs="Times New Roman"/>
          <w:bCs/>
          <w:iCs/>
        </w:rPr>
        <w:t xml:space="preserve">európske záležitosti </w:t>
      </w:r>
      <w:r>
        <w:rPr>
          <w:rFonts w:ascii="Times New Roman" w:hAnsi="Times New Roman" w:cs="Times New Roman"/>
        </w:rPr>
        <w:t>“)“.</w:t>
      </w:r>
    </w:p>
    <w:p>
      <w:pPr>
        <w:spacing w:line="360" w:lineRule="auto"/>
        <w:ind w:left="360"/>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 46 sa dopĺňa odsekom 4, ktorý znie:</w:t>
      </w:r>
    </w:p>
    <w:p>
      <w:pPr>
        <w:spacing w:line="360" w:lineRule="auto"/>
        <w:ind w:left="720"/>
        <w:jc w:val="both"/>
        <w:rPr>
          <w:rFonts w:ascii="Times New Roman" w:hAnsi="Times New Roman" w:cs="Times New Roman"/>
        </w:rPr>
      </w:pPr>
      <w:r>
        <w:rPr>
          <w:rFonts w:ascii="Times New Roman" w:hAnsi="Times New Roman" w:cs="Times New Roman"/>
        </w:rPr>
        <w:t>„(4) Výbory podávajú návrhy stanovísk k návrhom právne záväzných aktov Európskeho spoločenstva a Európskej únie a iných aktov Európskych spoločenstiev a Európskej únie (§ 58a ods. 3 písm. a)).“.</w:t>
      </w: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50 ods. 1 sa za slová „§ 57 ods. 3“ vkladá čiarka a slová „§ 58a ods.2“.</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53 ods. 1 sa za slová "generálny prokurátor" vkladá čiarka a slová "verejný ochranca práv". </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53 ods. 2 </w:t>
      </w:r>
      <w:r>
        <w:rPr>
          <w:rFonts w:ascii="Times New Roman" w:hAnsi="Times New Roman" w:cs="Times New Roman"/>
          <w:bCs/>
          <w:iCs/>
        </w:rPr>
        <w:t>prvej vete</w:t>
      </w:r>
      <w:r>
        <w:rPr>
          <w:rFonts w:ascii="Times New Roman" w:hAnsi="Times New Roman" w:cs="Times New Roman"/>
          <w:b/>
          <w:bCs/>
          <w:iCs/>
        </w:rPr>
        <w:t xml:space="preserve"> </w:t>
      </w:r>
      <w:r>
        <w:rPr>
          <w:rFonts w:ascii="Times New Roman" w:hAnsi="Times New Roman" w:cs="Times New Roman"/>
          <w:iCs/>
        </w:rPr>
        <w:t xml:space="preserve">sa za slová "štátnej správy" vkladá čiarka a slová "a generálneho prokurátora" sa nahrádzajú slovami "generálneho prokurátora a verejného ochrancu práv" </w:t>
      </w:r>
      <w:r>
        <w:rPr>
          <w:rFonts w:ascii="Times New Roman" w:hAnsi="Times New Roman" w:cs="Times New Roman"/>
          <w:bCs/>
          <w:iCs/>
        </w:rPr>
        <w:t>a na konci druhej vety sa bodka nahrádza bodkočiarkou a pripájajú sa tieto slová: „to neplatí v prípade člena vlády na rokovaní výboru pre európske záležitosti (§ 58a).“.</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53 ods. 3 sa za slová "štátnej správy" vkladá čiarka a slová "a generálny prokurátor" sa nahrádzajú slovami "generálny prokurátor a verejný ochranca práv". </w:t>
      </w:r>
    </w:p>
    <w:p>
      <w:pPr>
        <w:spacing w:line="360" w:lineRule="auto"/>
        <w:jc w:val="both"/>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iCs/>
        </w:rPr>
      </w:pPr>
      <w:r>
        <w:rPr>
          <w:rFonts w:ascii="Times New Roman" w:hAnsi="Times New Roman" w:cs="Times New Roman"/>
          <w:iCs/>
        </w:rPr>
        <w:t xml:space="preserve">V § 57 ods. 1 </w:t>
      </w:r>
      <w:r>
        <w:rPr>
          <w:rFonts w:ascii="Times New Roman" w:hAnsi="Times New Roman" w:cs="Times New Roman"/>
          <w:iCs/>
        </w:rPr>
        <w:t>písm. a) sa za slovo „poslancov“ vkladajú slová „a nastúpenie náhradníkov“.</w:t>
      </w:r>
    </w:p>
    <w:p>
      <w:pPr>
        <w:pStyle w:val="BodyText2"/>
        <w:spacing w:line="360" w:lineRule="auto"/>
        <w:rPr>
          <w:rFonts w:ascii="Times New Roman" w:hAnsi="Times New Roman" w:cs="Times New Roman"/>
          <w:iCs/>
        </w:rPr>
      </w:pPr>
    </w:p>
    <w:p>
      <w:pPr>
        <w:pStyle w:val="BodyText2"/>
        <w:numPr>
          <w:ilvl w:val="0"/>
          <w:numId w:val="1"/>
        </w:numPr>
        <w:tabs>
          <w:tab w:val="left" w:pos="720"/>
        </w:tabs>
        <w:spacing w:line="360" w:lineRule="auto"/>
        <w:rPr>
          <w:rFonts w:ascii="Times New Roman" w:hAnsi="Times New Roman" w:cs="Times New Roman"/>
          <w:iCs/>
        </w:rPr>
      </w:pPr>
      <w:r>
        <w:rPr>
          <w:rFonts w:ascii="Times New Roman" w:hAnsi="Times New Roman" w:cs="Times New Roman"/>
          <w:iCs/>
        </w:rPr>
        <w:t>V § 57 ods. 1 písmeno g) znie:</w:t>
      </w:r>
    </w:p>
    <w:p>
      <w:pPr>
        <w:spacing w:line="360" w:lineRule="auto"/>
        <w:ind w:left="1080" w:hanging="552"/>
        <w:jc w:val="both"/>
        <w:rPr>
          <w:rFonts w:ascii="Times New Roman" w:hAnsi="Times New Roman" w:cs="Times New Roman"/>
          <w:iCs/>
        </w:rPr>
      </w:pPr>
      <w:r>
        <w:rPr>
          <w:rFonts w:ascii="Times New Roman" w:hAnsi="Times New Roman" w:cs="Times New Roman"/>
          <w:iCs/>
        </w:rPr>
        <w:t>"g) rokuje vo veciach straty mandátu poslanca, zániku mandátu poslanca;</w:t>
      </w:r>
      <w:r>
        <w:rPr>
          <w:rFonts w:ascii="Times New Roman" w:hAnsi="Times New Roman" w:cs="Times New Roman"/>
          <w:iCs/>
          <w:vertAlign w:val="superscript"/>
        </w:rPr>
        <w:t>44)</w:t>
      </w:r>
      <w:r>
        <w:rPr>
          <w:rFonts w:ascii="Times New Roman" w:hAnsi="Times New Roman" w:cs="Times New Roman"/>
          <w:iCs/>
        </w:rPr>
        <w:t xml:space="preserve"> svoje návrhy podáva národnej rade,".</w:t>
      </w:r>
    </w:p>
    <w:p>
      <w:pPr>
        <w:spacing w:line="360" w:lineRule="auto"/>
        <w:jc w:val="both"/>
        <w:rPr>
          <w:rFonts w:ascii="Times New Roman" w:hAnsi="Times New Roman" w:cs="Times New Roman"/>
          <w:iCs/>
        </w:rPr>
      </w:pPr>
    </w:p>
    <w:p>
      <w:pPr>
        <w:spacing w:line="360" w:lineRule="auto"/>
        <w:jc w:val="both"/>
        <w:rPr>
          <w:rFonts w:ascii="Times New Roman" w:hAnsi="Times New Roman" w:cs="Times New Roman"/>
          <w:iCs/>
        </w:rPr>
      </w:pPr>
      <w:r>
        <w:rPr>
          <w:rFonts w:ascii="Times New Roman" w:hAnsi="Times New Roman" w:cs="Times New Roman"/>
          <w:iCs/>
        </w:rPr>
        <w:t xml:space="preserve">             Poznámka pod čiarou k </w:t>
      </w:r>
      <w:r>
        <w:rPr>
          <w:rFonts w:ascii="Times New Roman" w:hAnsi="Times New Roman" w:cs="Times New Roman"/>
          <w:iCs/>
        </w:rPr>
        <w:t>odkazu 44 znie:</w:t>
      </w:r>
    </w:p>
    <w:p>
      <w:pPr>
        <w:spacing w:line="360" w:lineRule="auto"/>
        <w:jc w:val="both"/>
        <w:rPr>
          <w:rFonts w:ascii="Times New Roman" w:hAnsi="Times New Roman" w:cs="Times New Roman"/>
          <w:iCs/>
        </w:rPr>
      </w:pPr>
      <w:r>
        <w:rPr>
          <w:rFonts w:ascii="Times New Roman" w:hAnsi="Times New Roman" w:cs="Times New Roman"/>
          <w:iCs/>
        </w:rPr>
        <w:tab/>
        <w:t>"44) Čl. 75 ods. 2 a čl. 81a písm. b), c), e) a f) Ústavy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 Poznámky pod čiarou k odkazom 45 a 46 znejú: </w:t>
      </w:r>
    </w:p>
    <w:p>
      <w:pPr>
        <w:spacing w:line="360" w:lineRule="auto"/>
        <w:jc w:val="both"/>
        <w:rPr>
          <w:rFonts w:ascii="Times New Roman" w:hAnsi="Times New Roman" w:cs="Times New Roman"/>
          <w:iCs/>
        </w:rPr>
      </w:pPr>
      <w:r>
        <w:rPr>
          <w:rFonts w:ascii="Times New Roman" w:hAnsi="Times New Roman" w:cs="Times New Roman"/>
          <w:iCs/>
        </w:rPr>
        <w:tab/>
        <w:t>"45) Čl. 78 ods. 3 Ústavy Slovenskej republiky.</w:t>
      </w:r>
    </w:p>
    <w:p>
      <w:pPr>
        <w:spacing w:line="360" w:lineRule="auto"/>
        <w:ind w:left="1260" w:hanging="552"/>
        <w:jc w:val="both"/>
        <w:rPr>
          <w:rFonts w:ascii="Times New Roman" w:hAnsi="Times New Roman" w:cs="Times New Roman"/>
          <w:iCs/>
        </w:rPr>
      </w:pPr>
      <w:r>
        <w:rPr>
          <w:rFonts w:ascii="Times New Roman" w:hAnsi="Times New Roman" w:cs="Times New Roman"/>
          <w:iCs/>
        </w:rPr>
        <w:t xml:space="preserve"> 46) Čl. 77 Ústavy Slovenskej republiky a  čl.  4 ústavného zákona č. 119/1995 Z. z.".</w:t>
      </w:r>
    </w:p>
    <w:p>
      <w:pPr>
        <w:spacing w:line="360" w:lineRule="auto"/>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Za § 58 sa vkladá § 58a, ktorý vrátane nadpisu znie:</w:t>
      </w:r>
    </w:p>
    <w:p>
      <w:pPr>
        <w:spacing w:line="360" w:lineRule="auto"/>
        <w:jc w:val="center"/>
        <w:rPr>
          <w:rFonts w:ascii="Times New Roman" w:hAnsi="Times New Roman" w:cs="Times New Roman"/>
        </w:rPr>
      </w:pPr>
      <w:r>
        <w:rPr>
          <w:rFonts w:ascii="Times New Roman" w:hAnsi="Times New Roman" w:cs="Times New Roman"/>
        </w:rPr>
        <w:t>„58a</w:t>
      </w:r>
    </w:p>
    <w:p>
      <w:pPr>
        <w:spacing w:line="360" w:lineRule="auto"/>
        <w:jc w:val="center"/>
        <w:rPr>
          <w:rFonts w:ascii="Times New Roman" w:hAnsi="Times New Roman" w:cs="Times New Roman"/>
        </w:rPr>
      </w:pPr>
      <w:r>
        <w:rPr>
          <w:rFonts w:ascii="Times New Roman" w:hAnsi="Times New Roman" w:cs="Times New Roman"/>
        </w:rPr>
        <w:t xml:space="preserve">Výbor pre </w:t>
      </w:r>
      <w:r>
        <w:rPr>
          <w:rFonts w:ascii="Times New Roman" w:hAnsi="Times New Roman" w:cs="Times New Roman"/>
          <w:bCs/>
          <w:iCs/>
        </w:rPr>
        <w:t>európske záležitosti</w:t>
      </w:r>
    </w:p>
    <w:p>
      <w:pPr>
        <w:spacing w:line="360" w:lineRule="auto"/>
        <w:jc w:val="center"/>
        <w:rPr>
          <w:rFonts w:ascii="Times New Roman" w:hAnsi="Times New Roman" w:cs="Times New Roman"/>
        </w:rPr>
      </w:pPr>
    </w:p>
    <w:p>
      <w:pPr>
        <w:spacing w:line="360" w:lineRule="auto"/>
        <w:ind w:left="720"/>
        <w:jc w:val="both"/>
        <w:rPr>
          <w:rFonts w:ascii="Times New Roman" w:hAnsi="Times New Roman" w:cs="Times New Roman"/>
          <w:bCs/>
        </w:rPr>
      </w:pPr>
      <w:r>
        <w:rPr>
          <w:rFonts w:ascii="Times New Roman" w:hAnsi="Times New Roman" w:cs="Times New Roman"/>
        </w:rPr>
        <w:t xml:space="preserve">          (1) Národná rada volí predsedu a členov výboru pre </w:t>
      </w:r>
      <w:r>
        <w:rPr>
          <w:rFonts w:ascii="Times New Roman" w:hAnsi="Times New Roman" w:cs="Times New Roman"/>
          <w:bCs/>
          <w:iCs/>
        </w:rPr>
        <w:t>európske záležitosti</w:t>
      </w:r>
      <w:r>
        <w:rPr>
          <w:rFonts w:ascii="Times New Roman" w:hAnsi="Times New Roman" w:cs="Times New Roman"/>
        </w:rPr>
        <w:t xml:space="preserve"> na základe princípu pomerného zastúpenia politických str</w:t>
      </w:r>
      <w:r>
        <w:rPr>
          <w:rFonts w:ascii="Times New Roman" w:hAnsi="Times New Roman" w:cs="Times New Roman"/>
        </w:rPr>
        <w:t xml:space="preserve">án a politických hnutí v národnej rade, za ktoré boli poslanci zvolení do národnej rady v príslušnom volebnom období. </w:t>
      </w:r>
      <w:r>
        <w:rPr>
          <w:rFonts w:ascii="Times New Roman" w:hAnsi="Times New Roman" w:cs="Times New Roman"/>
          <w:bCs/>
        </w:rPr>
        <w:t>Predseda a</w:t>
      </w:r>
      <w:r>
        <w:rPr>
          <w:rFonts w:ascii="Times New Roman" w:hAnsi="Times New Roman" w:cs="Times New Roman"/>
        </w:rPr>
        <w:t> </w:t>
      </w:r>
      <w:r>
        <w:rPr>
          <w:rFonts w:ascii="Times New Roman" w:hAnsi="Times New Roman" w:cs="Times New Roman"/>
          <w:bCs/>
        </w:rPr>
        <w:t xml:space="preserve">členovia výboru pre </w:t>
      </w:r>
      <w:r>
        <w:rPr>
          <w:rFonts w:ascii="Times New Roman" w:hAnsi="Times New Roman" w:cs="Times New Roman"/>
          <w:bCs/>
          <w:iCs/>
        </w:rPr>
        <w:t>európske záležitosti</w:t>
      </w:r>
      <w:r>
        <w:rPr>
          <w:rFonts w:ascii="Times New Roman" w:hAnsi="Times New Roman" w:cs="Times New Roman"/>
        </w:rPr>
        <w:t xml:space="preserve"> </w:t>
      </w:r>
      <w:r>
        <w:rPr>
          <w:rFonts w:ascii="Times New Roman" w:hAnsi="Times New Roman" w:cs="Times New Roman"/>
          <w:bCs/>
        </w:rPr>
        <w:t>nemôžu byť zvolení do iných výborov národnej rady.</w:t>
      </w:r>
    </w:p>
    <w:p>
      <w:pPr>
        <w:pStyle w:val="BodyTextIndent3"/>
        <w:spacing w:line="360" w:lineRule="auto"/>
        <w:ind w:left="720"/>
        <w:rPr>
          <w:rFonts w:ascii="Times New Roman" w:hAnsi="Times New Roman" w:cs="Times New Roman"/>
        </w:rPr>
      </w:pPr>
      <w:r>
        <w:rPr>
          <w:rFonts w:ascii="Times New Roman" w:hAnsi="Times New Roman" w:cs="Times New Roman"/>
        </w:rPr>
        <w:t xml:space="preserve">                                  (2) Za každého člena výboru národná rada zvolí náhradného člena výboru (ďalej len „náhradný člen“). Náhradný člen sa môže zúčastniť na schôdzi výboru pre </w:t>
      </w:r>
      <w:r>
        <w:rPr>
          <w:rFonts w:ascii="Times New Roman" w:hAnsi="Times New Roman" w:cs="Times New Roman"/>
          <w:bCs/>
          <w:iCs/>
        </w:rPr>
        <w:t>európske záležitosti</w:t>
      </w:r>
      <w:r>
        <w:rPr>
          <w:rFonts w:ascii="Times New Roman" w:hAnsi="Times New Roman" w:cs="Times New Roman"/>
          <w:bCs/>
        </w:rPr>
        <w:t xml:space="preserve"> </w:t>
      </w:r>
      <w:r>
        <w:rPr>
          <w:rFonts w:ascii="Times New Roman" w:hAnsi="Times New Roman" w:cs="Times New Roman"/>
        </w:rPr>
        <w:t xml:space="preserve">za člena výboru na základe oznámenia člena výboru predsedovi výboru alebo podpredsedovi výboru. V takom prípade sa započítava do počtu prítomných členov výboru (§ 52 ods. 2) a má na schôdzi výboru pre </w:t>
      </w:r>
      <w:r>
        <w:rPr>
          <w:rFonts w:ascii="Times New Roman" w:hAnsi="Times New Roman" w:cs="Times New Roman"/>
          <w:bCs/>
          <w:iCs/>
        </w:rPr>
        <w:t>európske záležitosti</w:t>
      </w:r>
      <w:r>
        <w:rPr>
          <w:rFonts w:ascii="Times New Roman" w:hAnsi="Times New Roman" w:cs="Times New Roman"/>
        </w:rPr>
        <w:t xml:space="preserve"> právo hlasovať. Ak sa zúčastňuje na schôdzi výboru pre </w:t>
      </w:r>
      <w:r>
        <w:rPr>
          <w:rFonts w:ascii="Times New Roman" w:hAnsi="Times New Roman" w:cs="Times New Roman"/>
          <w:bCs/>
          <w:iCs/>
        </w:rPr>
        <w:t>európske záležitosti</w:t>
      </w:r>
      <w:r>
        <w:rPr>
          <w:rFonts w:ascii="Times New Roman" w:hAnsi="Times New Roman" w:cs="Times New Roman"/>
        </w:rPr>
        <w:t xml:space="preserve"> spolu s členom výboru, ktorého je náhradným členom, alebo bez oznámenia člena výboru o účasti náhradného člena, náhradný člen sa nezapočítava do počtu prítomných členov výboru a nemá právo hlasovať. Náhradný člen za predsedu výboru alebo podpredsedu výboru pre </w:t>
      </w:r>
      <w:r>
        <w:rPr>
          <w:rFonts w:ascii="Times New Roman" w:hAnsi="Times New Roman" w:cs="Times New Roman"/>
          <w:bCs/>
          <w:iCs/>
        </w:rPr>
        <w:t>európske záležitosti</w:t>
      </w:r>
      <w:r>
        <w:rPr>
          <w:rFonts w:ascii="Times New Roman" w:hAnsi="Times New Roman" w:cs="Times New Roman"/>
        </w:rPr>
        <w:t xml:space="preserve"> sa na schôdzi výboru zúčastňuje ako člen výboru.</w:t>
      </w:r>
    </w:p>
    <w:p>
      <w:pPr>
        <w:spacing w:line="360" w:lineRule="auto"/>
        <w:ind w:left="7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bCs/>
        </w:rPr>
        <w:t>3</w:t>
      </w:r>
      <w:r>
        <w:rPr>
          <w:rFonts w:ascii="Times New Roman" w:hAnsi="Times New Roman" w:cs="Times New Roman"/>
        </w:rPr>
        <w:t xml:space="preserve">) Výbor pre </w:t>
      </w:r>
      <w:r>
        <w:rPr>
          <w:rFonts w:ascii="Times New Roman" w:hAnsi="Times New Roman" w:cs="Times New Roman"/>
          <w:bCs/>
          <w:iCs/>
        </w:rPr>
        <w:t>európske záležitosti</w:t>
      </w:r>
      <w:r>
        <w:rPr>
          <w:rFonts w:ascii="Times New Roman" w:hAnsi="Times New Roman" w:cs="Times New Roman"/>
        </w:rPr>
        <w:t xml:space="preserve"> úniu najmä</w:t>
      </w:r>
    </w:p>
    <w:p>
      <w:pPr>
        <w:pStyle w:val="BodyTextIndent2"/>
        <w:spacing w:line="360" w:lineRule="auto"/>
        <w:ind w:left="1080" w:hanging="360"/>
        <w:rPr>
          <w:rFonts w:ascii="Times New Roman" w:hAnsi="Times New Roman" w:cs="Times New Roman"/>
        </w:rPr>
      </w:pPr>
      <w:r>
        <w:rPr>
          <w:rFonts w:ascii="Times New Roman" w:hAnsi="Times New Roman" w:cs="Times New Roman"/>
        </w:rPr>
        <w:t>a)  prerokúva návrhy právne záväzných aktov  Európskych spoločenstiev a Európskej únie a iných aktov Európskych spoločenstiev a Európskej únie,</w:t>
      </w:r>
    </w:p>
    <w:p>
      <w:pPr>
        <w:pStyle w:val="BodyText"/>
        <w:spacing w:line="360" w:lineRule="auto"/>
        <w:ind w:left="1080" w:hanging="360"/>
        <w:jc w:val="both"/>
        <w:rPr>
          <w:rFonts w:ascii="Times New Roman" w:hAnsi="Times New Roman" w:cs="Times New Roman"/>
          <w:b w:val="0"/>
          <w:bCs w:val="0"/>
        </w:rPr>
      </w:pPr>
      <w:r>
        <w:rPr>
          <w:rFonts w:ascii="Times New Roman" w:hAnsi="Times New Roman" w:cs="Times New Roman"/>
          <w:b w:val="0"/>
          <w:bCs w:val="0"/>
        </w:rPr>
        <w:t xml:space="preserve">b) </w:t>
      </w:r>
      <w:r>
        <w:rPr>
          <w:rFonts w:ascii="Times New Roman" w:hAnsi="Times New Roman" w:cs="Times New Roman"/>
          <w:b w:val="0"/>
        </w:rPr>
        <w:t xml:space="preserve">prijíma a </w:t>
      </w:r>
      <w:r>
        <w:rPr>
          <w:rFonts w:ascii="Times New Roman" w:hAnsi="Times New Roman" w:cs="Times New Roman"/>
          <w:b w:val="0"/>
          <w:bCs w:val="0"/>
        </w:rPr>
        <w:t xml:space="preserve">oznamuje </w:t>
      </w:r>
      <w:r>
        <w:rPr>
          <w:rFonts w:ascii="Times New Roman" w:hAnsi="Times New Roman" w:cs="Times New Roman"/>
          <w:b w:val="0"/>
        </w:rPr>
        <w:t>členom vl</w:t>
      </w:r>
      <w:r>
        <w:rPr>
          <w:rFonts w:ascii="Times New Roman" w:hAnsi="Times New Roman" w:cs="Times New Roman"/>
          <w:b w:val="0"/>
        </w:rPr>
        <w:t>ády</w:t>
      </w:r>
      <w:r>
        <w:rPr>
          <w:rFonts w:ascii="Times New Roman" w:hAnsi="Times New Roman" w:cs="Times New Roman"/>
        </w:rPr>
        <w:t xml:space="preserve"> </w:t>
      </w:r>
      <w:r>
        <w:rPr>
          <w:rFonts w:ascii="Times New Roman" w:hAnsi="Times New Roman" w:cs="Arial"/>
          <w:b w:val="0"/>
        </w:rPr>
        <w:t>záväzné</w:t>
      </w:r>
      <w:r>
        <w:rPr>
          <w:rFonts w:ascii="Times New Roman" w:hAnsi="Times New Roman" w:cs="Times New Roman"/>
          <w:b w:val="0"/>
          <w:bCs w:val="0"/>
        </w:rPr>
        <w:t xml:space="preserve"> stanoviská a odporúčania k návrhom právne záväzných aktov Európskych spoločenstiev a Európskej únie,</w:t>
      </w:r>
    </w:p>
    <w:p>
      <w:pPr>
        <w:pStyle w:val="BodyText"/>
        <w:spacing w:line="360" w:lineRule="auto"/>
        <w:ind w:left="1080" w:hanging="360"/>
        <w:jc w:val="both"/>
        <w:rPr>
          <w:rFonts w:ascii="Times New Roman" w:hAnsi="Times New Roman" w:cs="Arial"/>
          <w:b w:val="0"/>
          <w:vertAlign w:val="superscript"/>
        </w:rPr>
      </w:pPr>
      <w:r>
        <w:rPr>
          <w:rFonts w:ascii="Times New Roman" w:hAnsi="Times New Roman" w:cs="Arial"/>
          <w:b w:val="0"/>
        </w:rPr>
        <w:t xml:space="preserve">c) prijíma a oznamuje </w:t>
      </w:r>
      <w:r>
        <w:rPr>
          <w:rFonts w:ascii="Times New Roman" w:hAnsi="Times New Roman" w:cs="Arial"/>
          <w:b w:val="0"/>
          <w:bCs w:val="0"/>
        </w:rPr>
        <w:t>členom vlády</w:t>
      </w:r>
      <w:r>
        <w:rPr>
          <w:rFonts w:ascii="Times New Roman" w:hAnsi="Times New Roman" w:cs="Arial"/>
          <w:bCs w:val="0"/>
        </w:rPr>
        <w:t xml:space="preserve"> </w:t>
      </w:r>
      <w:r>
        <w:rPr>
          <w:rFonts w:ascii="Times New Roman" w:hAnsi="Times New Roman" w:cs="Arial"/>
          <w:b w:val="0"/>
        </w:rPr>
        <w:t>stanoviská a odporúčania k návrhom iných aktov Európskych spoločenstiev a Európskej únie,</w:t>
      </w:r>
    </w:p>
    <w:p>
      <w:pPr>
        <w:pStyle w:val="BodyText"/>
        <w:spacing w:line="360" w:lineRule="auto"/>
        <w:ind w:left="1080" w:hanging="360"/>
        <w:jc w:val="both"/>
        <w:rPr>
          <w:rFonts w:ascii="Times New Roman" w:hAnsi="Times New Roman" w:cs="Times New Roman"/>
          <w:b w:val="0"/>
          <w:bCs w:val="0"/>
        </w:rPr>
      </w:pPr>
      <w:r>
        <w:rPr>
          <w:rFonts w:ascii="Times New Roman" w:hAnsi="Times New Roman" w:cs="Arial"/>
          <w:b w:val="0"/>
        </w:rPr>
        <w:t>d)</w:t>
      </w:r>
      <w:r>
        <w:rPr>
          <w:rFonts w:ascii="Times New Roman" w:hAnsi="Times New Roman" w:cs="Times New Roman"/>
          <w:b w:val="0"/>
          <w:bCs w:val="0"/>
        </w:rPr>
        <w:t xml:space="preserve">  prerokúva sprá</w:t>
      </w:r>
      <w:r>
        <w:rPr>
          <w:rFonts w:ascii="Times New Roman" w:hAnsi="Times New Roman" w:cs="Times New Roman"/>
          <w:b w:val="0"/>
          <w:bCs w:val="0"/>
        </w:rPr>
        <w:t xml:space="preserve">vy a informácie predkladané </w:t>
      </w:r>
      <w:r>
        <w:rPr>
          <w:rFonts w:ascii="Times New Roman" w:hAnsi="Times New Roman" w:cs="Times New Roman"/>
          <w:b w:val="0"/>
        </w:rPr>
        <w:t xml:space="preserve">národnej rade </w:t>
      </w:r>
      <w:r>
        <w:rPr>
          <w:rFonts w:ascii="Times New Roman" w:hAnsi="Times New Roman" w:cs="Times New Roman"/>
          <w:b w:val="0"/>
          <w:bCs w:val="0"/>
        </w:rPr>
        <w:t>vládou a </w:t>
      </w:r>
      <w:r>
        <w:rPr>
          <w:rFonts w:ascii="Times New Roman" w:hAnsi="Times New Roman" w:cs="Times New Roman"/>
          <w:b w:val="0"/>
        </w:rPr>
        <w:t>členmi vlády</w:t>
      </w:r>
      <w:r>
        <w:rPr>
          <w:rFonts w:ascii="Times New Roman" w:hAnsi="Times New Roman" w:cs="Times New Roman"/>
          <w:b w:val="0"/>
          <w:bCs w:val="0"/>
        </w:rPr>
        <w:t>,</w:t>
      </w:r>
    </w:p>
    <w:p>
      <w:pPr>
        <w:pStyle w:val="BodyText"/>
        <w:spacing w:line="360" w:lineRule="auto"/>
        <w:ind w:left="1080" w:hanging="360"/>
        <w:jc w:val="both"/>
        <w:rPr>
          <w:rFonts w:ascii="Times New Roman" w:hAnsi="Times New Roman" w:cs="Times New Roman"/>
          <w:b w:val="0"/>
        </w:rPr>
      </w:pPr>
      <w:r>
        <w:rPr>
          <w:rFonts w:ascii="Times New Roman" w:hAnsi="Times New Roman" w:cs="Arial"/>
          <w:b w:val="0"/>
        </w:rPr>
        <w:t>e)</w:t>
      </w:r>
      <w:r>
        <w:rPr>
          <w:rFonts w:ascii="Times New Roman" w:hAnsi="Times New Roman" w:cs="Times New Roman"/>
          <w:b w:val="0"/>
        </w:rPr>
        <w:t xml:space="preserve"> </w:t>
      </w:r>
      <w:r>
        <w:rPr>
          <w:rFonts w:ascii="Times New Roman" w:hAnsi="Times New Roman" w:cs="Times New Roman"/>
          <w:b w:val="0"/>
          <w:bCs w:val="0"/>
        </w:rPr>
        <w:t>môže vyžadovať</w:t>
      </w:r>
      <w:r>
        <w:rPr>
          <w:rFonts w:ascii="Times New Roman" w:hAnsi="Times New Roman" w:cs="Times New Roman"/>
          <w:b w:val="0"/>
        </w:rPr>
        <w:t xml:space="preserve"> od ostatných výborov národnej rady návrhy stanovísk k návrhom podľa písm. b) a c),</w:t>
      </w:r>
    </w:p>
    <w:p>
      <w:pPr>
        <w:pStyle w:val="BodyText"/>
        <w:spacing w:line="360" w:lineRule="auto"/>
        <w:ind w:left="720"/>
        <w:jc w:val="left"/>
        <w:rPr>
          <w:rFonts w:ascii="Times New Roman" w:hAnsi="Times New Roman" w:cs="Arial"/>
          <w:b w:val="0"/>
        </w:rPr>
      </w:pPr>
      <w:r>
        <w:rPr>
          <w:rFonts w:ascii="Times New Roman" w:hAnsi="Times New Roman" w:cs="Arial"/>
          <w:b w:val="0"/>
        </w:rPr>
        <w:t xml:space="preserve">f) </w:t>
      </w:r>
      <w:r>
        <w:rPr>
          <w:rFonts w:ascii="Times New Roman" w:hAnsi="Times New Roman" w:cs="Times New Roman"/>
          <w:b w:val="0"/>
          <w:bCs w:val="0"/>
        </w:rPr>
        <w:t xml:space="preserve">podáva národnej rade správy o činnosti podľa písmen a) až </w:t>
      </w:r>
      <w:r>
        <w:rPr>
          <w:rFonts w:ascii="Times New Roman" w:hAnsi="Times New Roman" w:cs="Arial"/>
          <w:b w:val="0"/>
        </w:rPr>
        <w:t xml:space="preserve"> e).</w:t>
      </w:r>
    </w:p>
    <w:p>
      <w:pPr>
        <w:pStyle w:val="BodyText"/>
        <w:spacing w:line="360" w:lineRule="auto"/>
        <w:ind w:left="720" w:firstLine="360"/>
        <w:jc w:val="left"/>
        <w:rPr>
          <w:rFonts w:ascii="Times New Roman" w:hAnsi="Times New Roman" w:cs="Times New Roman"/>
          <w:b w:val="0"/>
          <w:iCs/>
        </w:rPr>
      </w:pPr>
      <w:r>
        <w:rPr>
          <w:rFonts w:ascii="Times New Roman" w:hAnsi="Times New Roman" w:cs="Times New Roman"/>
          <w:b w:val="0"/>
          <w:iCs/>
        </w:rPr>
        <w:t xml:space="preserve">(4) Národná rada si môže vyhradiť rozhodnutie o záležitostiach podľa odseku 3 písm. a) až </w:t>
      </w:r>
      <w:r>
        <w:rPr>
          <w:rFonts w:ascii="Times New Roman" w:hAnsi="Times New Roman" w:cs="Arial"/>
          <w:b w:val="0"/>
        </w:rPr>
        <w:t>e).</w:t>
      </w:r>
    </w:p>
    <w:p>
      <w:pPr>
        <w:pStyle w:val="BodyTextIndent"/>
        <w:spacing w:line="360" w:lineRule="auto"/>
        <w:ind w:left="720" w:firstLine="360"/>
        <w:rPr>
          <w:rFonts w:ascii="Times New Roman" w:hAnsi="Times New Roman" w:cs="Times New Roman"/>
        </w:rPr>
      </w:pPr>
      <w:r>
        <w:rPr>
          <w:rFonts w:ascii="Times New Roman" w:hAnsi="Times New Roman" w:cs="Times New Roman"/>
        </w:rPr>
        <w:t xml:space="preserve">(5) Schôdze výboru pre </w:t>
      </w:r>
      <w:r>
        <w:rPr>
          <w:rFonts w:ascii="Times New Roman" w:hAnsi="Times New Roman" w:cs="Times New Roman"/>
          <w:bCs/>
          <w:iCs/>
        </w:rPr>
        <w:t>európske záležitosti</w:t>
      </w:r>
      <w:r>
        <w:rPr>
          <w:rFonts w:ascii="Times New Roman" w:hAnsi="Times New Roman" w:cs="Times New Roman"/>
        </w:rPr>
        <w:t xml:space="preserve"> zvoláva predseda výboru alebo podpredseda výboru podľa potreby. Schôdze výboru pre </w:t>
      </w:r>
      <w:r>
        <w:rPr>
          <w:rFonts w:ascii="Times New Roman" w:hAnsi="Times New Roman" w:cs="Times New Roman"/>
          <w:bCs/>
          <w:iCs/>
        </w:rPr>
        <w:t>európske záležitosti</w:t>
      </w:r>
      <w:r>
        <w:rPr>
          <w:rFonts w:ascii="Times New Roman" w:hAnsi="Times New Roman" w:cs="Times New Roman"/>
        </w:rPr>
        <w:t xml:space="preserve">, na ktorých sa prerokúvajú veci podľa ods. 1 písmena a) až </w:t>
      </w:r>
      <w:r>
        <w:rPr>
          <w:rFonts w:ascii="Times New Roman" w:hAnsi="Times New Roman" w:cs="Arial"/>
          <w:bCs/>
        </w:rPr>
        <w:t xml:space="preserve">e), </w:t>
      </w:r>
      <w:r>
        <w:rPr>
          <w:rFonts w:ascii="Times New Roman" w:hAnsi="Times New Roman" w:cs="Times New Roman"/>
        </w:rPr>
        <w:t>sú neverejné.</w:t>
      </w:r>
    </w:p>
    <w:p>
      <w:pPr>
        <w:pStyle w:val="BodyTextIndent"/>
        <w:spacing w:line="360" w:lineRule="auto"/>
        <w:ind w:left="720"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bCs/>
        </w:rPr>
        <w:t>Členovia vlády</w:t>
      </w:r>
      <w:r>
        <w:rPr>
          <w:rFonts w:ascii="Times New Roman" w:hAnsi="Times New Roman" w:cs="Times New Roman"/>
          <w:b/>
          <w:bCs/>
        </w:rPr>
        <w:t xml:space="preserve"> </w:t>
      </w:r>
      <w:r>
        <w:rPr>
          <w:rFonts w:ascii="Times New Roman" w:hAnsi="Times New Roman" w:cs="Times New Roman"/>
        </w:rPr>
        <w:t xml:space="preserve">sú povinní zúčastniť sa na rokovaní výboru pre </w:t>
      </w:r>
      <w:r>
        <w:rPr>
          <w:rFonts w:ascii="Times New Roman" w:hAnsi="Times New Roman" w:cs="Times New Roman"/>
          <w:bCs/>
          <w:iCs/>
        </w:rPr>
        <w:t>európske záležitosti</w:t>
      </w:r>
      <w:r>
        <w:rPr>
          <w:rFonts w:ascii="Times New Roman" w:hAnsi="Times New Roman" w:cs="Times New Roman"/>
        </w:rPr>
        <w:t xml:space="preserve"> a informovať výbor o návrhoch právne záväzných aktov Európskych spoločenstiev a Európskej únie a iných aktov Európskych spoločenstiev a Európskej únie a podávať bezodkladne informácie o výsledku rokovaní orgánov, ktorých sú členmi. Zástupcovia Slovenskej republiky zvolení podľa osobitného predpisu</w:t>
      </w:r>
      <w:r>
        <w:rPr>
          <w:rFonts w:ascii="Times New Roman" w:hAnsi="Times New Roman" w:cs="Times New Roman"/>
          <w:vertAlign w:val="superscript"/>
        </w:rPr>
        <w:t xml:space="preserve">47a) </w:t>
      </w:r>
      <w:r>
        <w:rPr>
          <w:rFonts w:ascii="Times New Roman" w:hAnsi="Times New Roman" w:cs="Times New Roman"/>
        </w:rPr>
        <w:t xml:space="preserve">sa na rokovaní výboru pre </w:t>
      </w:r>
      <w:r>
        <w:rPr>
          <w:rFonts w:ascii="Times New Roman" w:hAnsi="Times New Roman" w:cs="Times New Roman"/>
          <w:bCs/>
          <w:iCs/>
        </w:rPr>
        <w:t>európske záležitosti</w:t>
      </w:r>
      <w:r>
        <w:rPr>
          <w:rFonts w:ascii="Times New Roman" w:hAnsi="Times New Roman" w:cs="Times New Roman"/>
        </w:rPr>
        <w:t xml:space="preserve"> môžu zúčastniť na základe pozvania výboru. Ak zástupcovia Slovenskej republiky, zvolení podľa osobitného predpisu,</w:t>
      </w:r>
      <w:r>
        <w:rPr>
          <w:rFonts w:ascii="Times New Roman" w:hAnsi="Times New Roman" w:cs="Times New Roman"/>
          <w:vertAlign w:val="superscript"/>
        </w:rPr>
        <w:t xml:space="preserve">47a) </w:t>
      </w:r>
      <w:r>
        <w:rPr>
          <w:rFonts w:ascii="Times New Roman" w:hAnsi="Times New Roman" w:cs="Times New Roman"/>
        </w:rPr>
        <w:t xml:space="preserve">požiadajú výbor pre </w:t>
      </w:r>
      <w:r>
        <w:rPr>
          <w:rFonts w:ascii="Times New Roman" w:hAnsi="Times New Roman" w:cs="Times New Roman"/>
          <w:bCs/>
          <w:iCs/>
        </w:rPr>
        <w:t>európske záležitosti</w:t>
      </w:r>
      <w:r>
        <w:rPr>
          <w:rFonts w:ascii="Times New Roman" w:hAnsi="Times New Roman" w:cs="Times New Roman"/>
        </w:rPr>
        <w:t xml:space="preserve"> o účasť na rokovaní výboru, výbor pre </w:t>
      </w:r>
      <w:r>
        <w:rPr>
          <w:rFonts w:ascii="Times New Roman" w:hAnsi="Times New Roman" w:cs="Times New Roman"/>
          <w:bCs/>
          <w:iCs/>
        </w:rPr>
        <w:t>európske záležitosti</w:t>
      </w:r>
      <w:r>
        <w:rPr>
          <w:rFonts w:ascii="Times New Roman" w:hAnsi="Times New Roman" w:cs="Times New Roman"/>
        </w:rPr>
        <w:t xml:space="preserve"> im účasť a prípadné vystúpenie na rokovaní umožní.</w:t>
      </w:r>
    </w:p>
    <w:p>
      <w:pPr>
        <w:pStyle w:val="BodyTextIndent"/>
        <w:spacing w:line="360" w:lineRule="auto"/>
        <w:ind w:left="720" w:firstLine="0"/>
        <w:rPr>
          <w:rFonts w:ascii="Times New Roman" w:hAnsi="Times New Roman" w:cs="Times New Roman"/>
        </w:rPr>
      </w:pPr>
      <w:r>
        <w:rPr>
          <w:rFonts w:ascii="Times New Roman" w:hAnsi="Times New Roman" w:cs="Times New Roman"/>
        </w:rPr>
        <w:t xml:space="preserve">      (7) Vláda bez zbytočného odkladu po doručení predkladá výboru pre </w:t>
      </w:r>
      <w:r>
        <w:rPr>
          <w:rFonts w:ascii="Times New Roman" w:hAnsi="Times New Roman" w:cs="Times New Roman"/>
          <w:iCs/>
        </w:rPr>
        <w:t xml:space="preserve">európske záležitosti </w:t>
      </w:r>
      <w:r>
        <w:rPr>
          <w:rFonts w:ascii="Times New Roman" w:hAnsi="Times New Roman" w:cs="Times New Roman"/>
        </w:rPr>
        <w:t>návrhy právne záväzných aktov Európskych spoločenstiev a Európskej únie a iných aktov Európskych spoločenstiev a Európskej únie spolu so svojím stanoviskom alebo na základe jej splnomocnenia so stanoviskom príslušného ministerstva alebo ústredného orgánu štátnej správy a Ministerstva zahraničných vecí Slovenskej republiky a s vysvetlením návrhu a odôvodnením svojho stanoviska.</w:t>
      </w:r>
    </w:p>
    <w:p>
      <w:pPr>
        <w:pStyle w:val="BodyTextIndent"/>
        <w:spacing w:line="360" w:lineRule="auto"/>
        <w:ind w:left="720" w:firstLine="360"/>
        <w:rPr>
          <w:rFonts w:ascii="Times New Roman" w:hAnsi="Times New Roman" w:cs="Times New Roman"/>
        </w:rPr>
      </w:pPr>
      <w:r>
        <w:rPr>
          <w:rFonts w:ascii="Times New Roman" w:hAnsi="Times New Roman" w:cs="Times New Roman"/>
        </w:rPr>
        <w:t xml:space="preserve">(8) Vláda zabezpečí pravidelné informovanie výboru pre </w:t>
      </w:r>
      <w:r>
        <w:rPr>
          <w:rFonts w:ascii="Times New Roman" w:hAnsi="Times New Roman" w:cs="Times New Roman"/>
          <w:iCs/>
        </w:rPr>
        <w:t>európske záležitosti</w:t>
      </w:r>
      <w:r>
        <w:rPr>
          <w:rFonts w:ascii="Times New Roman" w:hAnsi="Times New Roman" w:cs="Times New Roman"/>
        </w:rPr>
        <w:t xml:space="preserve"> </w:t>
      </w:r>
      <w:r>
        <w:rPr>
          <w:rFonts w:ascii="Times New Roman" w:hAnsi="Times New Roman" w:cs="Times New Roman"/>
          <w:bCs/>
        </w:rPr>
        <w:t>členmi vlády</w:t>
      </w:r>
      <w:r>
        <w:rPr>
          <w:rFonts w:ascii="Times New Roman" w:hAnsi="Times New Roman" w:cs="Times New Roman"/>
          <w:b/>
          <w:bCs/>
        </w:rPr>
        <w:t xml:space="preserve"> </w:t>
      </w:r>
      <w:r>
        <w:rPr>
          <w:rFonts w:ascii="Times New Roman" w:hAnsi="Times New Roman" w:cs="Times New Roman"/>
        </w:rPr>
        <w:t>o aktuálnych otázkach, ktoré sú prerokúvané v orgánoch, ktorých sú členmi.</w:t>
      </w:r>
      <w:r>
        <w:rPr>
          <w:rFonts w:ascii="Times New Roman" w:hAnsi="Times New Roman" w:cs="Times New Roman"/>
          <w:vertAlign w:val="superscript"/>
        </w:rPr>
        <w:t xml:space="preserve">  </w:t>
      </w:r>
      <w:r>
        <w:rPr>
          <w:rFonts w:ascii="Times New Roman" w:hAnsi="Times New Roman" w:cs="Times New Roman"/>
        </w:rPr>
        <w:t xml:space="preserve">Vláda predkladá národnej rade v septembri a v marci polročné správy vo veciach Európskej únie. </w:t>
      </w:r>
    </w:p>
    <w:p>
      <w:pPr>
        <w:spacing w:line="360" w:lineRule="auto"/>
        <w:ind w:left="720" w:firstLine="360"/>
        <w:jc w:val="both"/>
        <w:rPr>
          <w:rFonts w:ascii="Times New Roman" w:hAnsi="Times New Roman" w:cs="Times New Roman"/>
        </w:rPr>
      </w:pPr>
      <w:r>
        <w:rPr>
          <w:rFonts w:ascii="Times New Roman" w:hAnsi="Times New Roman" w:cs="Times New Roman"/>
          <w:bCs/>
        </w:rPr>
        <w:t xml:space="preserve">(9) V prípade, ak </w:t>
      </w:r>
      <w:r>
        <w:rPr>
          <w:rFonts w:ascii="Times New Roman" w:hAnsi="Times New Roman" w:cs="Times New Roman"/>
        </w:rPr>
        <w:t>člen vlády</w:t>
      </w:r>
      <w:r>
        <w:rPr>
          <w:rFonts w:ascii="Times New Roman" w:hAnsi="Times New Roman" w:cs="Times New Roman"/>
          <w:b/>
        </w:rPr>
        <w:t xml:space="preserve"> </w:t>
      </w:r>
      <w:r>
        <w:rPr>
          <w:rFonts w:ascii="Times New Roman" w:hAnsi="Times New Roman" w:cs="Times New Roman"/>
          <w:bCs/>
        </w:rPr>
        <w:t xml:space="preserve">uplatní iné stanovisko ako </w:t>
      </w:r>
      <w:r>
        <w:rPr>
          <w:rFonts w:ascii="Times New Roman" w:hAnsi="Times New Roman" w:cs="Times New Roman"/>
          <w:bCs/>
        </w:rPr>
        <w:t xml:space="preserve">je uvedené v odseku 3 písm. b) a </w:t>
      </w:r>
      <w:r>
        <w:rPr>
          <w:rFonts w:ascii="Times New Roman" w:hAnsi="Times New Roman" w:cs="Arial"/>
          <w:bCs/>
        </w:rPr>
        <w:t>c)</w:t>
      </w:r>
      <w:r>
        <w:rPr>
          <w:rFonts w:ascii="Times New Roman" w:hAnsi="Times New Roman" w:cs="Times New Roman"/>
          <w:bCs/>
        </w:rPr>
        <w:t xml:space="preserve">, bezodkladne podá </w:t>
      </w:r>
      <w:r>
        <w:rPr>
          <w:rFonts w:ascii="Times New Roman" w:hAnsi="Times New Roman" w:cs="Arial"/>
          <w:bCs/>
        </w:rPr>
        <w:t xml:space="preserve">národnej rade </w:t>
      </w:r>
      <w:r>
        <w:rPr>
          <w:rFonts w:ascii="Times New Roman" w:hAnsi="Times New Roman" w:cs="Times New Roman"/>
          <w:bCs/>
        </w:rPr>
        <w:t xml:space="preserve">vysvetlenie </w:t>
      </w:r>
      <w:r>
        <w:rPr>
          <w:rFonts w:ascii="Times New Roman" w:hAnsi="Times New Roman" w:cs="Arial"/>
          <w:bCs/>
        </w:rPr>
        <w:t>a odôvodnenie svojho postupu</w:t>
      </w:r>
      <w:r>
        <w:rPr>
          <w:rFonts w:ascii="Times New Roman" w:hAnsi="Times New Roman" w:cs="Times New Roman"/>
        </w:rPr>
        <w:t>.</w:t>
      </w:r>
    </w:p>
    <w:p>
      <w:pPr>
        <w:spacing w:line="360" w:lineRule="auto"/>
        <w:ind w:left="720" w:firstLine="360"/>
        <w:jc w:val="both"/>
        <w:rPr>
          <w:rFonts w:ascii="Times New Roman" w:hAnsi="Times New Roman" w:cs="Times New Roman"/>
          <w:bCs/>
        </w:rPr>
      </w:pPr>
      <w:r>
        <w:rPr>
          <w:rFonts w:ascii="Times New Roman" w:hAnsi="Times New Roman" w:cs="Times New Roman"/>
          <w:bCs/>
        </w:rPr>
        <w:t xml:space="preserve"> (10) Výbor pre </w:t>
      </w:r>
      <w:r>
        <w:rPr>
          <w:rFonts w:ascii="Times New Roman" w:hAnsi="Times New Roman" w:cs="Times New Roman"/>
          <w:bCs/>
          <w:iCs/>
        </w:rPr>
        <w:t>európske záležitosti</w:t>
      </w:r>
      <w:r>
        <w:rPr>
          <w:rFonts w:ascii="Times New Roman" w:hAnsi="Times New Roman" w:cs="Times New Roman"/>
        </w:rPr>
        <w:t xml:space="preserve"> </w:t>
      </w:r>
      <w:r>
        <w:rPr>
          <w:rFonts w:ascii="Times New Roman" w:hAnsi="Times New Roman" w:cs="Times New Roman"/>
          <w:bCs/>
        </w:rPr>
        <w:t xml:space="preserve">môže kedykoľvek požiadať vládu o predloženie správy, podanie informácie, </w:t>
      </w:r>
      <w:r>
        <w:rPr>
          <w:rFonts w:ascii="Times New Roman" w:hAnsi="Times New Roman" w:cs="Times New Roman"/>
        </w:rPr>
        <w:t>odôvodnenia  alebo</w:t>
      </w:r>
      <w:r>
        <w:rPr>
          <w:rFonts w:ascii="Times New Roman" w:hAnsi="Times New Roman" w:cs="Times New Roman"/>
          <w:bCs/>
        </w:rPr>
        <w:t xml:space="preserve"> </w:t>
      </w:r>
      <w:r>
        <w:rPr>
          <w:rFonts w:ascii="Times New Roman" w:hAnsi="Times New Roman" w:cs="Times New Roman"/>
        </w:rPr>
        <w:t>vysvetlenia</w:t>
      </w:r>
      <w:r>
        <w:rPr>
          <w:rFonts w:ascii="Times New Roman" w:hAnsi="Times New Roman" w:cs="Times New Roman"/>
          <w:b/>
        </w:rPr>
        <w:t xml:space="preserve"> </w:t>
      </w:r>
      <w:r>
        <w:rPr>
          <w:rFonts w:ascii="Times New Roman" w:hAnsi="Times New Roman" w:cs="Times New Roman"/>
          <w:bCs/>
        </w:rPr>
        <w:t>vo ve</w:t>
      </w:r>
      <w:r>
        <w:rPr>
          <w:rFonts w:ascii="Times New Roman" w:hAnsi="Times New Roman" w:cs="Times New Roman"/>
          <w:bCs/>
        </w:rPr>
        <w:t>ciach Európskej únie.</w:t>
      </w:r>
    </w:p>
    <w:p>
      <w:pPr>
        <w:spacing w:line="360" w:lineRule="auto"/>
        <w:ind w:left="720" w:firstLine="360"/>
        <w:jc w:val="both"/>
        <w:rPr>
          <w:rFonts w:ascii="Times New Roman" w:hAnsi="Times New Roman" w:cs="Times New Roman"/>
        </w:rPr>
      </w:pPr>
      <w:r>
        <w:rPr>
          <w:rFonts w:ascii="Times New Roman" w:hAnsi="Times New Roman" w:cs="Times New Roman"/>
        </w:rPr>
        <w:t>(11) Spôsob a formu vládou predkladaných návrhov právne záväzných aktov Európskych spoločenstiev a  Európskej únie,  iných aktov Európskych spoločenstiev a Európskej únie, stanovísk predkladaných vládou alebo členmi vlády na rokovanie výboru pre európske záležitosti upraví národná rada uznesením.“.</w:t>
      </w:r>
    </w:p>
    <w:p>
      <w:pPr>
        <w:spacing w:line="360" w:lineRule="auto"/>
        <w:rPr>
          <w:rFonts w:ascii="Times New Roman" w:hAnsi="Times New Roman" w:cs="Times New Roman"/>
        </w:rPr>
      </w:pPr>
    </w:p>
    <w:p>
      <w:pPr>
        <w:spacing w:line="360" w:lineRule="auto"/>
        <w:ind w:left="720"/>
        <w:rPr>
          <w:rFonts w:ascii="Times New Roman" w:hAnsi="Times New Roman" w:cs="Times New Roman"/>
        </w:rPr>
      </w:pPr>
      <w:r>
        <w:rPr>
          <w:rFonts w:ascii="Times New Roman" w:hAnsi="Times New Roman" w:cs="Times New Roman"/>
        </w:rPr>
        <w:t xml:space="preserve">Poznámka pod čiarou k odkazu 47a </w:t>
      </w:r>
      <w:r>
        <w:rPr>
          <w:rFonts w:ascii="Times New Roman" w:hAnsi="Times New Roman" w:cs="Times New Roman"/>
          <w:bCs/>
        </w:rPr>
        <w:t>znie</w:t>
      </w:r>
      <w:r>
        <w:rPr>
          <w:rFonts w:ascii="Times New Roman" w:hAnsi="Times New Roman" w:cs="Times New Roman"/>
        </w:rPr>
        <w:t>:</w:t>
      </w:r>
    </w:p>
    <w:p>
      <w:pPr>
        <w:spacing w:line="360" w:lineRule="auto"/>
        <w:jc w:val="center"/>
        <w:rPr>
          <w:rFonts w:ascii="Times New Roman" w:hAnsi="Times New Roman" w:cs="Times New Roman"/>
        </w:rPr>
      </w:pPr>
      <w:r>
        <w:rPr>
          <w:rFonts w:ascii="Times New Roman" w:hAnsi="Times New Roman" w:cs="Times New Roman"/>
          <w:bCs/>
        </w:rPr>
        <w:t>„47a</w:t>
      </w:r>
      <w:r>
        <w:rPr>
          <w:rFonts w:ascii="Times New Roman" w:hAnsi="Times New Roman" w:cs="Times New Roman"/>
        </w:rPr>
        <w:t xml:space="preserve">) zákon č. ........./2003 Z. z. </w:t>
      </w:r>
      <w:r>
        <w:rPr>
          <w:rFonts w:ascii="Times New Roman" w:hAnsi="Times New Roman" w:cs="Times New Roman"/>
          <w:bCs/>
        </w:rPr>
        <w:t>o voľbách do Európskeho parlamentu.“.</w:t>
      </w:r>
    </w:p>
    <w:p>
      <w:pPr>
        <w:spacing w:line="360" w:lineRule="auto"/>
        <w:jc w:val="center"/>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59 písm. d) sa vypúšťajú slová "sudcov,</w:t>
      </w:r>
      <w:r>
        <w:rPr>
          <w:rFonts w:ascii="Times New Roman" w:hAnsi="Times New Roman" w:cs="Times New Roman"/>
          <w:iCs/>
          <w:vertAlign w:val="superscript"/>
        </w:rPr>
        <w:t>48)</w:t>
      </w:r>
      <w:r>
        <w:rPr>
          <w:rFonts w:ascii="Times New Roman" w:hAnsi="Times New Roman" w:cs="Times New Roman"/>
          <w:iCs/>
        </w:rPr>
        <w:t xml:space="preserve">". </w:t>
      </w:r>
    </w:p>
    <w:p>
      <w:pPr>
        <w:spacing w:line="360" w:lineRule="auto"/>
        <w:ind w:left="720"/>
        <w:jc w:val="both"/>
        <w:rPr>
          <w:rFonts w:ascii="Times New Roman" w:hAnsi="Times New Roman" w:cs="Times New Roman"/>
          <w:iCs/>
        </w:rPr>
      </w:pPr>
    </w:p>
    <w:p>
      <w:pPr>
        <w:spacing w:line="360" w:lineRule="auto"/>
        <w:ind w:left="720"/>
        <w:jc w:val="both"/>
        <w:rPr>
          <w:rFonts w:ascii="Times New Roman" w:hAnsi="Times New Roman" w:cs="Times New Roman"/>
          <w:iCs/>
        </w:rPr>
      </w:pPr>
      <w:r>
        <w:rPr>
          <w:rFonts w:ascii="Times New Roman" w:hAnsi="Times New Roman" w:cs="Times New Roman"/>
          <w:iCs/>
        </w:rPr>
        <w:t>Poznámka pod čiarou k odkazu 48 sa vypúšťa.</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V § 60 ods. 1 sa na konci pripája táto veta: „Osobitný kontrolný výbor Národnej rady Slovenskej republiky na kontrolu činnosti Slovenskej informačnej služby plní aj úlohy podľa osobitného predpisu.</w:t>
      </w:r>
      <w:r>
        <w:rPr>
          <w:rFonts w:ascii="Times New Roman" w:hAnsi="Times New Roman" w:cs="Times New Roman"/>
          <w:iCs/>
          <w:vertAlign w:val="superscript"/>
        </w:rPr>
        <w:t>4a)</w:t>
      </w:r>
      <w:r>
        <w:rPr>
          <w:rFonts w:ascii="Times New Roman" w:hAnsi="Times New Roman" w:cs="Times New Roman"/>
          <w:iCs/>
        </w:rPr>
        <w:t>“.</w:t>
      </w:r>
      <w:r>
        <w:rPr>
          <w:rFonts w:ascii="Times New Roman" w:hAnsi="Times New Roman" w:cs="Times New Roman"/>
          <w:iCs/>
          <w:vertAlign w:val="superscript"/>
        </w:rPr>
        <w:t xml:space="preserve"> </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rPr>
        <w:t>V § 63 odsek 2 znie:</w:t>
      </w:r>
    </w:p>
    <w:p>
      <w:pPr>
        <w:pStyle w:val="BodyText3"/>
        <w:spacing w:line="360" w:lineRule="auto"/>
        <w:ind w:left="900" w:firstLine="516"/>
        <w:rPr>
          <w:rFonts w:ascii="Times New Roman" w:hAnsi="Times New Roman" w:cs="Times New Roman"/>
          <w:i w:val="0"/>
          <w:sz w:val="24"/>
        </w:rPr>
      </w:pPr>
      <w:r>
        <w:rPr>
          <w:rFonts w:ascii="Times New Roman" w:hAnsi="Times New Roman" w:cs="Times New Roman"/>
          <w:i w:val="0"/>
          <w:sz w:val="24"/>
        </w:rPr>
        <w:t xml:space="preserve">"(2) Účasť poslanca na rokovaní schôdze národnej rady </w:t>
      </w:r>
      <w:r>
        <w:rPr>
          <w:rFonts w:ascii="Times New Roman" w:hAnsi="Times New Roman" w:cs="Arial"/>
          <w:bCs/>
          <w:i w:val="0"/>
          <w:sz w:val="24"/>
        </w:rPr>
        <w:t xml:space="preserve">zisťuje predsedajúci na začiatku schôdze národnej rady (§ 23 ods. 5) a pred začiatkom hlasovania podľa § 36 ods. 1. Ak sa poslanec nezúčastní hlasovania, ktorým sa zisťuje účasť poslanca na schôdzi, ale zúčastní sa na nasledujúcom hlasovaní, považuje sa  to za účasť na zisťovaní účasti podľa predchádzajúcej vety. </w:t>
      </w:r>
      <w:r>
        <w:rPr>
          <w:rFonts w:ascii="Times New Roman" w:hAnsi="Times New Roman" w:cs="Times New Roman"/>
          <w:i w:val="0"/>
          <w:sz w:val="24"/>
        </w:rPr>
        <w:t>Obdobne sa postupuje aj na rokovaní výborov.“.</w:t>
      </w:r>
    </w:p>
    <w:p>
      <w:pPr>
        <w:pStyle w:val="BodyText3"/>
        <w:spacing w:line="360" w:lineRule="auto"/>
        <w:rPr>
          <w:rFonts w:ascii="Times New Roman" w:hAnsi="Times New Roman" w:cs="Times New Roman"/>
          <w:i w:val="0"/>
          <w:sz w:val="24"/>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64 ods. 6 sa na konci bodka nahrádza čiarkou a pripájajú sa tieto slová : „ako aj zmeny, ku ktorým došlo počas volebného obdobia.“.</w:t>
      </w:r>
    </w:p>
    <w:p>
      <w:pPr>
        <w:spacing w:line="360" w:lineRule="auto"/>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Arial"/>
          <w:bCs/>
        </w:rPr>
      </w:pPr>
      <w:r>
        <w:rPr>
          <w:rFonts w:ascii="Times New Roman" w:hAnsi="Times New Roman" w:cs="Arial"/>
          <w:bCs/>
        </w:rPr>
        <w:t xml:space="preserve">V § 74 ods. 1 prvá veta znie: </w:t>
      </w:r>
    </w:p>
    <w:p>
      <w:pPr>
        <w:spacing w:line="360" w:lineRule="auto"/>
        <w:ind w:left="720"/>
        <w:jc w:val="both"/>
        <w:rPr>
          <w:rFonts w:ascii="Times New Roman" w:hAnsi="Times New Roman" w:cs="Arial"/>
          <w:bCs/>
        </w:rPr>
      </w:pPr>
      <w:r>
        <w:rPr>
          <w:rFonts w:ascii="Times New Roman" w:hAnsi="Times New Roman" w:cs="Arial"/>
          <w:bCs/>
        </w:rPr>
        <w:t>„Ak sa národná rada rozhodla prerokovať návrh zákona v druhom čítaní a nebol podaný pozmeňujúci alebo doplňujúci návrh na pridelenie návrhu zákona výborom a pozmeňujúci návrh na určenie gestorského výboru,  návrh zákona prerokuje vždy ústavnoprávny výbor, ďalšie výbory  a gestorský výbor, ktoré navrhol predseda národnej rady.“.</w:t>
      </w:r>
    </w:p>
    <w:p>
      <w:pPr>
        <w:spacing w:line="360" w:lineRule="auto"/>
        <w:ind w:left="720"/>
        <w:jc w:val="both"/>
        <w:rPr>
          <w:rFonts w:ascii="Times New Roman" w:hAnsi="Times New Roman" w:cs="Arial"/>
          <w:bCs/>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74 ods. 2 prvá veta znie:</w:t>
      </w:r>
    </w:p>
    <w:p>
      <w:pPr>
        <w:spacing w:line="360" w:lineRule="auto"/>
        <w:ind w:left="720"/>
        <w:jc w:val="both"/>
        <w:rPr>
          <w:rFonts w:ascii="Times New Roman" w:hAnsi="Times New Roman" w:cs="Times New Roman"/>
        </w:rPr>
      </w:pPr>
      <w:r>
        <w:rPr>
          <w:rFonts w:ascii="Times New Roman" w:hAnsi="Times New Roman" w:cs="Times New Roman"/>
        </w:rPr>
        <w:t>„Ak nebol podaný pozmeňujúci návrh na určenie lehoty na prerokovanie návrhu zákona vo v</w:t>
      </w:r>
      <w:r>
        <w:rPr>
          <w:rFonts w:ascii="Times New Roman" w:hAnsi="Times New Roman" w:cs="Times New Roman"/>
        </w:rPr>
        <w:t xml:space="preserve">ýboroch, ktorým bol pridelený, prerokuje sa návrh zákona v lehotách, ktoré navrhol predseda národnej rady.“. </w:t>
      </w:r>
    </w:p>
    <w:p>
      <w:pPr>
        <w:spacing w:line="360" w:lineRule="auto"/>
        <w:ind w:left="360"/>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74 sa vypúšťa odsek 3.</w:t>
      </w:r>
    </w:p>
    <w:p>
      <w:pPr>
        <w:spacing w:line="360" w:lineRule="auto"/>
        <w:ind w:left="360"/>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83 ods. 1 prvej vete sa bodka nahrádza bodkočiarkou a pripájajú sa tieto slová: "najskôr sa hlasuje o pozmeňujúcich a doplňujúcich návrhoch zo spoločnej správy (§ 37 ods. 1).".</w: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85 ods. 4 začiatok druhej vety pred bodkočiarkou znie: "Taký návrh zákona možno ďalej meniť a dopĺňať".</w:t>
      </w:r>
    </w:p>
    <w:p>
      <w:pPr>
        <w:spacing w:line="360" w:lineRule="auto"/>
        <w:ind w:hanging="15"/>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90 ods. 1 prvej vete sa bodka nahrádza bodkočiarkou a pripájajú sa tieto slová: "to neplatí, ak ide o ustanovenie o nadobudnutí účinnosti zákona.".</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Poznámka pod čiarou k odkazu 56 znie: </w:t>
      </w:r>
    </w:p>
    <w:p>
      <w:pPr>
        <w:pStyle w:val="BodyText2"/>
        <w:spacing w:line="360" w:lineRule="auto"/>
        <w:rPr>
          <w:rFonts w:ascii="Times New Roman" w:hAnsi="Times New Roman" w:cs="Times New Roman"/>
          <w:iCs/>
        </w:rPr>
      </w:pPr>
      <w:r>
        <w:rPr>
          <w:rFonts w:ascii="Times New Roman" w:hAnsi="Times New Roman" w:cs="Times New Roman"/>
          <w:iCs/>
        </w:rPr>
        <w:tab/>
        <w:t>"56) Čl. 87 ods. 2  a čl. 102 písm. o) Ústavy Slovenskej republiky.".</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rPr>
        <w:t>V § 90 ods. 1 druhej vete sa za slovo "Pripomienky" vkladajú slová "prezi</w:t>
      </w:r>
      <w:r>
        <w:rPr>
          <w:rFonts w:ascii="Times New Roman" w:hAnsi="Times New Roman" w:cs="Times New Roman"/>
        </w:rPr>
        <w:t>denta republiky".</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bCs/>
          <w:iCs/>
        </w:rPr>
      </w:pPr>
      <w:r>
        <w:rPr>
          <w:rFonts w:ascii="Times New Roman" w:hAnsi="Times New Roman" w:cs="Times New Roman"/>
          <w:bCs/>
          <w:iCs/>
        </w:rPr>
        <w:t>V § 94 ods. 2 sa na konci pripája táto veta: „Návrhy, ktoré prerokúvaný návrh zákona, ktorým sa mení a dopĺňa iný zákon, rozširujú nemožno podať ak ide o prerokúvanie návrhu zákona v skrátenom legislatívnom konaní.“.</w:t>
      </w:r>
    </w:p>
    <w:p>
      <w:pPr>
        <w:spacing w:line="360" w:lineRule="auto"/>
        <w:ind w:left="360"/>
        <w:jc w:val="both"/>
        <w:rPr>
          <w:rFonts w:ascii="Times New Roman" w:hAnsi="Times New Roman" w:cs="Times New Roman"/>
        </w:rPr>
      </w:pPr>
    </w:p>
    <w:p>
      <w:pPr>
        <w:numPr>
          <w:ilvl w:val="0"/>
          <w:numId w:val="1"/>
        </w:numPr>
        <w:tabs>
          <w:tab w:val="left" w:pos="720"/>
        </w:tabs>
        <w:spacing w:line="360" w:lineRule="auto"/>
        <w:jc w:val="both"/>
        <w:rPr>
          <w:rFonts w:ascii="Times New Roman" w:hAnsi="Times New Roman" w:cs="Times New Roman"/>
        </w:rPr>
      </w:pPr>
      <w:r>
        <w:rPr>
          <w:rFonts w:ascii="Times New Roman" w:hAnsi="Times New Roman" w:cs="Times New Roman"/>
        </w:rPr>
        <w:t>V § 96 ods. 3 sa na konci druhej vety vypúšťa bodka a pripájajú sa tieto slová „a na návrh zákona o štátnom rozpočte.“.</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106 ods. 3 sa za slová "v tajnom hlasovaní" vkladajú slová "trojpätinovou väčšinou hlasov všetkých poslancov". </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V § 115 odseky 1 a 2 znejú: </w:t>
      </w:r>
    </w:p>
    <w:p>
      <w:pPr>
        <w:spacing w:line="360" w:lineRule="auto"/>
        <w:ind w:left="720"/>
        <w:jc w:val="both"/>
        <w:rPr>
          <w:rFonts w:ascii="Times New Roman" w:hAnsi="Times New Roman" w:cs="Times New Roman"/>
          <w:iCs/>
        </w:rPr>
      </w:pPr>
      <w:r>
        <w:rPr>
          <w:rFonts w:ascii="Times New Roman" w:hAnsi="Times New Roman" w:cs="Times New Roman"/>
          <w:iCs/>
        </w:rPr>
        <w:t xml:space="preserve">     „(1) Národná rada navrhuje prezidentovi republiky dvojnásobný počet kandidátov na sudcov ústavného súdu,</w:t>
      </w:r>
      <w:r>
        <w:rPr>
          <w:rFonts w:ascii="Times New Roman" w:hAnsi="Times New Roman" w:cs="Times New Roman"/>
          <w:iCs/>
          <w:vertAlign w:val="superscript"/>
        </w:rPr>
        <w:t>71)</w:t>
      </w:r>
      <w:r>
        <w:rPr>
          <w:rFonts w:ascii="Times New Roman" w:hAnsi="Times New Roman" w:cs="Times New Roman"/>
          <w:iCs/>
        </w:rPr>
        <w:t xml:space="preserve"> ktorých má prezident vymenovať; navrhnutí sú tí kandidáti, ktorí získajú v tajnej voľbe najviac hlasov, najmenej však nadpolovičnú väčšinu hlasov príto</w:t>
      </w:r>
      <w:r>
        <w:rPr>
          <w:rFonts w:ascii="Times New Roman" w:hAnsi="Times New Roman" w:cs="Times New Roman"/>
          <w:iCs/>
        </w:rPr>
        <w:t>mných poslancov.</w:t>
      </w:r>
    </w:p>
    <w:p>
      <w:pPr>
        <w:spacing w:line="360" w:lineRule="auto"/>
        <w:ind w:left="720"/>
        <w:jc w:val="both"/>
        <w:rPr>
          <w:rFonts w:ascii="Times New Roman" w:hAnsi="Times New Roman" w:cs="Times New Roman"/>
          <w:iCs/>
        </w:rPr>
      </w:pPr>
      <w:r>
        <w:rPr>
          <w:rFonts w:ascii="Times New Roman" w:hAnsi="Times New Roman" w:cs="Times New Roman"/>
          <w:iCs/>
        </w:rPr>
        <w:t xml:space="preserve">           (2) Ak sa podľa odseku 1 nenavrhne dvojnásobný počet kandidátov na vymenovanie sudcov ústavného súdu, tajná voľba ďalších kandidátov do uvedeného počtu sa opakuje.“.</w:t>
      </w:r>
    </w:p>
    <w:p>
      <w:pPr>
        <w:spacing w:line="360" w:lineRule="auto"/>
        <w:ind w:left="720"/>
        <w:jc w:val="both"/>
        <w:rPr>
          <w:rFonts w:ascii="Times New Roman" w:hAnsi="Times New Roman" w:cs="Times New Roman"/>
          <w:iCs/>
        </w:rPr>
      </w:pPr>
    </w:p>
    <w:p>
      <w:pPr>
        <w:spacing w:line="360" w:lineRule="auto"/>
        <w:ind w:left="720"/>
        <w:jc w:val="both"/>
        <w:rPr>
          <w:rFonts w:ascii="Times New Roman" w:hAnsi="Times New Roman" w:cs="Times New Roman"/>
          <w:iCs/>
        </w:rPr>
      </w:pPr>
      <w:r>
        <w:rPr>
          <w:rFonts w:ascii="Times New Roman" w:hAnsi="Times New Roman" w:cs="Times New Roman"/>
          <w:iCs/>
        </w:rPr>
        <w:t>Poznámka pod čiarou k odkazu 71 znie:</w:t>
      </w:r>
    </w:p>
    <w:p>
      <w:pPr>
        <w:spacing w:line="360" w:lineRule="auto"/>
        <w:ind w:left="720"/>
        <w:jc w:val="both"/>
        <w:rPr>
          <w:rFonts w:ascii="Times New Roman" w:hAnsi="Times New Roman" w:cs="Times New Roman"/>
          <w:iCs/>
        </w:rPr>
      </w:pPr>
      <w:r>
        <w:rPr>
          <w:rFonts w:ascii="Times New Roman" w:hAnsi="Times New Roman" w:cs="Times New Roman"/>
          <w:iCs/>
        </w:rPr>
        <w:t>„71) Čl. 134 ods. 1 a 2</w:t>
      </w:r>
      <w:r>
        <w:rPr>
          <w:rFonts w:ascii="Times New Roman" w:hAnsi="Times New Roman" w:cs="Times New Roman"/>
          <w:iCs/>
        </w:rPr>
        <w:t xml:space="preserve"> Ústavy Slovenskej republiky.</w:t>
      </w:r>
    </w:p>
    <w:p>
      <w:pPr>
        <w:spacing w:line="360" w:lineRule="auto"/>
        <w:ind w:left="1260" w:hanging="540"/>
        <w:jc w:val="both"/>
        <w:rPr>
          <w:rFonts w:ascii="Times New Roman" w:hAnsi="Times New Roman" w:cs="Times New Roman"/>
          <w:iCs/>
        </w:rPr>
      </w:pPr>
      <w:r>
        <w:rPr>
          <w:rFonts w:ascii="Times New Roman" w:hAnsi="Times New Roman" w:cs="Times New Roman"/>
          <w:iCs/>
        </w:rPr>
        <w:t xml:space="preserve">        § 11 zákona Národnej rady Slovenskej republiky č. 38/1993 Z. z. o organizácii Ústavného súdu Slovenskej republiky, o konaní pred ním a o postavení jeho sudcov.“.</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Pätnásta časť sa vypúšťa. </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Názov šestnástej časti znie</w:t>
      </w:r>
      <w:r>
        <w:rPr>
          <w:rFonts w:ascii="Times New Roman" w:hAnsi="Times New Roman" w:cs="Times New Roman"/>
          <w:iCs/>
        </w:rPr>
        <w:t xml:space="preserve">: </w:t>
      </w:r>
    </w:p>
    <w:p>
      <w:pPr>
        <w:spacing w:line="360" w:lineRule="auto"/>
        <w:ind w:left="720" w:hanging="12"/>
        <w:jc w:val="both"/>
        <w:rPr>
          <w:rFonts w:ascii="Times New Roman" w:hAnsi="Times New Roman" w:cs="Times New Roman"/>
          <w:iCs/>
        </w:rPr>
      </w:pPr>
      <w:r>
        <w:rPr>
          <w:rFonts w:ascii="Times New Roman" w:hAnsi="Times New Roman" w:cs="Times New Roman"/>
          <w:iCs/>
        </w:rPr>
        <w:t>"Návrhy na vymenovanie a odvolanie generálneho prokurátora a na voľbu a odvolanie  verejného ochrancu práv".</w:t>
      </w:r>
    </w:p>
    <w:p>
      <w:pPr>
        <w:spacing w:line="360" w:lineRule="auto"/>
        <w:ind w:left="720" w:hanging="12"/>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Nad § 123 sa vkladá nadpis, ktorý znie: </w:t>
      </w:r>
    </w:p>
    <w:p>
      <w:pPr>
        <w:pStyle w:val="BodyText2"/>
        <w:spacing w:line="360" w:lineRule="auto"/>
        <w:rPr>
          <w:rFonts w:ascii="Times New Roman" w:hAnsi="Times New Roman" w:cs="Times New Roman"/>
          <w:iCs/>
        </w:rPr>
      </w:pPr>
      <w:r>
        <w:rPr>
          <w:rFonts w:ascii="Times New Roman" w:hAnsi="Times New Roman" w:cs="Times New Roman"/>
          <w:iCs/>
        </w:rPr>
        <w:tab/>
        <w:t>"Návrhy na vymenovanie a odvolanie generálneho prokurátora".</w:t>
      </w:r>
    </w:p>
    <w:p>
      <w:pPr>
        <w:spacing w:line="360" w:lineRule="auto"/>
        <w:jc w:val="both"/>
        <w:rPr>
          <w:rFonts w:ascii="Times New Roman" w:hAnsi="Times New Roman" w:cs="Times New Roman"/>
          <w:iCs/>
        </w:rPr>
      </w:pPr>
    </w:p>
    <w:p>
      <w:pPr>
        <w:numPr>
          <w:ilvl w:val="0"/>
          <w:numId w:val="1"/>
        </w:numPr>
        <w:tabs>
          <w:tab w:val="left" w:pos="720"/>
        </w:tabs>
        <w:spacing w:line="360" w:lineRule="auto"/>
        <w:jc w:val="both"/>
        <w:rPr>
          <w:rFonts w:ascii="Times New Roman" w:hAnsi="Times New Roman" w:cs="Times New Roman"/>
          <w:iCs/>
        </w:rPr>
      </w:pPr>
      <w:r>
        <w:rPr>
          <w:rFonts w:ascii="Times New Roman" w:hAnsi="Times New Roman" w:cs="Times New Roman"/>
          <w:iCs/>
        </w:rPr>
        <w:t xml:space="preserve"> Za § 125 sa vkladajú § 125a až 125c, k</w:t>
      </w:r>
      <w:r>
        <w:rPr>
          <w:rFonts w:ascii="Times New Roman" w:hAnsi="Times New Roman" w:cs="Times New Roman"/>
          <w:iCs/>
        </w:rPr>
        <w:t xml:space="preserve">toré vrátane nadpisu nad § 125a znejú: </w:t>
      </w:r>
    </w:p>
    <w:p>
      <w:pPr>
        <w:spacing w:line="360" w:lineRule="auto"/>
        <w:jc w:val="both"/>
        <w:rPr>
          <w:rFonts w:ascii="Times New Roman" w:hAnsi="Times New Roman" w:cs="Times New Roman"/>
          <w:iCs/>
        </w:rPr>
      </w:pPr>
    </w:p>
    <w:p>
      <w:pPr>
        <w:spacing w:line="360" w:lineRule="auto"/>
        <w:jc w:val="center"/>
        <w:rPr>
          <w:rFonts w:ascii="Times New Roman" w:hAnsi="Times New Roman" w:cs="Times New Roman"/>
          <w:iCs/>
        </w:rPr>
      </w:pPr>
      <w:r>
        <w:rPr>
          <w:rFonts w:ascii="Times New Roman" w:hAnsi="Times New Roman" w:cs="Times New Roman"/>
          <w:iCs/>
        </w:rPr>
        <w:t>"Návrhy na voľbu a odvolanie verejného ochrancu práv</w:t>
      </w:r>
    </w:p>
    <w:p>
      <w:pPr>
        <w:spacing w:line="360" w:lineRule="auto"/>
        <w:jc w:val="center"/>
        <w:rPr>
          <w:rFonts w:ascii="Times New Roman" w:hAnsi="Times New Roman" w:cs="Times New Roman"/>
          <w:iCs/>
        </w:rPr>
      </w:pPr>
      <w:r>
        <w:rPr>
          <w:rFonts w:ascii="Times New Roman" w:hAnsi="Times New Roman" w:cs="Times New Roman"/>
          <w:iCs/>
        </w:rPr>
        <w:t>§ 125a</w:t>
      </w:r>
    </w:p>
    <w:p>
      <w:pPr>
        <w:spacing w:line="360" w:lineRule="auto"/>
        <w:jc w:val="both"/>
        <w:rPr>
          <w:rFonts w:ascii="Times New Roman" w:hAnsi="Times New Roman" w:cs="Times New Roman"/>
          <w:iCs/>
        </w:rPr>
      </w:pPr>
    </w:p>
    <w:p>
      <w:pPr>
        <w:spacing w:line="360" w:lineRule="auto"/>
        <w:ind w:left="900"/>
        <w:jc w:val="both"/>
        <w:rPr>
          <w:rFonts w:ascii="Times New Roman" w:hAnsi="Times New Roman" w:cs="Times New Roman"/>
          <w:iCs/>
        </w:rPr>
      </w:pPr>
      <w:r>
        <w:rPr>
          <w:rFonts w:ascii="Times New Roman" w:hAnsi="Times New Roman" w:cs="Times New Roman"/>
          <w:iCs/>
        </w:rPr>
        <w:tab/>
        <w:t xml:space="preserve">(1) Návrh na voľbu verejného ochrancu práv podáva písomne predsedovi národnej rady skupina najmenej 15 poslancov. Návrh na voľbu verejného ochrancu práv musí byť odôvodnený a podaný v termíne, ktorý určí predseda národnej rady. Predseda národnej rady pridelí návrh na prerokovanie ústavnoprávnemu výboru. Súčasťou návrhu na voľbu je životopis a súhlas navrhovaného s kandidatúrou. Ústavnoprávny výbor predloží návrh so svojím stanoviskom predsedovi národnej rady, ktorý ho spolu so stanoviskom ústavnoprávneho výboru navrhne na program najbližšej schôdze národnej rady. </w:t>
      </w:r>
    </w:p>
    <w:p>
      <w:pPr>
        <w:spacing w:line="360" w:lineRule="auto"/>
        <w:ind w:left="900"/>
        <w:jc w:val="both"/>
        <w:rPr>
          <w:rFonts w:ascii="Times New Roman" w:hAnsi="Times New Roman" w:cs="Times New Roman"/>
          <w:iCs/>
        </w:rPr>
      </w:pPr>
      <w:r>
        <w:rPr>
          <w:rFonts w:ascii="Times New Roman" w:hAnsi="Times New Roman" w:cs="Times New Roman"/>
          <w:iCs/>
        </w:rPr>
        <w:t xml:space="preserve">        (2) Za verejného ochrancu práv je zvolený kandidát, ktorý získal vo voľbách v tajnom hlasovaní nadpolovičnú väčšinu hlasov prítomných poslancov.</w:t>
      </w:r>
    </w:p>
    <w:p>
      <w:pPr>
        <w:spacing w:line="360" w:lineRule="auto"/>
        <w:ind w:left="900"/>
        <w:jc w:val="both"/>
        <w:rPr>
          <w:rFonts w:ascii="Times New Roman" w:hAnsi="Times New Roman" w:cs="Times New Roman"/>
          <w:iCs/>
        </w:rPr>
      </w:pPr>
      <w:r>
        <w:rPr>
          <w:rFonts w:ascii="Times New Roman" w:hAnsi="Times New Roman" w:cs="Times New Roman"/>
          <w:iCs/>
        </w:rPr>
        <w:tab/>
        <w:t>(3) Ak kandidát nebol zvolený podľa odseku 2, vykoná sa opakovaná voľba.</w:t>
      </w:r>
    </w:p>
    <w:p>
      <w:pPr>
        <w:spacing w:line="360" w:lineRule="auto"/>
        <w:ind w:left="900"/>
        <w:jc w:val="both"/>
        <w:rPr>
          <w:rFonts w:ascii="Times New Roman" w:hAnsi="Times New Roman" w:cs="Times New Roman"/>
          <w:iCs/>
        </w:rPr>
      </w:pPr>
      <w:r>
        <w:rPr>
          <w:rFonts w:ascii="Times New Roman" w:hAnsi="Times New Roman" w:cs="Times New Roman"/>
          <w:iCs/>
        </w:rPr>
        <w:tab/>
        <w:t>(4) Na opakovanej voľbe sa zúčastnia dvaja navrhovaní kandidáti, ktorí získali najväčší počet hlasov. V prípade rovnosti počtu hlasov sa na opakovanej voľbe zúčastnia všetci navrhovaní kandidáti, ktorí získali tento počet hlasov.</w:t>
      </w:r>
    </w:p>
    <w:p>
      <w:pPr>
        <w:spacing w:line="360" w:lineRule="auto"/>
        <w:ind w:left="900"/>
        <w:jc w:val="both"/>
        <w:rPr>
          <w:rFonts w:ascii="Times New Roman" w:hAnsi="Times New Roman" w:cs="Times New Roman"/>
          <w:iCs/>
        </w:rPr>
      </w:pPr>
      <w:r>
        <w:rPr>
          <w:rFonts w:ascii="Times New Roman" w:hAnsi="Times New Roman" w:cs="Times New Roman"/>
          <w:iCs/>
        </w:rPr>
        <w:tab/>
        <w:t xml:space="preserve">(5) Ak kandidát na voľbu verejného ochrancu práv nebol zvolený, vykonajú sa nové voľby. </w:t>
      </w:r>
    </w:p>
    <w:p>
      <w:pPr>
        <w:spacing w:line="360" w:lineRule="auto"/>
        <w:jc w:val="both"/>
        <w:rPr>
          <w:rFonts w:ascii="Times New Roman" w:hAnsi="Times New Roman" w:cs="Times New Roman"/>
          <w:iCs/>
        </w:rPr>
      </w:pPr>
    </w:p>
    <w:p>
      <w:pPr>
        <w:spacing w:line="360" w:lineRule="auto"/>
        <w:jc w:val="center"/>
        <w:rPr>
          <w:rFonts w:ascii="Times New Roman" w:hAnsi="Times New Roman" w:cs="Times New Roman"/>
          <w:iCs/>
        </w:rPr>
      </w:pPr>
      <w:r>
        <w:rPr>
          <w:rFonts w:ascii="Times New Roman" w:hAnsi="Times New Roman" w:cs="Times New Roman"/>
          <w:iCs/>
        </w:rPr>
        <w:t>§ 125b</w:t>
      </w:r>
    </w:p>
    <w:p>
      <w:pPr>
        <w:spacing w:line="360" w:lineRule="auto"/>
        <w:jc w:val="both"/>
        <w:rPr>
          <w:rFonts w:ascii="Times New Roman" w:hAnsi="Times New Roman" w:cs="Times New Roman"/>
          <w:iCs/>
        </w:rPr>
      </w:pPr>
    </w:p>
    <w:p>
      <w:pPr>
        <w:spacing w:line="360" w:lineRule="auto"/>
        <w:ind w:left="900"/>
        <w:jc w:val="both"/>
        <w:rPr>
          <w:rFonts w:ascii="Times New Roman" w:hAnsi="Times New Roman" w:cs="Times New Roman"/>
          <w:iCs/>
        </w:rPr>
      </w:pPr>
      <w:r>
        <w:rPr>
          <w:rFonts w:ascii="Times New Roman" w:hAnsi="Times New Roman" w:cs="Times New Roman"/>
          <w:iCs/>
        </w:rPr>
        <w:tab/>
        <w:t>(1) Návrh na odvolanie verejného ochrancu práv môže písomne podať najmenej pätina poslancov. Návrh sa podáva ústavnoprávnemu výboru, ktorý ho so svojím stanoviskom predloží predsedovi národnej rady. Predseda národnej rady návrh na odvolanie verejného ochrancu práv spolu so stanoviskom ústavnoprávneho výboru navrhne na program najbližšej schôdze národnej rady. Verejný ochranca práv musí mať možnosť vyjadriť sa k návrhu na svoje odvolanie.</w:t>
      </w:r>
    </w:p>
    <w:p>
      <w:pPr>
        <w:spacing w:line="360" w:lineRule="auto"/>
        <w:ind w:left="900"/>
        <w:jc w:val="both"/>
        <w:rPr>
          <w:rFonts w:ascii="Times New Roman" w:hAnsi="Times New Roman" w:cs="Times New Roman"/>
          <w:iCs/>
        </w:rPr>
      </w:pPr>
      <w:r>
        <w:rPr>
          <w:rFonts w:ascii="Times New Roman" w:hAnsi="Times New Roman" w:cs="Times New Roman"/>
          <w:iCs/>
        </w:rPr>
        <w:tab/>
        <w:t>(2) Návrh na odvolanie verejného ochrancu práv je schválený, ak zaň v tajnom hlasovaní hlasovala nadpolovičná väčšina</w:t>
      </w:r>
      <w:r>
        <w:rPr>
          <w:rFonts w:ascii="Times New Roman" w:hAnsi="Times New Roman" w:cs="Times New Roman"/>
          <w:iCs/>
        </w:rPr>
        <w:t xml:space="preserve"> prítomných poslancov.</w:t>
      </w:r>
    </w:p>
    <w:p>
      <w:pPr>
        <w:spacing w:line="360" w:lineRule="auto"/>
        <w:jc w:val="both"/>
        <w:rPr>
          <w:rFonts w:ascii="Times New Roman" w:hAnsi="Times New Roman" w:cs="Times New Roman"/>
          <w:iCs/>
        </w:rPr>
      </w:pPr>
    </w:p>
    <w:p>
      <w:pPr>
        <w:spacing w:line="360" w:lineRule="auto"/>
        <w:jc w:val="center"/>
        <w:rPr>
          <w:rFonts w:ascii="Times New Roman" w:hAnsi="Times New Roman" w:cs="Times New Roman"/>
          <w:iCs/>
        </w:rPr>
      </w:pPr>
      <w:r>
        <w:rPr>
          <w:rFonts w:ascii="Times New Roman" w:hAnsi="Times New Roman" w:cs="Times New Roman"/>
          <w:iCs/>
        </w:rPr>
        <w:t>§ 125c</w:t>
      </w:r>
    </w:p>
    <w:p>
      <w:pPr>
        <w:spacing w:line="360" w:lineRule="auto"/>
        <w:jc w:val="both"/>
        <w:rPr>
          <w:rFonts w:ascii="Times New Roman" w:hAnsi="Times New Roman" w:cs="Times New Roman"/>
          <w:iCs/>
        </w:rPr>
      </w:pPr>
    </w:p>
    <w:p>
      <w:pPr>
        <w:spacing w:line="360" w:lineRule="auto"/>
        <w:ind w:left="900"/>
        <w:jc w:val="both"/>
        <w:rPr>
          <w:rFonts w:ascii="Times New Roman" w:hAnsi="Times New Roman" w:cs="Times New Roman"/>
          <w:iCs/>
        </w:rPr>
      </w:pPr>
      <w:r>
        <w:rPr>
          <w:rFonts w:ascii="Times New Roman" w:hAnsi="Times New Roman" w:cs="Times New Roman"/>
          <w:iCs/>
        </w:rPr>
        <w:tab/>
        <w:t>Podrobnosti o podávaní návrhov na voľbu a odvolanie verejného ochrancu práv upraví volebný poriadok, ktorý schváli národná rada.“.</w:t>
      </w:r>
    </w:p>
    <w:p>
      <w:pPr>
        <w:spacing w:line="360" w:lineRule="auto"/>
        <w:ind w:left="900"/>
        <w:jc w:val="both"/>
        <w:rPr>
          <w:rFonts w:ascii="Times New Roman" w:hAnsi="Times New Roman" w:cs="Times New Roman"/>
          <w:iCs/>
        </w:rPr>
      </w:pPr>
    </w:p>
    <w:p>
      <w:pPr>
        <w:spacing w:line="360" w:lineRule="auto"/>
        <w:jc w:val="both"/>
        <w:rPr>
          <w:rFonts w:ascii="Times New Roman" w:hAnsi="Times New Roman" w:cs="Times New Roman"/>
          <w:iCs/>
        </w:rPr>
      </w:pPr>
    </w:p>
    <w:p>
      <w:pPr>
        <w:numPr>
          <w:ilvl w:val="0"/>
          <w:numId w:val="1"/>
        </w:numPr>
        <w:tabs>
          <w:tab w:val="left" w:pos="0"/>
          <w:tab w:val="clear" w:pos="720"/>
        </w:tabs>
        <w:spacing w:line="360" w:lineRule="auto"/>
        <w:ind w:left="360"/>
        <w:jc w:val="both"/>
        <w:rPr>
          <w:rFonts w:ascii="Times New Roman" w:hAnsi="Times New Roman" w:cs="Times New Roman"/>
          <w:iCs/>
        </w:rPr>
      </w:pPr>
      <w:r>
        <w:rPr>
          <w:rFonts w:ascii="Times New Roman" w:hAnsi="Times New Roman" w:cs="Times New Roman"/>
          <w:iCs/>
        </w:rPr>
        <w:t xml:space="preserve"> Poznámka pod čiarou k odkazu 80 znie: </w:t>
      </w:r>
    </w:p>
    <w:p>
      <w:pPr>
        <w:spacing w:line="360" w:lineRule="auto"/>
        <w:ind w:left="1276" w:hanging="568"/>
        <w:jc w:val="both"/>
        <w:rPr>
          <w:rFonts w:ascii="Times New Roman" w:hAnsi="Times New Roman" w:cs="Times New Roman"/>
          <w:iCs/>
        </w:rPr>
      </w:pPr>
      <w:r>
        <w:rPr>
          <w:rFonts w:ascii="Times New Roman" w:hAnsi="Times New Roman" w:cs="Times New Roman"/>
          <w:iCs/>
        </w:rPr>
        <w:t xml:space="preserve">"80) Napríklad čl. 62, čl. 80 ods. 1, čl. 86 písm. f) a g) a čl. 92 ods. 1 Ústavy Slovenskej republiky, § 12 písm. g), h), ch) a j) zákona Slovenskej národnej rady č. 45/1989 Zb., § 5 ods. 1 zákona Národnej rady Slovenskej republiky č. 46/1993 Z.z., § 5 ods. 1 zákona Národnej rady Slovenskej republiky č. </w:t>
      </w:r>
      <w:r>
        <w:rPr>
          <w:rFonts w:ascii="Times New Roman" w:hAnsi="Times New Roman" w:cs="Times New Roman"/>
          <w:iCs/>
        </w:rPr>
        <w:t>198/1994 Z.z.".</w:t>
      </w:r>
    </w:p>
    <w:p>
      <w:pPr>
        <w:spacing w:line="360" w:lineRule="auto"/>
        <w:jc w:val="both"/>
        <w:rPr>
          <w:rFonts w:ascii="Times New Roman" w:hAnsi="Times New Roman" w:cs="Times New Roman"/>
          <w:iCs/>
        </w:rPr>
      </w:pPr>
    </w:p>
    <w:p>
      <w:pPr>
        <w:pStyle w:val="BodyTextIndent"/>
        <w:numPr>
          <w:ilvl w:val="0"/>
          <w:numId w:val="1"/>
        </w:numPr>
        <w:tabs>
          <w:tab w:val="left" w:pos="360"/>
          <w:tab w:val="clear" w:pos="720"/>
        </w:tabs>
        <w:spacing w:line="360" w:lineRule="auto"/>
        <w:ind w:left="360"/>
        <w:rPr>
          <w:rFonts w:ascii="Times New Roman" w:hAnsi="Times New Roman" w:cs="Times New Roman"/>
          <w:iCs/>
        </w:rPr>
      </w:pPr>
      <w:r>
        <w:rPr>
          <w:rFonts w:ascii="Times New Roman" w:hAnsi="Times New Roman" w:cs="Times New Roman"/>
          <w:iCs/>
        </w:rPr>
        <w:t>V § 130 ods. 6 sa v druhej vete za slovom „vlády“ vypúšťa čiarka a slovo „interpelovaného“.</w:t>
      </w:r>
    </w:p>
    <w:p>
      <w:pPr>
        <w:pStyle w:val="BodyTextIndent"/>
        <w:spacing w:line="360" w:lineRule="auto"/>
        <w:ind w:left="0" w:firstLine="0"/>
        <w:rPr>
          <w:rFonts w:ascii="Times New Roman" w:hAnsi="Times New Roman" w:cs="Times New Roman"/>
        </w:rPr>
      </w:pPr>
    </w:p>
    <w:p>
      <w:pPr>
        <w:pStyle w:val="BodyTextIndent"/>
        <w:numPr>
          <w:ilvl w:val="0"/>
          <w:numId w:val="1"/>
        </w:numPr>
        <w:tabs>
          <w:tab w:val="left" w:pos="360"/>
          <w:tab w:val="clear" w:pos="720"/>
        </w:tabs>
        <w:spacing w:line="360" w:lineRule="auto"/>
        <w:ind w:left="360"/>
        <w:rPr>
          <w:rFonts w:ascii="Times New Roman" w:hAnsi="Times New Roman" w:cs="Times New Roman"/>
          <w:iCs/>
        </w:rPr>
      </w:pPr>
      <w:r>
        <w:rPr>
          <w:rFonts w:ascii="Times New Roman" w:hAnsi="Times New Roman" w:cs="Times New Roman"/>
          <w:iCs/>
        </w:rPr>
        <w:t>V § 131 ods. 3 sa na konci bodka nahrádza čiarkou a pripájajú sa tieto slová: „ak mu boli položené“.</w:t>
      </w:r>
    </w:p>
    <w:p>
      <w:pPr>
        <w:pStyle w:val="BodyTextIndent"/>
        <w:spacing w:line="360" w:lineRule="auto"/>
        <w:ind w:left="0" w:firstLine="0"/>
        <w:rPr>
          <w:rFonts w:ascii="Times New Roman" w:hAnsi="Times New Roman" w:cs="Times New Roman"/>
          <w:iCs/>
        </w:rPr>
      </w:pPr>
    </w:p>
    <w:p>
      <w:pPr>
        <w:pStyle w:val="BodyTextIndent"/>
        <w:numPr>
          <w:ilvl w:val="0"/>
          <w:numId w:val="1"/>
        </w:numPr>
        <w:tabs>
          <w:tab w:val="left" w:pos="360"/>
          <w:tab w:val="clear" w:pos="720"/>
        </w:tabs>
        <w:spacing w:line="360" w:lineRule="auto"/>
        <w:ind w:left="360"/>
        <w:rPr>
          <w:rFonts w:ascii="Times New Roman" w:hAnsi="Times New Roman" w:cs="Times New Roman"/>
          <w:iCs/>
        </w:rPr>
      </w:pPr>
      <w:r>
        <w:rPr>
          <w:rFonts w:ascii="Times New Roman" w:hAnsi="Times New Roman" w:cs="Times New Roman"/>
          <w:bCs/>
        </w:rPr>
        <w:t xml:space="preserve">V § 131 ods. 4 posledná veta znie: „Prednes odpovede na položenú otázku môže trvať najviac tri minúty a ďalšie dve minúty na položenú doplňujúcu otázku.“. </w:t>
      </w:r>
    </w:p>
    <w:p>
      <w:pPr>
        <w:pStyle w:val="BodyTextIndent"/>
        <w:spacing w:line="360" w:lineRule="auto"/>
        <w:ind w:left="0" w:firstLine="0"/>
        <w:rPr>
          <w:rFonts w:ascii="Times New Roman" w:hAnsi="Times New Roman" w:cs="Times New Roman"/>
          <w:iCs/>
        </w:rPr>
      </w:pPr>
    </w:p>
    <w:p>
      <w:pPr>
        <w:pStyle w:val="BodyTextIndent"/>
        <w:numPr>
          <w:ilvl w:val="0"/>
          <w:numId w:val="1"/>
        </w:numPr>
        <w:tabs>
          <w:tab w:val="left" w:pos="360"/>
          <w:tab w:val="clear" w:pos="720"/>
        </w:tabs>
        <w:spacing w:line="360" w:lineRule="auto"/>
        <w:ind w:left="360"/>
        <w:rPr>
          <w:rFonts w:ascii="Times New Roman" w:hAnsi="Times New Roman" w:cs="Times New Roman"/>
        </w:rPr>
      </w:pPr>
      <w:r>
        <w:rPr>
          <w:rFonts w:ascii="Times New Roman" w:hAnsi="Times New Roman" w:cs="Times New Roman"/>
          <w:iCs/>
        </w:rPr>
        <w:t xml:space="preserve">V § 131 ods. 5 sa slová „dve minúty“ nahrádzajú slovami „jednu minútu“. </w:t>
      </w:r>
    </w:p>
    <w:p>
      <w:pPr>
        <w:pStyle w:val="BodyTextIndent"/>
        <w:spacing w:line="360" w:lineRule="auto"/>
        <w:ind w:left="0" w:firstLine="0"/>
        <w:rPr>
          <w:rFonts w:ascii="Times New Roman" w:hAnsi="Times New Roman" w:cs="Times New Roman"/>
        </w:rPr>
      </w:pPr>
    </w:p>
    <w:p>
      <w:pPr>
        <w:pStyle w:val="BodyTextIndent"/>
        <w:numPr>
          <w:ilvl w:val="0"/>
          <w:numId w:val="1"/>
        </w:numPr>
        <w:tabs>
          <w:tab w:val="left" w:pos="360"/>
          <w:tab w:val="clear" w:pos="720"/>
        </w:tabs>
        <w:spacing w:line="360" w:lineRule="auto"/>
        <w:ind w:left="360"/>
        <w:rPr>
          <w:rFonts w:ascii="Times New Roman" w:hAnsi="Times New Roman" w:cs="Times New Roman"/>
          <w:iCs/>
        </w:rPr>
      </w:pPr>
      <w:r>
        <w:rPr>
          <w:rFonts w:ascii="Times New Roman" w:hAnsi="Times New Roman" w:cs="Times New Roman"/>
          <w:iCs/>
        </w:rPr>
        <w:t>V § 131 ods. 7 sa v tretej vete za slovo „určiť“ vkladajú slová „ktorý podpredseda vlády bude počas jeho neprítomnosti odpovedať na jemu adresované otázky a určiť,“.</w:t>
      </w:r>
    </w:p>
    <w:p>
      <w:pPr>
        <w:spacing w:line="360" w:lineRule="auto"/>
        <w:ind w:left="360"/>
        <w:jc w:val="both"/>
        <w:rPr>
          <w:rFonts w:ascii="Times New Roman" w:hAnsi="Times New Roman" w:cs="Times New Roman"/>
          <w:iCs/>
        </w:rPr>
      </w:pPr>
    </w:p>
    <w:p>
      <w:pPr>
        <w:numPr>
          <w:ilvl w:val="0"/>
          <w:numId w:val="1"/>
        </w:numPr>
        <w:tabs>
          <w:tab w:val="left" w:pos="720"/>
        </w:tabs>
        <w:spacing w:line="360" w:lineRule="auto"/>
        <w:ind w:left="540" w:hanging="540"/>
        <w:jc w:val="both"/>
        <w:rPr>
          <w:rFonts w:ascii="Times New Roman" w:hAnsi="Times New Roman" w:cs="Times New Roman"/>
          <w:iCs/>
        </w:rPr>
      </w:pPr>
      <w:r>
        <w:rPr>
          <w:rFonts w:ascii="Times New Roman" w:hAnsi="Times New Roman" w:cs="Times New Roman"/>
          <w:iCs/>
        </w:rPr>
        <w:t xml:space="preserve">Poznámky pod čiarou k odkazom 83 a 84 znejú: </w:t>
      </w:r>
    </w:p>
    <w:p>
      <w:pPr>
        <w:pStyle w:val="BodyText2"/>
        <w:spacing w:line="360" w:lineRule="auto"/>
        <w:ind w:firstLine="540"/>
        <w:rPr>
          <w:rFonts w:ascii="Times New Roman" w:hAnsi="Times New Roman" w:cs="Times New Roman"/>
          <w:iCs/>
        </w:rPr>
      </w:pPr>
      <w:r>
        <w:rPr>
          <w:rFonts w:ascii="Times New Roman" w:hAnsi="Times New Roman" w:cs="Times New Roman"/>
          <w:iCs/>
        </w:rPr>
        <w:t>"83) Čl. 78 ods. 2 Ústavy Slovenskej republiky.</w:t>
      </w:r>
    </w:p>
    <w:p>
      <w:pPr>
        <w:spacing w:line="360" w:lineRule="auto"/>
        <w:ind w:left="540" w:hanging="540"/>
        <w:jc w:val="both"/>
        <w:rPr>
          <w:rFonts w:ascii="Times New Roman" w:hAnsi="Times New Roman" w:cs="Times New Roman"/>
          <w:iCs/>
        </w:rPr>
      </w:pPr>
      <w:r>
        <w:rPr>
          <w:rFonts w:ascii="Times New Roman" w:hAnsi="Times New Roman" w:cs="Times New Roman"/>
          <w:iCs/>
        </w:rPr>
        <w:tab/>
        <w:t xml:space="preserve"> 84) Čl. 78 ods. 3 Ústavy Slovenskej republiky.".</w:t>
      </w:r>
    </w:p>
    <w:p>
      <w:pPr>
        <w:spacing w:line="360" w:lineRule="auto"/>
        <w:jc w:val="both"/>
        <w:rPr>
          <w:rFonts w:ascii="Times New Roman" w:hAnsi="Times New Roman" w:cs="Times New Roman"/>
          <w:iCs/>
        </w:rPr>
      </w:pPr>
    </w:p>
    <w:p>
      <w:pPr>
        <w:pStyle w:val="BodyTextIndent"/>
        <w:numPr>
          <w:ilvl w:val="0"/>
          <w:numId w:val="1"/>
        </w:numPr>
        <w:tabs>
          <w:tab w:val="left" w:pos="360"/>
          <w:tab w:val="clear" w:pos="720"/>
        </w:tabs>
        <w:spacing w:line="360" w:lineRule="auto"/>
        <w:ind w:left="540" w:hanging="540"/>
        <w:rPr>
          <w:rFonts w:ascii="Times New Roman" w:hAnsi="Times New Roman" w:cs="Times New Roman"/>
          <w:iCs/>
        </w:rPr>
      </w:pPr>
      <w:r>
        <w:rPr>
          <w:rFonts w:ascii="Times New Roman" w:hAnsi="Times New Roman" w:cs="Times New Roman"/>
          <w:iCs/>
        </w:rPr>
        <w:t xml:space="preserve"> V § 141 ods. 1 sa na konci pripája táto veta: „Žiadosť  o vydanie súhlasu podľa prvej vety musí obsahovať najmä vymedzenie skutku a dôvody, pre ktoré sa žiadosť podáva.“. </w:t>
      </w:r>
    </w:p>
    <w:p>
      <w:pPr>
        <w:pStyle w:val="BodyTextIndent"/>
        <w:spacing w:line="360" w:lineRule="auto"/>
        <w:ind w:left="0" w:firstLine="0"/>
        <w:rPr>
          <w:rFonts w:ascii="Times New Roman" w:hAnsi="Times New Roman" w:cs="Times New Roman"/>
        </w:rPr>
      </w:pPr>
    </w:p>
    <w:p>
      <w:pPr>
        <w:pStyle w:val="BodyTextIndent"/>
        <w:numPr>
          <w:ilvl w:val="0"/>
          <w:numId w:val="1"/>
        </w:numPr>
        <w:tabs>
          <w:tab w:val="left" w:pos="360"/>
          <w:tab w:val="clear" w:pos="720"/>
        </w:tabs>
        <w:spacing w:line="360" w:lineRule="auto"/>
        <w:ind w:left="360"/>
        <w:rPr>
          <w:rFonts w:ascii="Times New Roman" w:hAnsi="Times New Roman" w:cs="Times New Roman"/>
          <w:iCs/>
        </w:rPr>
      </w:pPr>
      <w:r>
        <w:rPr>
          <w:rFonts w:ascii="Times New Roman" w:hAnsi="Times New Roman" w:cs="Times New Roman"/>
          <w:iCs/>
        </w:rPr>
        <w:t>V § 143 ods. 1 sa v druhej vete  druhá spojka „a“ nahrádza čiarkou a za slovo „komisií“ sa vkl</w:t>
      </w:r>
      <w:r>
        <w:rPr>
          <w:rFonts w:ascii="Times New Roman" w:hAnsi="Times New Roman" w:cs="Times New Roman"/>
          <w:iCs/>
        </w:rPr>
        <w:t>adajú slová „a poslancov,“ a na konci druhej vety sa pripájajú tieto slová: “a Parlamentnej rady Slovenskej republiky.</w:t>
      </w:r>
      <w:r>
        <w:rPr>
          <w:rFonts w:ascii="Times New Roman" w:hAnsi="Times New Roman" w:cs="Times New Roman"/>
          <w:iCs/>
          <w:vertAlign w:val="superscript"/>
        </w:rPr>
        <w:t xml:space="preserve">84a) </w:t>
      </w:r>
      <w:r>
        <w:rPr>
          <w:rFonts w:ascii="Times New Roman" w:hAnsi="Times New Roman" w:cs="Times New Roman"/>
          <w:iCs/>
        </w:rPr>
        <w:t>“.</w:t>
      </w:r>
    </w:p>
    <w:p>
      <w:pPr>
        <w:pStyle w:val="BodyTextIndent"/>
        <w:spacing w:line="360" w:lineRule="auto"/>
        <w:ind w:left="360" w:firstLine="0"/>
        <w:rPr>
          <w:rFonts w:ascii="Times New Roman" w:hAnsi="Times New Roman" w:cs="Times New Roman"/>
        </w:rPr>
      </w:pPr>
    </w:p>
    <w:p>
      <w:pPr>
        <w:pStyle w:val="BodyTextIndent"/>
        <w:spacing w:line="360" w:lineRule="auto"/>
        <w:ind w:left="0" w:firstLine="0"/>
        <w:rPr>
          <w:rFonts w:ascii="Times New Roman" w:hAnsi="Times New Roman" w:cs="Times New Roman"/>
          <w:iCs/>
        </w:rPr>
      </w:pPr>
      <w:r>
        <w:rPr>
          <w:rFonts w:ascii="Times New Roman" w:hAnsi="Times New Roman" w:cs="Times New Roman"/>
        </w:rPr>
        <w:t xml:space="preserve">       </w:t>
      </w:r>
      <w:r>
        <w:rPr>
          <w:rFonts w:ascii="Times New Roman" w:hAnsi="Times New Roman" w:cs="Times New Roman"/>
          <w:iCs/>
        </w:rPr>
        <w:t>Poznámka pod čiarou k odkazu 84a znie:</w:t>
      </w:r>
    </w:p>
    <w:p>
      <w:pPr>
        <w:pStyle w:val="BodyTextIndent"/>
        <w:spacing w:line="360" w:lineRule="auto"/>
        <w:ind w:left="360" w:firstLine="0"/>
        <w:rPr>
          <w:rFonts w:ascii="Times New Roman" w:hAnsi="Times New Roman" w:cs="Times New Roman"/>
          <w:iCs/>
        </w:rPr>
      </w:pPr>
      <w:r>
        <w:rPr>
          <w:rFonts w:ascii="Times New Roman" w:hAnsi="Times New Roman" w:cs="Times New Roman"/>
          <w:iCs/>
        </w:rPr>
        <w:t xml:space="preserve">    „84a) Čl. 7 a 11 ods. 1  ústavného zákona č. 227/2002 Z. z.“.</w:t>
      </w:r>
    </w:p>
    <w:p>
      <w:pPr>
        <w:pStyle w:val="BodyTextIndent"/>
        <w:spacing w:line="360" w:lineRule="auto"/>
        <w:ind w:left="540" w:hanging="180"/>
        <w:rPr>
          <w:rFonts w:ascii="Times New Roman" w:hAnsi="Times New Roman" w:cs="Times New Roman"/>
          <w:iCs/>
        </w:rPr>
      </w:pPr>
      <w:r>
        <w:rPr>
          <w:rFonts w:ascii="Times New Roman" w:hAnsi="Times New Roman" w:cs="Times New Roman"/>
        </w:rPr>
        <w:t xml:space="preserve">   </w:t>
      </w:r>
      <w:r>
        <w:rPr>
          <w:rFonts w:ascii="Times New Roman" w:hAnsi="Times New Roman" w:cs="Times New Roman"/>
          <w:iCs/>
        </w:rPr>
        <w:t>Doterajšie poznámky pod čiarou k odkazom 84a až 84f sa označujú ako poznámky pod  čiarou k odkazom 84b až 84g.</w:t>
      </w:r>
    </w:p>
    <w:p>
      <w:pPr>
        <w:spacing w:line="360" w:lineRule="auto"/>
        <w:ind w:left="360"/>
        <w:jc w:val="both"/>
        <w:rPr>
          <w:rFonts w:ascii="Times New Roman" w:hAnsi="Times New Roman" w:cs="Times New Roman"/>
          <w:iCs/>
        </w:rPr>
      </w:pPr>
    </w:p>
    <w:p>
      <w:pPr>
        <w:numPr>
          <w:ilvl w:val="0"/>
          <w:numId w:val="1"/>
        </w:numPr>
        <w:tabs>
          <w:tab w:val="left" w:pos="360"/>
          <w:tab w:val="clear" w:pos="720"/>
        </w:tabs>
        <w:spacing w:line="360" w:lineRule="auto"/>
        <w:ind w:left="360"/>
        <w:rPr>
          <w:rFonts w:ascii="Times New Roman" w:hAnsi="Times New Roman" w:cs="Times New Roman"/>
        </w:rPr>
      </w:pPr>
      <w:r>
        <w:rPr>
          <w:rFonts w:ascii="Times New Roman" w:hAnsi="Times New Roman" w:cs="Times New Roman"/>
        </w:rPr>
        <w:t>V § 143 ods. 1 sa na konci pripája táto veta : „Na zabezpečenie činnosti národnej rady v oblasti európskej integrácie môže zriaďovať pracoviská v zahraničí.“.</w:t>
      </w:r>
    </w:p>
    <w:p>
      <w:pPr>
        <w:pStyle w:val="BodyText"/>
        <w:spacing w:line="360" w:lineRule="auto"/>
        <w:jc w:val="both"/>
        <w:rPr>
          <w:rFonts w:ascii="Times New Roman" w:hAnsi="Times New Roman" w:cs="Times New Roman"/>
          <w:b w:val="0"/>
          <w:bCs w:val="0"/>
        </w:rPr>
      </w:pPr>
    </w:p>
    <w:p>
      <w:pPr>
        <w:pStyle w:val="Heading1"/>
        <w:numPr>
          <w:ilvl w:val="0"/>
          <w:numId w:val="1"/>
        </w:numPr>
        <w:tabs>
          <w:tab w:val="left" w:pos="540"/>
          <w:tab w:val="clear" w:pos="720"/>
        </w:tabs>
        <w:spacing w:line="360" w:lineRule="auto"/>
        <w:ind w:left="540" w:hanging="540"/>
        <w:rPr>
          <w:rFonts w:ascii="Times New Roman" w:hAnsi="Times New Roman" w:cs="Times New Roman"/>
          <w:b w:val="0"/>
          <w:bCs w:val="0"/>
        </w:rPr>
      </w:pPr>
      <w:r>
        <w:rPr>
          <w:rFonts w:ascii="Times New Roman" w:hAnsi="Times New Roman" w:cs="Times New Roman"/>
          <w:b w:val="0"/>
          <w:bCs w:val="0"/>
        </w:rPr>
        <w:t>V § 143 sa za odsek 1 vkladá nový odsek 2, ktorý znie:</w:t>
      </w:r>
    </w:p>
    <w:p>
      <w:pPr>
        <w:tabs>
          <w:tab w:val="left" w:pos="540"/>
        </w:tabs>
        <w:spacing w:line="360" w:lineRule="auto"/>
        <w:ind w:left="540"/>
        <w:rPr>
          <w:rFonts w:ascii="Times New Roman" w:hAnsi="Times New Roman" w:cs="Times New Roman"/>
        </w:rPr>
      </w:pPr>
      <w:r>
        <w:rPr>
          <w:rFonts w:ascii="Times New Roman" w:hAnsi="Times New Roman" w:cs="Times New Roman"/>
        </w:rPr>
        <w:tab/>
        <w:t>„(2) Kancelária plní informačné, vzdelávacie a propagačné úlohy súvisiace s činnosťou národnej rady a jej poslancov.“.</w:t>
      </w:r>
    </w:p>
    <w:p>
      <w:pPr>
        <w:tabs>
          <w:tab w:val="left" w:pos="540"/>
        </w:tabs>
        <w:spacing w:line="360" w:lineRule="auto"/>
        <w:ind w:left="540"/>
        <w:rPr>
          <w:rFonts w:ascii="Times New Roman" w:hAnsi="Times New Roman" w:cs="Times New Roman"/>
        </w:rPr>
      </w:pPr>
      <w:r>
        <w:rPr>
          <w:rFonts w:ascii="Times New Roman" w:hAnsi="Times New Roman" w:cs="Times New Roman"/>
        </w:rPr>
        <w:t>Doterajšie odseky 2 až 13 sa označujú ako odseky 3 až 14.</w:t>
      </w:r>
    </w:p>
    <w:p>
      <w:pPr>
        <w:tabs>
          <w:tab w:val="left" w:pos="540"/>
        </w:tabs>
        <w:spacing w:line="360" w:lineRule="auto"/>
        <w:ind w:left="540"/>
        <w:rPr>
          <w:rFonts w:ascii="Times New Roman" w:hAnsi="Times New Roman" w:cs="Times New Roman"/>
        </w:rPr>
      </w:pPr>
    </w:p>
    <w:p>
      <w:pPr>
        <w:pStyle w:val="Heading1"/>
        <w:numPr>
          <w:ilvl w:val="0"/>
          <w:numId w:val="1"/>
        </w:numPr>
        <w:tabs>
          <w:tab w:val="left" w:pos="540"/>
          <w:tab w:val="clear" w:pos="720"/>
        </w:tabs>
        <w:spacing w:line="360" w:lineRule="auto"/>
        <w:ind w:left="540" w:hanging="540"/>
        <w:rPr>
          <w:rFonts w:ascii="Times New Roman" w:hAnsi="Times New Roman" w:cs="Times New Roman"/>
          <w:b w:val="0"/>
          <w:bCs w:val="0"/>
        </w:rPr>
      </w:pPr>
      <w:r>
        <w:rPr>
          <w:rFonts w:ascii="Times New Roman" w:hAnsi="Times New Roman" w:cs="Times New Roman"/>
          <w:b w:val="0"/>
          <w:bCs w:val="0"/>
        </w:rPr>
        <w:t xml:space="preserve">§ 144 sa vypúšťa. </w:t>
      </w:r>
    </w:p>
    <w:p>
      <w:pPr>
        <w:tabs>
          <w:tab w:val="left" w:pos="540"/>
        </w:tabs>
        <w:spacing w:line="360" w:lineRule="auto"/>
        <w:ind w:left="540" w:hanging="540"/>
        <w:jc w:val="both"/>
        <w:rPr>
          <w:rFonts w:ascii="Times New Roman" w:hAnsi="Times New Roman" w:cs="Times New Roman"/>
          <w:iCs/>
        </w:rPr>
      </w:pPr>
    </w:p>
    <w:p>
      <w:pPr>
        <w:numPr>
          <w:ilvl w:val="0"/>
          <w:numId w:val="1"/>
        </w:numPr>
        <w:tabs>
          <w:tab w:val="left" w:pos="720"/>
        </w:tabs>
        <w:spacing w:line="360" w:lineRule="auto"/>
        <w:ind w:left="540" w:hanging="540"/>
        <w:jc w:val="both"/>
        <w:rPr>
          <w:rFonts w:ascii="Times New Roman" w:hAnsi="Times New Roman" w:cs="Times New Roman"/>
          <w:iCs/>
        </w:rPr>
      </w:pPr>
      <w:r>
        <w:rPr>
          <w:rFonts w:ascii="Times New Roman" w:hAnsi="Times New Roman" w:cs="Times New Roman"/>
          <w:iCs/>
        </w:rPr>
        <w:t xml:space="preserve">V § 147 odsek 2 znie: </w:t>
      </w:r>
    </w:p>
    <w:p>
      <w:pPr>
        <w:tabs>
          <w:tab w:val="left" w:pos="540"/>
        </w:tabs>
        <w:spacing w:line="360" w:lineRule="auto"/>
        <w:ind w:left="540" w:hanging="540"/>
        <w:jc w:val="both"/>
        <w:rPr>
          <w:rFonts w:ascii="Times New Roman" w:hAnsi="Times New Roman" w:cs="Times New Roman"/>
          <w:iCs/>
        </w:rPr>
      </w:pPr>
      <w:r>
        <w:rPr>
          <w:rFonts w:ascii="Times New Roman" w:hAnsi="Times New Roman" w:cs="Times New Roman"/>
          <w:iCs/>
        </w:rPr>
        <w:tab/>
        <w:tab/>
        <w:tab/>
        <w:t>"(2) Ak došlo k strate mandátu poslanca, k neuplatňovaniu mandátu poslanca, k zániku mandátu poslanca</w:t>
      </w:r>
      <w:r>
        <w:rPr>
          <w:rFonts w:ascii="Times New Roman" w:hAnsi="Times New Roman" w:cs="Times New Roman"/>
          <w:iCs/>
          <w:vertAlign w:val="superscript"/>
        </w:rPr>
        <w:t>87)</w:t>
      </w:r>
      <w:r>
        <w:rPr>
          <w:rFonts w:ascii="Times New Roman" w:hAnsi="Times New Roman" w:cs="Times New Roman"/>
          <w:iCs/>
        </w:rPr>
        <w:t xml:space="preserve"> alebo ak poslanec zomrel, nemožno prerokovať návrhy, ktoré podal.".</w:t>
      </w:r>
    </w:p>
    <w:p>
      <w:pPr>
        <w:tabs>
          <w:tab w:val="left" w:pos="540"/>
        </w:tabs>
        <w:spacing w:line="360" w:lineRule="auto"/>
        <w:ind w:left="540" w:hanging="540"/>
        <w:jc w:val="both"/>
        <w:rPr>
          <w:rFonts w:ascii="Times New Roman" w:hAnsi="Times New Roman" w:cs="Times New Roman"/>
          <w:iCs/>
        </w:rPr>
      </w:pPr>
    </w:p>
    <w:p>
      <w:pPr>
        <w:tabs>
          <w:tab w:val="left" w:pos="540"/>
        </w:tabs>
        <w:spacing w:line="360" w:lineRule="auto"/>
        <w:ind w:left="540"/>
        <w:jc w:val="both"/>
        <w:rPr>
          <w:rFonts w:ascii="Times New Roman" w:hAnsi="Times New Roman" w:cs="Times New Roman"/>
          <w:iCs/>
        </w:rPr>
      </w:pPr>
      <w:r>
        <w:rPr>
          <w:rFonts w:ascii="Times New Roman" w:hAnsi="Times New Roman" w:cs="Times New Roman"/>
          <w:iCs/>
        </w:rPr>
        <w:t>Poznámka pod čiarou k odkazu 87 znie:</w:t>
      </w:r>
    </w:p>
    <w:p>
      <w:pPr>
        <w:tabs>
          <w:tab w:val="left" w:pos="540"/>
        </w:tabs>
        <w:spacing w:line="360" w:lineRule="auto"/>
        <w:ind w:left="540"/>
        <w:jc w:val="both"/>
        <w:rPr>
          <w:rFonts w:ascii="Times New Roman" w:hAnsi="Times New Roman" w:cs="Times New Roman"/>
          <w:iCs/>
        </w:rPr>
      </w:pPr>
      <w:r>
        <w:rPr>
          <w:rFonts w:ascii="Times New Roman" w:hAnsi="Times New Roman" w:cs="Times New Roman"/>
          <w:iCs/>
        </w:rPr>
        <w:t xml:space="preserve">"87) Čl. 75 ods. 2, čl. 77 ods. 2, čl. 78 ods. 5, čl. 81 a 81a Ústavy Slovenskej republiky. </w:t>
      </w:r>
    </w:p>
    <w:p>
      <w:pPr>
        <w:tabs>
          <w:tab w:val="left" w:pos="720"/>
        </w:tabs>
        <w:spacing w:line="360" w:lineRule="auto"/>
        <w:ind w:left="720" w:hanging="540"/>
        <w:jc w:val="both"/>
        <w:rPr>
          <w:rFonts w:ascii="Times New Roman" w:hAnsi="Times New Roman" w:cs="Times New Roman"/>
          <w:iCs/>
        </w:rPr>
      </w:pPr>
      <w:r>
        <w:rPr>
          <w:rFonts w:ascii="Times New Roman" w:hAnsi="Times New Roman" w:cs="Times New Roman"/>
          <w:iCs/>
        </w:rPr>
        <w:t xml:space="preserve">        Čl. 4 ústavného zákona č. 119/1995 Z. z.".</w:t>
      </w:r>
    </w:p>
    <w:p>
      <w:pPr>
        <w:tabs>
          <w:tab w:val="left" w:pos="540"/>
        </w:tabs>
        <w:spacing w:line="360" w:lineRule="auto"/>
        <w:ind w:left="540" w:hanging="540"/>
        <w:jc w:val="both"/>
        <w:rPr>
          <w:rFonts w:ascii="Times New Roman" w:hAnsi="Times New Roman" w:cs="Times New Roman"/>
          <w:iCs/>
        </w:rPr>
      </w:pPr>
    </w:p>
    <w:p>
      <w:pPr>
        <w:numPr>
          <w:ilvl w:val="0"/>
          <w:numId w:val="1"/>
        </w:numPr>
        <w:tabs>
          <w:tab w:val="left" w:pos="720"/>
        </w:tabs>
        <w:spacing w:line="360" w:lineRule="auto"/>
        <w:ind w:left="540" w:hanging="540"/>
        <w:jc w:val="both"/>
        <w:rPr>
          <w:rFonts w:ascii="Times New Roman" w:hAnsi="Times New Roman" w:cs="Times New Roman"/>
          <w:bCs/>
          <w:iCs/>
        </w:rPr>
      </w:pPr>
      <w:r>
        <w:rPr>
          <w:rFonts w:ascii="Times New Roman" w:hAnsi="Times New Roman" w:cs="Times New Roman"/>
          <w:iCs/>
        </w:rPr>
        <w:t>V prílohe „Platový poriadok Kancelárie Národnej rady Slovenskej republiky“ sa v celom texte slová „bakalárske vzdelanie“ nahrádzajú slovami „vysokoškolské vzdelanie prvého stupňa“ a slová „vysokoškolské  vzdelanie“ nahrádzajú slovami „vysokoškolské vzdelanie druhého stupňa“.</w:t>
      </w:r>
      <w:r>
        <w:rPr>
          <w:rFonts w:ascii="Times New Roman" w:hAnsi="Times New Roman" w:cs="Times New Roman"/>
          <w:bCs/>
          <w:iCs/>
        </w:rPr>
        <w:t xml:space="preserve"> </w:t>
      </w:r>
    </w:p>
    <w:p>
      <w:pPr>
        <w:tabs>
          <w:tab w:val="left" w:pos="540"/>
        </w:tabs>
        <w:spacing w:line="360" w:lineRule="auto"/>
        <w:ind w:left="540" w:hanging="540"/>
        <w:jc w:val="both"/>
        <w:rPr>
          <w:rFonts w:ascii="Times New Roman" w:hAnsi="Times New Roman" w:cs="Times New Roman"/>
          <w:bCs/>
          <w:iCs/>
        </w:rPr>
      </w:pPr>
    </w:p>
    <w:p>
      <w:pPr>
        <w:spacing w:line="360" w:lineRule="auto"/>
        <w:jc w:val="both"/>
        <w:rPr>
          <w:rFonts w:ascii="Times New Roman" w:hAnsi="Times New Roman" w:cs="Times New Roman"/>
          <w:bCs/>
        </w:rPr>
      </w:pPr>
    </w:p>
    <w:p>
      <w:pPr>
        <w:pStyle w:val="BodyTextIndent"/>
        <w:spacing w:line="360" w:lineRule="auto"/>
        <w:jc w:val="center"/>
        <w:rPr>
          <w:rFonts w:ascii="Times New Roman" w:hAnsi="Times New Roman" w:cs="Times New Roman"/>
          <w:iCs/>
        </w:rPr>
      </w:pPr>
      <w:r>
        <w:rPr>
          <w:rFonts w:ascii="Times New Roman" w:hAnsi="Times New Roman" w:cs="Times New Roman"/>
          <w:iCs/>
        </w:rPr>
        <w:t>Čl. II</w:t>
      </w:r>
    </w:p>
    <w:p>
      <w:pPr>
        <w:pStyle w:val="BodyTextIndent"/>
        <w:spacing w:line="360" w:lineRule="auto"/>
        <w:jc w:val="center"/>
        <w:rPr>
          <w:rFonts w:ascii="Times New Roman" w:hAnsi="Times New Roman" w:cs="Times New Roman"/>
          <w:bCs/>
        </w:rPr>
      </w:pPr>
    </w:p>
    <w:p>
      <w:pPr>
        <w:pStyle w:val="BodyTextIndent"/>
        <w:spacing w:line="360" w:lineRule="auto"/>
        <w:ind w:left="0" w:firstLine="0"/>
        <w:rPr>
          <w:rFonts w:ascii="Times New Roman" w:hAnsi="Times New Roman" w:cs="Times New Roman"/>
          <w:iCs/>
        </w:rPr>
      </w:pPr>
      <w:r>
        <w:rPr>
          <w:rFonts w:ascii="Times New Roman" w:hAnsi="Times New Roman" w:cs="Times New Roman"/>
        </w:rPr>
        <w:tab/>
      </w:r>
      <w:r>
        <w:rPr>
          <w:rFonts w:ascii="Times New Roman" w:hAnsi="Times New Roman" w:cs="Times New Roman"/>
          <w:iCs/>
        </w:rPr>
        <w:t>Zákon Národnej rady Slovenskej republiky č. 46/1993 Z. z. o Slovenskej informačnej službe v znení zákona Národnej rady Slovenskej republiky č. 72/1995 Z. z., zákona č. 73/1998 Z. z., zákona č. 256/1999 Z. z, zákona č. 328/2002 Z. z. a zákona č.166/2003 Z. z. sa mení a dopĺňa takto:</w:t>
      </w:r>
    </w:p>
    <w:p>
      <w:pPr>
        <w:pStyle w:val="BodyTextIndent"/>
        <w:spacing w:line="360" w:lineRule="auto"/>
        <w:rPr>
          <w:rFonts w:ascii="Times New Roman" w:hAnsi="Times New Roman" w:cs="Times New Roman"/>
          <w:iCs/>
        </w:rPr>
      </w:pPr>
    </w:p>
    <w:p>
      <w:pPr>
        <w:pStyle w:val="BodyTextIndent"/>
        <w:numPr>
          <w:ilvl w:val="0"/>
          <w:numId w:val="3"/>
        </w:numPr>
        <w:tabs>
          <w:tab w:val="left" w:pos="720"/>
        </w:tabs>
        <w:spacing w:line="360" w:lineRule="auto"/>
        <w:ind w:left="360"/>
        <w:rPr>
          <w:rFonts w:ascii="Times New Roman" w:hAnsi="Times New Roman" w:cs="Times New Roman"/>
          <w:iCs/>
        </w:rPr>
      </w:pPr>
      <w:r>
        <w:rPr>
          <w:rFonts w:ascii="Times New Roman" w:hAnsi="Times New Roman" w:cs="Times New Roman"/>
          <w:iCs/>
        </w:rPr>
        <w:t>V § 5 ods. 3  sa dopĺňa  písmenami e) a f), ktoré znejú:</w:t>
      </w:r>
    </w:p>
    <w:p>
      <w:pPr>
        <w:pStyle w:val="BodyTextIndent"/>
        <w:spacing w:line="360" w:lineRule="auto"/>
        <w:ind w:left="720"/>
        <w:rPr>
          <w:rFonts w:ascii="Times New Roman" w:hAnsi="Times New Roman" w:cs="Times New Roman"/>
          <w:iCs/>
        </w:rPr>
      </w:pPr>
      <w:r>
        <w:rPr>
          <w:rFonts w:ascii="Times New Roman" w:hAnsi="Times New Roman" w:cs="Times New Roman"/>
          <w:iCs/>
        </w:rPr>
        <w:t>„e) správu o použití osobitných prostriedkov, a to len v prípadoch a veciach, v ktorých informačná služba svoju činnosť už skončila,</w:t>
      </w:r>
    </w:p>
    <w:p>
      <w:pPr>
        <w:pStyle w:val="BodyTextIndent"/>
        <w:spacing w:line="360" w:lineRule="auto"/>
        <w:ind w:left="720"/>
        <w:rPr>
          <w:rFonts w:ascii="Times New Roman" w:hAnsi="Times New Roman" w:cs="Times New Roman"/>
          <w:iCs/>
        </w:rPr>
      </w:pPr>
      <w:r>
        <w:rPr>
          <w:rFonts w:ascii="Times New Roman" w:hAnsi="Times New Roman" w:cs="Times New Roman"/>
          <w:iCs/>
        </w:rPr>
        <w:t>f) súhrnnú informáciu obsahujúcu zameranie a počet prípadov a vecí, v ktorých informačná služba koná; rozlíšenie prípadov a vecí sa v informácii uvedie podľa § 2 ods. 1 až 3.“.</w:t>
      </w:r>
    </w:p>
    <w:p>
      <w:pPr>
        <w:pStyle w:val="BodyTextIndent"/>
        <w:spacing w:line="360" w:lineRule="auto"/>
        <w:rPr>
          <w:rFonts w:ascii="Times New Roman" w:hAnsi="Times New Roman" w:cs="Times New Roman"/>
          <w:iCs/>
        </w:rPr>
      </w:pPr>
    </w:p>
    <w:p>
      <w:pPr>
        <w:pStyle w:val="BodyTextIndent"/>
        <w:numPr>
          <w:ilvl w:val="0"/>
          <w:numId w:val="3"/>
        </w:numPr>
        <w:tabs>
          <w:tab w:val="left" w:pos="720"/>
        </w:tabs>
        <w:spacing w:line="360" w:lineRule="auto"/>
        <w:ind w:hanging="720"/>
        <w:rPr>
          <w:rFonts w:ascii="Times New Roman" w:hAnsi="Times New Roman" w:cs="Times New Roman"/>
          <w:iCs/>
        </w:rPr>
      </w:pPr>
      <w:r>
        <w:rPr>
          <w:rFonts w:ascii="Times New Roman" w:hAnsi="Times New Roman" w:cs="Times New Roman"/>
          <w:iCs/>
        </w:rPr>
        <w:t>V § 5 sa vypúšťajú odsek 5  a poznámka pod čiarou k odkazu 1b).</w:t>
      </w:r>
    </w:p>
    <w:p>
      <w:pPr>
        <w:pStyle w:val="BodyTextIndent"/>
        <w:spacing w:line="360" w:lineRule="auto"/>
        <w:ind w:left="0" w:firstLine="0"/>
        <w:rPr>
          <w:rFonts w:ascii="Times New Roman" w:hAnsi="Times New Roman" w:cs="Times New Roman"/>
          <w:iCs/>
        </w:rPr>
      </w:pPr>
    </w:p>
    <w:p>
      <w:pPr>
        <w:pStyle w:val="BodyTextIndent"/>
        <w:spacing w:line="360" w:lineRule="auto"/>
        <w:ind w:left="0" w:firstLine="0"/>
        <w:rPr>
          <w:rFonts w:ascii="Times New Roman" w:hAnsi="Times New Roman" w:cs="Times New Roman"/>
          <w:iCs/>
        </w:rPr>
      </w:pPr>
    </w:p>
    <w:p>
      <w:pPr>
        <w:pStyle w:val="BodyTextIndent"/>
        <w:spacing w:line="360" w:lineRule="auto"/>
        <w:ind w:left="0" w:firstLine="0"/>
        <w:rPr>
          <w:rFonts w:ascii="Times New Roman" w:hAnsi="Times New Roman" w:cs="Times New Roman"/>
          <w:iCs/>
        </w:rPr>
      </w:pPr>
    </w:p>
    <w:p>
      <w:pPr>
        <w:pStyle w:val="BodyTextIndent"/>
        <w:spacing w:line="360" w:lineRule="auto"/>
        <w:ind w:left="0" w:firstLine="0"/>
        <w:rPr>
          <w:rFonts w:ascii="Times New Roman" w:hAnsi="Times New Roman" w:cs="Times New Roman"/>
          <w:iCs/>
        </w:rPr>
      </w:pPr>
    </w:p>
    <w:p>
      <w:pPr>
        <w:pStyle w:val="BodyTextIndent"/>
        <w:spacing w:line="360" w:lineRule="auto"/>
        <w:ind w:left="0" w:firstLine="0"/>
        <w:rPr>
          <w:rFonts w:ascii="Times New Roman" w:hAnsi="Times New Roman" w:cs="Times New Roman"/>
          <w:iCs/>
        </w:rPr>
      </w:pPr>
    </w:p>
    <w:p>
      <w:pPr>
        <w:pStyle w:val="BodyTextIndent"/>
        <w:spacing w:line="360" w:lineRule="auto"/>
        <w:ind w:left="0" w:firstLine="0"/>
        <w:rPr>
          <w:rFonts w:ascii="Times New Roman" w:hAnsi="Times New Roman" w:cs="Times New Roman"/>
          <w:iCs/>
        </w:rPr>
      </w:pPr>
    </w:p>
    <w:p>
      <w:pPr>
        <w:pStyle w:val="BodyTextIndent"/>
        <w:spacing w:line="360" w:lineRule="auto"/>
        <w:jc w:val="center"/>
        <w:rPr>
          <w:rFonts w:ascii="Times New Roman" w:hAnsi="Times New Roman" w:cs="Times New Roman"/>
          <w:iCs/>
        </w:rPr>
      </w:pPr>
      <w:r>
        <w:rPr>
          <w:rFonts w:ascii="Times New Roman" w:hAnsi="Times New Roman" w:cs="Times New Roman"/>
          <w:iCs/>
        </w:rPr>
        <w:t>Čl. III</w:t>
      </w:r>
    </w:p>
    <w:p>
      <w:pPr>
        <w:pStyle w:val="BodyTextIndent"/>
        <w:spacing w:line="360" w:lineRule="auto"/>
        <w:jc w:val="center"/>
        <w:rPr>
          <w:rFonts w:ascii="Times New Roman" w:hAnsi="Times New Roman" w:cs="Times New Roman"/>
          <w:bCs/>
          <w:iCs/>
        </w:rPr>
      </w:pPr>
    </w:p>
    <w:p>
      <w:pPr>
        <w:pStyle w:val="BodyTextIndent"/>
        <w:spacing w:line="360" w:lineRule="auto"/>
        <w:ind w:left="0" w:firstLine="0"/>
        <w:rPr>
          <w:rFonts w:ascii="Times New Roman" w:hAnsi="Times New Roman" w:cs="Times New Roman"/>
          <w:iCs/>
        </w:rPr>
      </w:pPr>
      <w:r>
        <w:rPr>
          <w:rFonts w:ascii="Times New Roman" w:hAnsi="Times New Roman" w:cs="Times New Roman"/>
          <w:iCs/>
        </w:rPr>
        <w:tab/>
        <w:t>Zákon Národnej rady Slovenskej republiky č. 198/1994 Z. z. o Vojenskom spravodajstve v znení zákona č. 166/2003 Z. z. sa mení a dopĺň</w:t>
      </w:r>
      <w:r>
        <w:rPr>
          <w:rFonts w:ascii="Times New Roman" w:hAnsi="Times New Roman" w:cs="Times New Roman"/>
          <w:iCs/>
        </w:rPr>
        <w:t>a takto:</w:t>
      </w:r>
    </w:p>
    <w:p>
      <w:pPr>
        <w:pStyle w:val="BodyTextIndent"/>
        <w:spacing w:line="360" w:lineRule="auto"/>
        <w:rPr>
          <w:rFonts w:ascii="Times New Roman" w:hAnsi="Times New Roman" w:cs="Times New Roman"/>
          <w:iCs/>
        </w:rPr>
      </w:pPr>
    </w:p>
    <w:p>
      <w:pPr>
        <w:pStyle w:val="BodyTextIndent"/>
        <w:spacing w:line="360" w:lineRule="auto"/>
        <w:rPr>
          <w:rFonts w:ascii="Times New Roman" w:hAnsi="Times New Roman" w:cs="Times New Roman"/>
          <w:iCs/>
        </w:rPr>
      </w:pPr>
      <w:r>
        <w:rPr>
          <w:rFonts w:ascii="Times New Roman" w:hAnsi="Times New Roman" w:cs="Times New Roman"/>
          <w:iCs/>
        </w:rPr>
        <w:t>V § 5 ods. 3 sa dopĺňa písmenami  e) a f), ktoré znejú:</w:t>
      </w:r>
    </w:p>
    <w:p>
      <w:pPr>
        <w:pStyle w:val="BodyTextIndent"/>
        <w:spacing w:line="360" w:lineRule="auto"/>
        <w:ind w:left="1260" w:hanging="900"/>
        <w:rPr>
          <w:rFonts w:ascii="Times New Roman" w:hAnsi="Times New Roman" w:cs="Times New Roman"/>
          <w:iCs/>
        </w:rPr>
      </w:pPr>
    </w:p>
    <w:p>
      <w:pPr>
        <w:pStyle w:val="BodyTextIndent"/>
        <w:spacing w:line="360" w:lineRule="auto"/>
        <w:ind w:left="360"/>
        <w:rPr>
          <w:rFonts w:ascii="Times New Roman" w:hAnsi="Times New Roman" w:cs="Times New Roman"/>
          <w:iCs/>
        </w:rPr>
      </w:pPr>
      <w:r>
        <w:rPr>
          <w:rFonts w:ascii="Times New Roman" w:hAnsi="Times New Roman" w:cs="Times New Roman"/>
          <w:iCs/>
        </w:rPr>
        <w:t>„e) správu o použití osobitných prostriedkov, a to len v prípadoch a veciach, v ktorých informačná služba svoju činnosť už skončila,</w:t>
      </w:r>
    </w:p>
    <w:p>
      <w:pPr>
        <w:pStyle w:val="BodyTextIndent"/>
        <w:spacing w:line="360" w:lineRule="auto"/>
        <w:ind w:left="360"/>
        <w:rPr>
          <w:rFonts w:ascii="Times New Roman" w:hAnsi="Times New Roman" w:cs="Times New Roman"/>
          <w:iCs/>
        </w:rPr>
      </w:pPr>
      <w:r>
        <w:rPr>
          <w:rFonts w:ascii="Times New Roman" w:hAnsi="Times New Roman" w:cs="Times New Roman"/>
          <w:iCs/>
        </w:rPr>
        <w:t>f) súhrnnú informáciu obsahujúcu zameranie a počet prípadov a vecí, v ktorých informačná služba koná; rozlíšenie prípadov a vecí sa v informácii uvedie podľa § 2 ods. 1 až 3.“.</w:t>
      </w:r>
    </w:p>
    <w:p>
      <w:pPr>
        <w:pStyle w:val="BodyTextIndent"/>
        <w:spacing w:line="360" w:lineRule="auto"/>
        <w:ind w:left="720"/>
        <w:rPr>
          <w:rFonts w:ascii="Times New Roman" w:hAnsi="Times New Roman" w:cs="Times New Roman"/>
          <w:iCs/>
        </w:rPr>
      </w:pPr>
    </w:p>
    <w:p>
      <w:pPr>
        <w:pStyle w:val="BodyTextIndent"/>
        <w:spacing w:line="360" w:lineRule="auto"/>
        <w:ind w:left="720"/>
        <w:rPr>
          <w:rFonts w:ascii="Times New Roman" w:hAnsi="Times New Roman" w:cs="Times New Roman"/>
          <w:iCs/>
        </w:rPr>
      </w:pPr>
    </w:p>
    <w:p>
      <w:pPr>
        <w:pStyle w:val="BodyTextIndent"/>
        <w:spacing w:line="360" w:lineRule="auto"/>
        <w:ind w:left="720"/>
        <w:jc w:val="center"/>
        <w:rPr>
          <w:rFonts w:ascii="Times New Roman" w:hAnsi="Times New Roman" w:cs="Times New Roman"/>
          <w:bCs/>
          <w:iCs/>
        </w:rPr>
      </w:pPr>
      <w:r>
        <w:rPr>
          <w:rFonts w:ascii="Times New Roman" w:hAnsi="Times New Roman" w:cs="Times New Roman"/>
          <w:bCs/>
          <w:iCs/>
        </w:rPr>
        <w:t>Čl. IV</w:t>
      </w:r>
    </w:p>
    <w:p>
      <w:pPr>
        <w:pStyle w:val="BodyTextIndent"/>
        <w:spacing w:line="360" w:lineRule="auto"/>
        <w:ind w:left="720"/>
        <w:jc w:val="center"/>
        <w:rPr>
          <w:rFonts w:ascii="Times New Roman" w:hAnsi="Times New Roman" w:cs="Times New Roman"/>
          <w:bCs/>
          <w:iCs/>
        </w:rPr>
      </w:pPr>
    </w:p>
    <w:p>
      <w:pPr>
        <w:pStyle w:val="BodyTextIndent"/>
        <w:spacing w:line="360" w:lineRule="auto"/>
        <w:ind w:left="720"/>
        <w:rPr>
          <w:rFonts w:ascii="Times New Roman" w:hAnsi="Times New Roman" w:cs="Times New Roman"/>
          <w:iCs/>
        </w:rPr>
      </w:pPr>
      <w:r>
        <w:rPr>
          <w:rFonts w:ascii="Times New Roman" w:hAnsi="Times New Roman" w:cs="Times New Roman"/>
          <w:iCs/>
        </w:rPr>
        <w:tab/>
        <w:t>Tento zákon nadobúda účinnosť  1. mája 2004.</w:t>
      </w:r>
    </w:p>
    <w:p>
      <w:pPr>
        <w:pStyle w:val="Heading4"/>
        <w:spacing w:line="360" w:lineRule="auto"/>
        <w:rPr>
          <w:rFonts w:ascii="Times New Roman" w:hAnsi="Times New Roman" w:cs="Times New Roman"/>
          <w:b w:val="0"/>
          <w:bCs w:val="0"/>
          <w:sz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b/>
          <w:bCs/>
        </w:rPr>
      </w:pPr>
      <w:r>
        <w:rPr>
          <w:rFonts w:ascii="Times New Roman" w:hAnsi="Times New Roman" w:cs="Times New Roman"/>
          <w:b/>
          <w:bCs/>
        </w:rPr>
        <w:t>Dôvodová správa</w:t>
      </w:r>
    </w:p>
    <w:p>
      <w:pPr>
        <w:jc w:val="center"/>
        <w:rPr>
          <w:rFonts w:ascii="Times New Roman" w:hAnsi="Times New Roman" w:cs="Times New Roman"/>
          <w:b/>
          <w:bCs/>
        </w:rPr>
      </w:pP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Všeobecná časť</w:t>
      </w:r>
    </w:p>
    <w:p>
      <w:pPr>
        <w:rPr>
          <w:rFonts w:ascii="Times New Roman" w:hAnsi="Times New Roman" w:cs="Times New Roman"/>
        </w:rPr>
      </w:pPr>
    </w:p>
    <w:p>
      <w:pPr>
        <w:spacing w:line="360" w:lineRule="auto"/>
        <w:ind w:firstLine="709"/>
        <w:rPr>
          <w:rFonts w:ascii="Times New Roman" w:hAnsi="Times New Roman" w:cs="Times New Roman"/>
        </w:rPr>
      </w:pPr>
    </w:p>
    <w:p>
      <w:pPr>
        <w:spacing w:line="360" w:lineRule="auto"/>
        <w:ind w:firstLine="709"/>
        <w:jc w:val="both"/>
        <w:rPr>
          <w:rFonts w:ascii="Times New Roman" w:hAnsi="Times New Roman" w:cs="Times New Roman"/>
        </w:rPr>
      </w:pPr>
      <w:r>
        <w:rPr>
          <w:rFonts w:ascii="Times New Roman" w:hAnsi="Times New Roman" w:cs="Times New Roman"/>
        </w:rPr>
        <w:t xml:space="preserve">Novela reaguje na zmeny Ústavy Slovenskej republiky vykonané ústavným zákonom č. 90/2001 Zb. Zároveň sa navrhujú doplniť ustanovenia rokovacieho poriadku, ktoré spôsobovali v praxi výkladové problémy. Novým spôsobom sa navrhujú upraviť ustanovenia, ktoré boli dostatočne jasné, avšak ich vecné riešenie spôsobovalo v rokovaní Národnej rady SR a najmä v legislatívnom procese problémy. Uvedené návrhy by mali zefektívniť a skvalitniť prácu Národnej rady SR. Ide napríklad o spôsob nastupovania náhradníkov za členov vlády na ustanovujúcej schôdzi, možnosť meniť účinnosť vrátených zákonov aj v prípade, že prezident takúto zmenu nenavrhne, zakotviť pevné hodiny hlasovania,  obmedziť obpovede na Hodine otázok časovým limitom atď. </w:t>
      </w:r>
    </w:p>
    <w:p>
      <w:pPr>
        <w:spacing w:line="360" w:lineRule="auto"/>
        <w:ind w:firstLine="709"/>
        <w:jc w:val="both"/>
        <w:rPr>
          <w:rFonts w:ascii="Times New Roman" w:hAnsi="Times New Roman" w:cs="Times New Roman"/>
        </w:rPr>
      </w:pPr>
      <w:r>
        <w:rPr>
          <w:rFonts w:ascii="Times New Roman" w:hAnsi="Times New Roman" w:cs="Times New Roman"/>
        </w:rPr>
        <w:t xml:space="preserve">V súvislosti so vstupom do Európskej únie sa navrhuje zriadenie Výboru pre Európske záležitosti, ktorý bude kľúčovým výborom pre kontrolu členov vlády Slovenskej republiky pri ich rokovaní a hlasovaní v orgánoch európskych spoločenstiev. </w:t>
      </w:r>
    </w:p>
    <w:p>
      <w:pPr>
        <w:spacing w:line="360" w:lineRule="auto"/>
        <w:ind w:firstLine="709"/>
        <w:rPr>
          <w:rFonts w:ascii="Times New Roman" w:hAnsi="Times New Roman" w:cs="Times New Roman"/>
        </w:rPr>
      </w:pPr>
    </w:p>
    <w:p>
      <w:pPr>
        <w:spacing w:line="360" w:lineRule="auto"/>
        <w:ind w:firstLine="709"/>
        <w:jc w:val="both"/>
        <w:rPr>
          <w:rFonts w:ascii="Times New Roman" w:hAnsi="Times New Roman" w:cs="Times New Roman"/>
        </w:rPr>
      </w:pPr>
      <w:r>
        <w:rPr>
          <w:rFonts w:ascii="Times New Roman" w:hAnsi="Times New Roman" w:cs="Times New Roman"/>
        </w:rPr>
        <w:t>Návrh zákona je v súlade s Ústavou Slovenskej republiky a  s  platnými me</w:t>
      </w:r>
      <w:r>
        <w:rPr>
          <w:rFonts w:ascii="Times New Roman" w:hAnsi="Times New Roman" w:cs="Times New Roman"/>
        </w:rPr>
        <w:t>dzinárodnými záväzkami Slovenskej republiky.</w:t>
      </w:r>
    </w:p>
    <w:p>
      <w:pPr>
        <w:spacing w:line="360" w:lineRule="auto"/>
        <w:ind w:firstLine="709"/>
        <w:jc w:val="both"/>
        <w:rPr>
          <w:rFonts w:ascii="Times New Roman" w:hAnsi="Times New Roman" w:cs="Times New Roman"/>
        </w:rPr>
      </w:pPr>
    </w:p>
    <w:p>
      <w:pPr>
        <w:spacing w:line="360" w:lineRule="auto"/>
        <w:ind w:firstLine="709"/>
        <w:jc w:val="both"/>
        <w:rPr>
          <w:rFonts w:ascii="Times New Roman" w:hAnsi="Times New Roman" w:cs="Times New Roman"/>
        </w:rPr>
      </w:pPr>
      <w:r>
        <w:rPr>
          <w:rFonts w:ascii="Times New Roman" w:hAnsi="Times New Roman" w:cs="Times New Roman"/>
        </w:rPr>
        <w:t>Návrh zákona si nevyžiada zvýšené nároky na štátny rozpočet ani na rozpočty obcí.</w:t>
      </w:r>
    </w:p>
    <w:p>
      <w:pPr>
        <w:spacing w:line="360" w:lineRule="auto"/>
        <w:ind w:firstLine="709"/>
        <w:rPr>
          <w:rFonts w:ascii="Times New Roman" w:hAnsi="Times New Roman" w:cs="Times New Roman"/>
        </w:rPr>
      </w:pPr>
    </w:p>
    <w:p>
      <w:pPr>
        <w:spacing w:line="360" w:lineRule="auto"/>
        <w:ind w:firstLine="709"/>
        <w:rPr>
          <w:rFonts w:ascii="Times New Roman" w:hAnsi="Times New Roman" w:cs="Times New Roman"/>
        </w:rPr>
      </w:pPr>
    </w:p>
    <w:p>
      <w:pPr>
        <w:spacing w:line="360" w:lineRule="auto"/>
        <w:ind w:firstLine="709"/>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4"/>
        <w:spacing w:line="360" w:lineRule="auto"/>
        <w:rPr>
          <w:rFonts w:ascii="Times New Roman" w:hAnsi="Times New Roman" w:cs="Times New Roman"/>
          <w:sz w:val="24"/>
        </w:rPr>
      </w:pPr>
      <w:r>
        <w:rPr>
          <w:rFonts w:ascii="Times New Roman" w:hAnsi="Times New Roman" w:cs="Times New Roman"/>
          <w:sz w:val="24"/>
        </w:rPr>
        <w:t>Osobitná časť</w:t>
      </w:r>
    </w:p>
    <w:p>
      <w:pPr>
        <w:spacing w:line="360" w:lineRule="auto"/>
        <w:jc w:val="center"/>
        <w:rPr>
          <w:rFonts w:ascii="Times New Roman" w:hAnsi="Times New Roman" w:cs="Times New Roman"/>
          <w:iCs/>
        </w:rPr>
      </w:pP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1</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Ústavný zákon č. 90/2001 Z. z., ktorým sa mení a dopĺňa Ústava Slovenskej republiky č. 460/1992 Zb. v znení neskorších predpisov (ďalej len "ostatná novela ústavy") doplnil sústavu orgánov na ochranu základných práv a slobôd fyzických osôb a právnických osôb o verejného ochrancu práv (čl. 151a). Podľa čl. 151a ods. 2 a 4 ústavy ho volí a odvoláva Národná rada Slovenskej republiky, preto bolo potrebné doplniť § 2 ods. 2 zákona o rokovacom poriadku Národnej rady Slovenskej republiky o nové písmeno m), ktoré zohľadňuje túto novú právomoc parlamentu. Doplnenie písmena l) nadväzuje na zákon č. 564/2001 Z. z. o verejnom ochrancovi práv, ktorý v § 23 ods. 1 verejnému ochrancovi práv ukladá povinnosť predkladať Národnej  rade Slovenskej republiky správu  o svojej činnosti, v  ktorej  uvedie  svoje poznatky  o dodržiavaní  základných práv  a slobôd  fyzických osôb a právnických   osôb  orgánmi   verejnej  správy   a  jeho  návrhy a odporúčania na nápravu zistených nedostatkov. Z dôvodu zabezpečenia účelu predkladania správ je potrebné doplniť právomoc Národnej rady Slovenskej republiky o prerokúvanie</w:t>
      </w:r>
      <w:r>
        <w:rPr>
          <w:rFonts w:ascii="Times New Roman" w:hAnsi="Times New Roman" w:cs="Times New Roman"/>
          <w:iCs/>
        </w:rPr>
        <w:t xml:space="preserve"> o týchto správach.</w:t>
      </w:r>
    </w:p>
    <w:p>
      <w:pPr>
        <w:spacing w:line="360" w:lineRule="auto"/>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2</w:t>
      </w:r>
    </w:p>
    <w:p>
      <w:pPr>
        <w:pStyle w:val="BodyText2"/>
        <w:spacing w:line="360" w:lineRule="auto"/>
        <w:rPr>
          <w:rFonts w:ascii="Times New Roman" w:hAnsi="Times New Roman" w:cs="Times New Roman"/>
          <w:iCs/>
        </w:rPr>
      </w:pPr>
      <w:r>
        <w:rPr>
          <w:rFonts w:ascii="Times New Roman" w:hAnsi="Times New Roman" w:cs="Times New Roman"/>
          <w:iCs/>
        </w:rPr>
        <w:tab/>
        <w:t>Ostatná novela ústavy rozšírila právomoc Národnej rady Slovenskej republiky voliť troch členov Súdnej rady Slovenskej republiky (čl. 86 písm. i/), čo je potrebné upraviť aj v zákone o rokovacom poriadku Národnej rady Slovens</w:t>
      </w:r>
      <w:r>
        <w:rPr>
          <w:rFonts w:ascii="Times New Roman" w:hAnsi="Times New Roman" w:cs="Times New Roman"/>
          <w:iCs/>
        </w:rPr>
        <w:t>kej republiky – novým znením písmena r) (doterajšie písmeno o) ).</w:t>
      </w:r>
    </w:p>
    <w:p>
      <w:pPr>
        <w:spacing w:line="360" w:lineRule="auto"/>
        <w:rPr>
          <w:rFonts w:ascii="Times New Roman" w:hAnsi="Times New Roman" w:cs="Times New Roman"/>
          <w:iCs/>
        </w:rPr>
      </w:pPr>
    </w:p>
    <w:p>
      <w:pPr>
        <w:pStyle w:val="BodyText"/>
        <w:spacing w:line="360" w:lineRule="auto"/>
        <w:jc w:val="both"/>
        <w:rPr>
          <w:rFonts w:ascii="Times New Roman" w:hAnsi="Times New Roman" w:cs="Times New Roman"/>
          <w:iCs/>
        </w:rPr>
      </w:pPr>
      <w:r>
        <w:rPr>
          <w:rFonts w:ascii="Times New Roman" w:hAnsi="Times New Roman" w:cs="Times New Roman"/>
          <w:iCs/>
        </w:rPr>
        <w:t>K bodu 3</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Do právomoci Národnej rady Slovenskej republiky patrí rozhodovanie o podaní obžaloby na prezidenta republiky Ústavnému súdu Slovenskej republiky (čl. 107 ústavy), je preto potrebné upraviť túto skutočnosť vo všeobecnom ustanovení o pôsobnosti parlamentu (doplnením § 2 ods. 2 o písm. v)). Postup upravuje bližšie § 106 rokovacieho poriadku Národnej rady Slovenskej republiky.</w:t>
      </w:r>
    </w:p>
    <w:p>
      <w:pPr>
        <w:pStyle w:val="BodyTextIndent3"/>
        <w:spacing w:line="360" w:lineRule="auto"/>
        <w:ind w:left="0" w:firstLine="708"/>
        <w:rPr>
          <w:rFonts w:ascii="Times New Roman" w:hAnsi="Times New Roman" w:cs="Times New Roman"/>
        </w:rPr>
      </w:pPr>
      <w:r>
        <w:rPr>
          <w:rFonts w:ascii="Times New Roman" w:hAnsi="Times New Roman" w:cs="Times New Roman"/>
        </w:rPr>
        <w:t>Doplnenie nového písmena x)  do § 2 ods. 2 sa navrhuje v nadväznosti na prijatie ústavného zákona č. 227/2002 Z. z. o bezpečnosti štátu v čase vojny, vojnového stavu, výnimočného stavu a núdzového stavu, ktorým sa právomoc Národnej rady Slovenskej republiky rozšírila o schvaľovanie rozvojových programov a plánov v oblasti bezpečnosti štátu vrátane ich finančnej náročnosti.</w:t>
      </w:r>
    </w:p>
    <w:p>
      <w:pPr>
        <w:spacing w:line="360" w:lineRule="auto"/>
        <w:rPr>
          <w:rFonts w:ascii="Times New Roman" w:hAnsi="Times New Roman" w:cs="Times New Roman"/>
          <w:iCs/>
        </w:rPr>
      </w:pPr>
    </w:p>
    <w:p>
      <w:pPr>
        <w:pStyle w:val="Heading1"/>
        <w:spacing w:line="360" w:lineRule="auto"/>
        <w:rPr>
          <w:rFonts w:ascii="Times New Roman" w:hAnsi="Times New Roman" w:cs="Times New Roman"/>
          <w:b w:val="0"/>
          <w:iCs/>
        </w:rPr>
      </w:pPr>
      <w:r>
        <w:rPr>
          <w:rFonts w:ascii="Times New Roman" w:hAnsi="Times New Roman" w:cs="Times New Roman"/>
          <w:b w:val="0"/>
          <w:bCs w:val="0"/>
          <w:iCs/>
        </w:rPr>
        <w:t>K bodu 4</w:t>
      </w:r>
    </w:p>
    <w:p>
      <w:pPr>
        <w:pStyle w:val="BodyText2"/>
        <w:spacing w:line="360" w:lineRule="auto"/>
        <w:ind w:firstLine="708"/>
        <w:rPr>
          <w:rFonts w:ascii="Times New Roman" w:hAnsi="Times New Roman" w:cs="Times New Roman"/>
          <w:iCs/>
        </w:rPr>
      </w:pPr>
      <w:r>
        <w:rPr>
          <w:rFonts w:ascii="Times New Roman" w:hAnsi="Times New Roman" w:cs="Times New Roman"/>
          <w:iCs/>
        </w:rPr>
        <w:t>Poznámku pod čiarou k odkazu 4 je potrebné zosúladiť so znením citovaných článkov ústavy v dôsledku jej ostatnej novely.</w:t>
      </w:r>
    </w:p>
    <w:p>
      <w:pPr>
        <w:spacing w:line="360" w:lineRule="auto"/>
        <w:rPr>
          <w:rFonts w:ascii="Times New Roman" w:hAnsi="Times New Roman" w:cs="Times New Roman"/>
          <w:iCs/>
        </w:rPr>
      </w:pPr>
    </w:p>
    <w:p>
      <w:pPr>
        <w:pStyle w:val="BodyText2"/>
        <w:spacing w:line="360" w:lineRule="auto"/>
        <w:rPr>
          <w:rFonts w:ascii="Times New Roman" w:hAnsi="Times New Roman" w:cs="Times New Roman"/>
          <w:b/>
          <w:iCs/>
        </w:rPr>
      </w:pPr>
      <w:r>
        <w:rPr>
          <w:rFonts w:ascii="Times New Roman" w:hAnsi="Times New Roman" w:cs="Times New Roman"/>
          <w:b/>
          <w:iCs/>
        </w:rPr>
        <w:t>K bodu 5</w:t>
      </w:r>
    </w:p>
    <w:p>
      <w:pPr>
        <w:pStyle w:val="BodyText2"/>
        <w:spacing w:line="360" w:lineRule="auto"/>
        <w:rPr>
          <w:rFonts w:ascii="Times New Roman" w:hAnsi="Times New Roman" w:cs="Times New Roman"/>
          <w:iCs/>
        </w:rPr>
      </w:pPr>
      <w:r>
        <w:rPr>
          <w:rFonts w:ascii="Times New Roman" w:hAnsi="Times New Roman" w:cs="Times New Roman"/>
          <w:iCs/>
        </w:rPr>
        <w:tab/>
        <w:t xml:space="preserve">V nadväznosti na zákon č. 86/2000 Z. z., ktorým prešla právomoc schvaľovať pravidlá hospodárenia poslaneckých klubov na predsedu Národnej rady Slovenskej republiky je potrebné vypustiť text písmena g) upravujúci tú istú pôsobnosť pre Národnú radu Slovenskej republiky. </w:t>
      </w:r>
    </w:p>
    <w:p>
      <w:pPr>
        <w:pStyle w:val="BodyText2"/>
        <w:spacing w:line="360" w:lineRule="auto"/>
        <w:ind w:firstLine="720"/>
        <w:rPr>
          <w:rFonts w:ascii="Times New Roman" w:hAnsi="Times New Roman" w:cs="Times New Roman"/>
        </w:rPr>
      </w:pPr>
      <w:r>
        <w:rPr>
          <w:rFonts w:ascii="Times New Roman" w:hAnsi="Times New Roman" w:cs="Times New Roman"/>
        </w:rPr>
        <w:t>Dňa 24. apríla 2003 národná rada schválila zákon o ochrane súkromia pred neoprávneným použitím informačno-technických prostriedkov a o zmene a doplnení niektorých zákonov (zákon o ochrane pred odpočúvaním), v ktorom do pôsobnosti národnej rady zverila prerokúvanie správ výboru povereného kontrolovaním použitia informačno-technických prostriedkov o stave ich použitia. V navrhnutom novom znení písmena g) sa premieta táto pôsobnosť národnej rady.</w:t>
      </w:r>
    </w:p>
    <w:p>
      <w:pPr>
        <w:pStyle w:val="BodyText2"/>
        <w:spacing w:line="360" w:lineRule="auto"/>
        <w:rPr>
          <w:rFonts w:ascii="Times New Roman" w:hAnsi="Times New Roman" w:cs="Times New Roman"/>
        </w:rPr>
      </w:pPr>
    </w:p>
    <w:p>
      <w:pPr>
        <w:pStyle w:val="BodyText2"/>
        <w:spacing w:line="360" w:lineRule="auto"/>
        <w:rPr>
          <w:rFonts w:ascii="Times New Roman" w:hAnsi="Times New Roman" w:cs="Times New Roman"/>
          <w:b/>
          <w:iCs/>
        </w:rPr>
      </w:pPr>
      <w:r>
        <w:rPr>
          <w:rFonts w:ascii="Times New Roman" w:hAnsi="Times New Roman" w:cs="Times New Roman"/>
          <w:b/>
          <w:iCs/>
        </w:rPr>
        <w:t>K bodu 6 a 8</w:t>
      </w:r>
    </w:p>
    <w:p>
      <w:pPr>
        <w:spacing w:line="360" w:lineRule="auto"/>
        <w:ind w:firstLine="708"/>
        <w:jc w:val="both"/>
        <w:rPr>
          <w:rFonts w:ascii="Times New Roman" w:hAnsi="Times New Roman" w:cs="Times New Roman"/>
          <w:iCs/>
        </w:rPr>
      </w:pPr>
      <w:r>
        <w:rPr>
          <w:rFonts w:ascii="Times New Roman" w:hAnsi="Times New Roman" w:cs="Times New Roman"/>
          <w:iCs/>
        </w:rPr>
        <w:t>Doplnením odseku 2 v § 5 sa riešia  prípady, v ktorých členovia vlády, prípadne iní funkcionári vykonávajú funkciu, do ktorej boli vymenovaní v predchádzajúcom volebnom období (t.j. poslanci, ktorých mandáty sa neuplatňujú) tak, aby bolo zabezpečené nastupovanie náhradníkov. Doplnením § 8 sa upravuje ustanovenie vo vzťahu k overeniu nastupovan</w:t>
      </w:r>
      <w:r>
        <w:rPr>
          <w:rFonts w:ascii="Times New Roman" w:hAnsi="Times New Roman" w:cs="Times New Roman"/>
          <w:iCs/>
        </w:rPr>
        <w:t>ia náhradníkov.</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7</w:t>
      </w:r>
    </w:p>
    <w:p>
      <w:pPr>
        <w:pStyle w:val="BodyText2"/>
        <w:spacing w:line="360" w:lineRule="auto"/>
        <w:ind w:firstLine="708"/>
        <w:rPr>
          <w:rFonts w:ascii="Times New Roman" w:hAnsi="Times New Roman" w:cs="Times New Roman"/>
        </w:rPr>
      </w:pPr>
      <w:r>
        <w:rPr>
          <w:rFonts w:ascii="Times New Roman" w:hAnsi="Times New Roman" w:cs="Times New Roman"/>
        </w:rPr>
        <w:t>Zmena ustanovenia odstraňuje pochybnosti o zložení mandátového a imunitného výboru a výboru pre nezlučiteľnosť funkcií, ak dôjde počas volebného obdobia k vystúpeniu poslancov z poslaneckého klubu, resp. politickej strany alebo hnutia, za ktorý vo voľbách získali svoj mandát.</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9</w:t>
      </w:r>
    </w:p>
    <w:p>
      <w:pPr>
        <w:pStyle w:val="BodyText2"/>
        <w:spacing w:line="360" w:lineRule="auto"/>
        <w:rPr>
          <w:rFonts w:ascii="Times New Roman" w:hAnsi="Times New Roman" w:cs="Times New Roman"/>
          <w:iCs/>
        </w:rPr>
      </w:pPr>
      <w:r>
        <w:rPr>
          <w:rFonts w:ascii="Times New Roman" w:hAnsi="Times New Roman" w:cs="Times New Roman"/>
          <w:iCs/>
        </w:rPr>
        <w:tab/>
        <w:t xml:space="preserve">Nové znenie § 10 odseku 2 súvisí so znením ústavy po jej ostatnej novele z roku 2001; ide najmä o písmená d), e) a f) v spojení s čl. 81a ústavy. Poznámky pod čiarou k odkazom 17, 18, 19 a 20 je potrebné zosúladiť so znením citovaných článkov ústavy v dôsledku jej ostatnej novely. </w:t>
      </w:r>
    </w:p>
    <w:p>
      <w:pPr>
        <w:pStyle w:val="BodyText2"/>
        <w:spacing w:line="360" w:lineRule="auto"/>
        <w:rPr>
          <w:rFonts w:ascii="Times New Roman" w:hAnsi="Times New Roman" w:cs="Times New Roman"/>
          <w:iCs/>
        </w:rPr>
      </w:pPr>
    </w:p>
    <w:p>
      <w:pPr>
        <w:pStyle w:val="BodyText2"/>
        <w:spacing w:line="360" w:lineRule="auto"/>
        <w:rPr>
          <w:rFonts w:ascii="Times New Roman" w:hAnsi="Times New Roman" w:cs="Times New Roman"/>
          <w:b/>
          <w:iCs/>
        </w:rPr>
      </w:pPr>
      <w:r>
        <w:rPr>
          <w:rFonts w:ascii="Times New Roman" w:hAnsi="Times New Roman" w:cs="Times New Roman"/>
          <w:b/>
          <w:iCs/>
        </w:rPr>
        <w:t>K bodu 10</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Oprava poznámky pod čiarou súvisí s doterajšou chybou v zákone o rokovacom poriadku; ide o jej odstránenie.</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11</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Ustanovenie § 20 zákona o rokovacom poriadku Národnej rady Slovenskej republiky upravujúce účasť ústavných a ďalších činiteľov na schôdzach národnej rady sa dopĺňa aj o verejného ochrancu práv, čo súvisí s ustanovením čl. 151a ústavy.</w:t>
      </w:r>
    </w:p>
    <w:p>
      <w:pPr>
        <w:spacing w:line="360" w:lineRule="auto"/>
        <w:rPr>
          <w:rFonts w:ascii="Times New Roman" w:hAnsi="Times New Roman" w:cs="Times New Roman"/>
        </w:rPr>
      </w:pPr>
    </w:p>
    <w:p>
      <w:pPr>
        <w:pStyle w:val="Heading3"/>
        <w:spacing w:line="360" w:lineRule="auto"/>
        <w:rPr>
          <w:rFonts w:ascii="Times New Roman" w:hAnsi="Times New Roman" w:cs="Arial"/>
          <w:bCs w:val="0"/>
        </w:rPr>
      </w:pPr>
      <w:r>
        <w:rPr>
          <w:rFonts w:ascii="Times New Roman" w:hAnsi="Times New Roman" w:cs="Arial"/>
          <w:bCs w:val="0"/>
        </w:rPr>
        <w:t>K bodu 12</w:t>
      </w:r>
    </w:p>
    <w:p>
      <w:pPr>
        <w:spacing w:line="360" w:lineRule="auto"/>
        <w:jc w:val="both"/>
        <w:rPr>
          <w:rFonts w:ascii="Times New Roman" w:hAnsi="Times New Roman" w:cs="Arial"/>
          <w:bCs/>
        </w:rPr>
      </w:pPr>
      <w:r>
        <w:rPr>
          <w:rFonts w:ascii="Times New Roman" w:hAnsi="Times New Roman" w:cs="Arial"/>
          <w:bCs/>
        </w:rPr>
        <w:tab/>
        <w:t xml:space="preserve">Novým znením odseku 2 sa navrhuje spresnenie ustanovenia a to tak, že predsedajúci sa nevyjadruje k vystúpeniam ostatných poslancov iným spôsobom ako je to upravené zákonom o rokovacom poriadku pre ostatných poslancov. Preto sa navrhuje, aby predsedajúci odovzdal riadenie schôdze inému predsedajúcemu aj vtedy, ak chce vystúpiť s faktickou poznámkou alebo podať procedurálny návrh. </w:t>
      </w:r>
    </w:p>
    <w:p>
      <w:pPr>
        <w:pStyle w:val="Heading6"/>
        <w:spacing w:line="360" w:lineRule="auto"/>
        <w:rPr>
          <w:rFonts w:ascii="Times New Roman" w:hAnsi="Times New Roman" w:cs="Times New Roman"/>
        </w:rPr>
      </w:pPr>
    </w:p>
    <w:p>
      <w:pPr>
        <w:pStyle w:val="Heading6"/>
        <w:spacing w:line="360" w:lineRule="auto"/>
        <w:rPr>
          <w:rFonts w:ascii="Times New Roman" w:hAnsi="Times New Roman" w:cs="Times New Roman"/>
        </w:rPr>
      </w:pPr>
      <w:r>
        <w:rPr>
          <w:rFonts w:ascii="Times New Roman" w:hAnsi="Times New Roman" w:cs="Times New Roman"/>
        </w:rPr>
        <w:t>K bodu 13</w:t>
      </w:r>
    </w:p>
    <w:p>
      <w:pPr>
        <w:spacing w:line="360" w:lineRule="auto"/>
        <w:ind w:firstLine="360"/>
        <w:jc w:val="both"/>
        <w:rPr>
          <w:rFonts w:ascii="Times New Roman" w:hAnsi="Times New Roman" w:cs="Times New Roman"/>
        </w:rPr>
      </w:pPr>
      <w:r>
        <w:rPr>
          <w:rFonts w:ascii="Times New Roman" w:hAnsi="Times New Roman" w:cs="Times New Roman"/>
        </w:rPr>
        <w:t xml:space="preserve">Hlasovanie </w:t>
      </w:r>
      <w:r>
        <w:rPr>
          <w:rFonts w:ascii="Times New Roman" w:hAnsi="Times New Roman" w:cs="Times New Roman"/>
          <w:bCs/>
          <w:iCs/>
        </w:rPr>
        <w:t>na schôdzach národnej rady</w:t>
      </w:r>
      <w:r>
        <w:rPr>
          <w:rFonts w:ascii="Times New Roman" w:hAnsi="Times New Roman" w:cs="Times New Roman"/>
        </w:rPr>
        <w:t xml:space="preserve"> sa upravuje novým spôsobom v §</w:t>
      </w:r>
      <w:r>
        <w:rPr>
          <w:rFonts w:ascii="Times New Roman" w:hAnsi="Times New Roman" w:cs="Times New Roman"/>
          <w:bCs/>
          <w:iCs/>
        </w:rPr>
        <w:t xml:space="preserve"> 36 ods. 1</w:t>
      </w:r>
      <w:r>
        <w:rPr>
          <w:rFonts w:ascii="Times New Roman" w:hAnsi="Times New Roman" w:cs="Times New Roman"/>
        </w:rPr>
        <w:t>, preto sa procedúra podľa § 23 ods. 6 pri procedurálnych návrhoch neuplatňuje.</w:t>
      </w:r>
    </w:p>
    <w:p>
      <w:pPr>
        <w:spacing w:line="360" w:lineRule="auto"/>
        <w:jc w:val="both"/>
        <w:rPr>
          <w:rFonts w:ascii="Times New Roman" w:hAnsi="Times New Roman" w:cs="Times New Roman"/>
          <w:b/>
          <w:bCs/>
        </w:rPr>
      </w:pPr>
    </w:p>
    <w:p>
      <w:pPr>
        <w:pStyle w:val="Heading6"/>
        <w:spacing w:line="360" w:lineRule="auto"/>
        <w:rPr>
          <w:rFonts w:ascii="Times New Roman" w:hAnsi="Times New Roman" w:cs="Times New Roman"/>
        </w:rPr>
      </w:pPr>
      <w:r>
        <w:rPr>
          <w:rFonts w:ascii="Times New Roman" w:hAnsi="Times New Roman" w:cs="Times New Roman"/>
        </w:rPr>
        <w:t>K bodu</w:t>
      </w:r>
      <w:r>
        <w:rPr>
          <w:rFonts w:ascii="Times New Roman" w:hAnsi="Times New Roman" w:cs="Times New Roman"/>
        </w:rPr>
        <w:t xml:space="preserve"> 14</w:t>
      </w:r>
    </w:p>
    <w:p>
      <w:pPr>
        <w:spacing w:line="360" w:lineRule="auto"/>
        <w:jc w:val="both"/>
        <w:rPr>
          <w:rFonts w:ascii="Times New Roman" w:hAnsi="Times New Roman" w:cs="Times New Roman"/>
          <w:iCs/>
        </w:rPr>
      </w:pPr>
      <w:r>
        <w:rPr>
          <w:rFonts w:ascii="Times New Roman" w:hAnsi="Times New Roman" w:cs="Times New Roman"/>
        </w:rPr>
        <w:tab/>
      </w:r>
      <w:r>
        <w:rPr>
          <w:rFonts w:ascii="Times New Roman" w:hAnsi="Times New Roman" w:cs="Times New Roman"/>
          <w:iCs/>
        </w:rPr>
        <w:t>Nezaradenie hodiny otázok ako povinného bodu programu v prípade, ak je  prvým rokovacím dňom schôdze národnej rady štvrtok, sa navrhuje z dôvodu, že nie je možné zabezpečiť postup podľa § 131 rokovacieho poriadku Národnej rady SR.</w:t>
      </w:r>
    </w:p>
    <w:p>
      <w:pPr>
        <w:spacing w:line="360" w:lineRule="auto"/>
        <w:jc w:val="both"/>
        <w:rPr>
          <w:rFonts w:ascii="Times New Roman" w:hAnsi="Times New Roman" w:cs="Times New Roman"/>
        </w:rPr>
      </w:pPr>
    </w:p>
    <w:p>
      <w:pPr>
        <w:pStyle w:val="Heading1"/>
        <w:spacing w:line="360" w:lineRule="auto"/>
        <w:rPr>
          <w:rFonts w:ascii="Times New Roman" w:hAnsi="Times New Roman" w:cs="Times New Roman"/>
        </w:rPr>
      </w:pPr>
      <w:r>
        <w:rPr>
          <w:rFonts w:ascii="Times New Roman" w:hAnsi="Times New Roman" w:cs="Times New Roman"/>
        </w:rPr>
        <w:t>K bodu 15</w:t>
      </w:r>
    </w:p>
    <w:p>
      <w:pPr>
        <w:spacing w:line="360" w:lineRule="auto"/>
        <w:jc w:val="both"/>
        <w:rPr>
          <w:rFonts w:ascii="Times New Roman" w:hAnsi="Times New Roman" w:cs="Times New Roman"/>
          <w:iCs/>
        </w:rPr>
      </w:pPr>
      <w:r>
        <w:rPr>
          <w:rFonts w:ascii="Times New Roman" w:hAnsi="Times New Roman" w:cs="Times New Roman"/>
          <w:bCs/>
        </w:rPr>
        <w:tab/>
      </w:r>
      <w:r>
        <w:rPr>
          <w:rFonts w:ascii="Times New Roman" w:hAnsi="Times New Roman" w:cs="Times New Roman"/>
          <w:iCs/>
        </w:rPr>
        <w:t>Doplnenie ustanovenia o povinnosť predkladať všetky návrhy podané národnej rade aj v elektronickej forme sa navrhuje z dôvodu zabezpečenia rýchlejšej dostupnosti predkladaných návrhov pre poslancov, čím sa predĺži čas na oboznámenie sa s návrhmi pred ich rozdaním v písomnej podobe a zaradením do programu. Taktiež sa zvýši efektivita a hospodárnosť práce pri príprave rokovaní národnej rady a jej orgánov v kancelárii národnej rady.</w:t>
      </w:r>
    </w:p>
    <w:p>
      <w:pPr>
        <w:spacing w:line="360" w:lineRule="auto"/>
        <w:rPr>
          <w:rFonts w:ascii="Times New Roman" w:hAnsi="Times New Roman" w:cs="Times New Roman"/>
        </w:rPr>
      </w:pPr>
    </w:p>
    <w:p>
      <w:pPr>
        <w:pStyle w:val="Heading2"/>
        <w:spacing w:line="360" w:lineRule="auto"/>
        <w:rPr>
          <w:rFonts w:ascii="Times New Roman" w:hAnsi="Times New Roman" w:cs="Times New Roman"/>
          <w:bCs w:val="0"/>
          <w:iCs/>
          <w:sz w:val="24"/>
        </w:rPr>
      </w:pPr>
      <w:r>
        <w:rPr>
          <w:rFonts w:ascii="Times New Roman" w:hAnsi="Times New Roman" w:cs="Times New Roman"/>
          <w:bCs w:val="0"/>
          <w:iCs/>
          <w:sz w:val="24"/>
        </w:rPr>
        <w:t>K bodu 16</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Ustanovenie § 28 zákona o rokovacom poriadku Národnej rady, upravujúce právo niektorých ústavných činiteľov na udelenie slova na rokovaniach parlamentu, sa rozširuje aj na verejného ochrancu práv, čo súvisí s ostatnou novelou ústavy ( čl. 151a).</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bCs w:val="0"/>
        </w:rPr>
      </w:pPr>
      <w:r>
        <w:rPr>
          <w:rFonts w:ascii="Times New Roman" w:hAnsi="Times New Roman" w:cs="Times New Roman"/>
          <w:bCs w:val="0"/>
        </w:rPr>
        <w:t xml:space="preserve">K bodu 17 </w:t>
      </w:r>
    </w:p>
    <w:p>
      <w:pPr>
        <w:spacing w:line="360" w:lineRule="auto"/>
        <w:jc w:val="both"/>
        <w:rPr>
          <w:rFonts w:ascii="Times New Roman" w:hAnsi="Times New Roman" w:cs="Times New Roman"/>
        </w:rPr>
      </w:pPr>
      <w:r>
        <w:rPr>
          <w:rFonts w:ascii="Times New Roman" w:hAnsi="Times New Roman" w:cs="Times New Roman"/>
          <w:bCs/>
        </w:rPr>
        <w:tab/>
      </w:r>
      <w:r>
        <w:rPr>
          <w:rFonts w:ascii="Times New Roman" w:hAnsi="Times New Roman" w:cs="Times New Roman"/>
        </w:rPr>
        <w:t>Ide o legislatívnu úpravu ustanovenia v nadväznosti na nové znenie § 89</w:t>
      </w:r>
      <w:r>
        <w:rPr>
          <w:rFonts w:ascii="Times New Roman" w:hAnsi="Times New Roman" w:cs="Times New Roman"/>
        </w:rPr>
        <w:t xml:space="preserve"> (bod 50).</w:t>
      </w:r>
    </w:p>
    <w:p>
      <w:pPr>
        <w:spacing w:line="360" w:lineRule="auto"/>
        <w:jc w:val="both"/>
        <w:rPr>
          <w:rFonts w:ascii="Times New Roman" w:hAnsi="Times New Roman" w:cs="Times New Roman"/>
        </w:rPr>
      </w:pPr>
    </w:p>
    <w:p>
      <w:pPr>
        <w:pStyle w:val="Heading6"/>
        <w:spacing w:line="360" w:lineRule="auto"/>
        <w:rPr>
          <w:rFonts w:ascii="Times New Roman" w:hAnsi="Times New Roman" w:cs="Times New Roman"/>
        </w:rPr>
      </w:pPr>
      <w:r>
        <w:rPr>
          <w:rFonts w:ascii="Times New Roman" w:hAnsi="Times New Roman" w:cs="Times New Roman"/>
        </w:rPr>
        <w:t>K bodu 18</w:t>
      </w:r>
    </w:p>
    <w:p>
      <w:pPr>
        <w:spacing w:line="360" w:lineRule="auto"/>
        <w:ind w:firstLine="708"/>
        <w:jc w:val="both"/>
        <w:rPr>
          <w:rFonts w:ascii="Times New Roman" w:hAnsi="Times New Roman" w:cs="Times New Roman"/>
        </w:rPr>
      </w:pPr>
      <w:r>
        <w:rPr>
          <w:rFonts w:ascii="Times New Roman" w:hAnsi="Times New Roman" w:cs="Times New Roman"/>
        </w:rPr>
        <w:t>Ustanovenia o prestávke na poradu poslaneckých klubov počas prerokúvania bodu programu strácajú v § 35 opodstatnenie a navrhujú sa upraviť v § 36, prestávka na poradu poslaneckých klubov sa môže konať v rámci hlasovania o prerokovanýc</w:t>
      </w:r>
      <w:r>
        <w:rPr>
          <w:rFonts w:ascii="Times New Roman" w:hAnsi="Times New Roman" w:cs="Times New Roman"/>
        </w:rPr>
        <w:t>h bodoch.</w:t>
      </w:r>
    </w:p>
    <w:p>
      <w:pPr>
        <w:spacing w:line="360" w:lineRule="auto"/>
        <w:jc w:val="both"/>
        <w:rPr>
          <w:rFonts w:ascii="Times New Roman" w:hAnsi="Times New Roman" w:cs="Times New Roman"/>
          <w:bCs/>
        </w:rPr>
      </w:pPr>
    </w:p>
    <w:p>
      <w:pPr>
        <w:pStyle w:val="Heading6"/>
        <w:spacing w:line="360" w:lineRule="auto"/>
        <w:rPr>
          <w:rFonts w:ascii="Times New Roman" w:hAnsi="Times New Roman" w:cs="Times New Roman"/>
        </w:rPr>
      </w:pPr>
      <w:r>
        <w:rPr>
          <w:rFonts w:ascii="Times New Roman" w:hAnsi="Times New Roman" w:cs="Times New Roman"/>
        </w:rPr>
        <w:t xml:space="preserve">K bodu 19 a 20 </w:t>
      </w:r>
    </w:p>
    <w:p>
      <w:pPr>
        <w:pStyle w:val="Heading6"/>
        <w:spacing w:line="360" w:lineRule="auto"/>
        <w:ind w:firstLine="708"/>
        <w:rPr>
          <w:rFonts w:ascii="Times New Roman" w:hAnsi="Times New Roman" w:cs="Times New Roman"/>
          <w:b w:val="0"/>
        </w:rPr>
      </w:pPr>
      <w:r>
        <w:rPr>
          <w:rFonts w:ascii="Times New Roman" w:hAnsi="Times New Roman" w:cs="Times New Roman"/>
          <w:b w:val="0"/>
        </w:rPr>
        <w:t>Určuje sa čas na hlasovanie o prerokovaných bodoch vždy dvakrát v rokovacom dni, o jedenástej a sedemnástej hodine. Súčasne sa umožňuje, aby národná rada rozhodla o inom čase, kedy bude o prerokovaných bodoch programu schôdze hlasovať. Spresňuje sa spôsob hlasovania o prerokovaných bodoch, upravuje sa prestávka na poradu poslaneckých klubov pred hlasovaním o prerokovanom bode programu a prípadné určenie iného času na hlasovanie o prerokovávaných bodoch.</w:t>
      </w:r>
    </w:p>
    <w:p>
      <w:pPr>
        <w:pStyle w:val="Heading3"/>
        <w:spacing w:line="360" w:lineRule="auto"/>
        <w:rPr>
          <w:rFonts w:ascii="Times New Roman" w:hAnsi="Times New Roman" w:cs="Times New Roman"/>
          <w:b w:val="0"/>
          <w:bCs w:val="0"/>
          <w:iCs/>
        </w:rPr>
      </w:pPr>
    </w:p>
    <w:p>
      <w:pPr>
        <w:pStyle w:val="Heading3"/>
        <w:spacing w:line="360" w:lineRule="auto"/>
        <w:rPr>
          <w:rFonts w:ascii="Times New Roman" w:hAnsi="Times New Roman" w:cs="Times New Roman"/>
          <w:iCs/>
        </w:rPr>
      </w:pPr>
      <w:r>
        <w:rPr>
          <w:rFonts w:ascii="Times New Roman" w:hAnsi="Times New Roman" w:cs="Times New Roman"/>
          <w:iCs/>
        </w:rPr>
        <w:t>K bodu 21</w:t>
      </w:r>
    </w:p>
    <w:p>
      <w:pPr>
        <w:spacing w:line="360" w:lineRule="auto"/>
        <w:ind w:firstLine="708"/>
        <w:jc w:val="both"/>
        <w:rPr>
          <w:rFonts w:ascii="Times New Roman" w:hAnsi="Times New Roman" w:cs="Times New Roman"/>
          <w:iCs/>
        </w:rPr>
      </w:pPr>
      <w:r>
        <w:rPr>
          <w:rFonts w:ascii="Times New Roman" w:hAnsi="Times New Roman" w:cs="Times New Roman"/>
          <w:iCs/>
        </w:rPr>
        <w:t>Poznámky pod čiarou k odkazom 35 a 36 je potrebné upraviť, resp. doplniť v súvislosti s ostatnou novelou ústavy.</w:t>
      </w:r>
    </w:p>
    <w:p>
      <w:pPr>
        <w:pStyle w:val="Heading1"/>
        <w:spacing w:line="360" w:lineRule="auto"/>
        <w:rPr>
          <w:rFonts w:ascii="Times New Roman" w:hAnsi="Times New Roman" w:cs="Times New Roman"/>
          <w:b w:val="0"/>
          <w:bCs w:val="0"/>
          <w:iCs/>
        </w:rPr>
      </w:pPr>
    </w:p>
    <w:p>
      <w:pPr>
        <w:pStyle w:val="Heading1"/>
        <w:spacing w:line="360" w:lineRule="auto"/>
        <w:rPr>
          <w:rFonts w:ascii="Times New Roman" w:hAnsi="Times New Roman" w:cs="Times New Roman"/>
          <w:iCs/>
        </w:rPr>
      </w:pPr>
      <w:r>
        <w:rPr>
          <w:rFonts w:ascii="Times New Roman" w:hAnsi="Times New Roman" w:cs="Times New Roman"/>
          <w:iCs/>
        </w:rPr>
        <w:t>K bodu 22</w:t>
      </w:r>
    </w:p>
    <w:p>
      <w:pPr>
        <w:spacing w:line="360" w:lineRule="auto"/>
        <w:jc w:val="both"/>
        <w:rPr>
          <w:rFonts w:ascii="Times New Roman" w:hAnsi="Times New Roman" w:cs="Times New Roman"/>
          <w:iCs/>
        </w:rPr>
      </w:pPr>
      <w:r>
        <w:rPr>
          <w:rFonts w:ascii="Times New Roman" w:hAnsi="Times New Roman" w:cs="Times New Roman"/>
          <w:iCs/>
        </w:rPr>
        <w:tab/>
        <w:t>Ustanovenie čl. 101 ods. 2 ústavy je potrebné z poznámky pod čiarou k odkazu 37 vypustiť, pretože podľa ústavného zákona č. 9/1999 Z. z., ktorým sa mení a dopĺňa Ústava Slovenskej republiky nie je prezident Slovenskej republiky už volený parlamentom v tajnom hlasovaní.</w:t>
      </w:r>
    </w:p>
    <w:p>
      <w:pPr>
        <w:spacing w:line="360" w:lineRule="auto"/>
        <w:jc w:val="both"/>
        <w:rPr>
          <w:rFonts w:ascii="Times New Roman" w:hAnsi="Times New Roman" w:cs="Times New Roman"/>
          <w:iCs/>
        </w:rPr>
      </w:pPr>
    </w:p>
    <w:p>
      <w:pPr>
        <w:pStyle w:val="Heading6"/>
        <w:spacing w:line="360" w:lineRule="auto"/>
        <w:rPr>
          <w:rFonts w:ascii="Times New Roman" w:hAnsi="Times New Roman" w:cs="Times New Roman"/>
        </w:rPr>
      </w:pPr>
      <w:r>
        <w:rPr>
          <w:rFonts w:ascii="Times New Roman" w:hAnsi="Times New Roman" w:cs="Times New Roman"/>
        </w:rPr>
        <w:t>K bodu 23</w:t>
      </w:r>
    </w:p>
    <w:p>
      <w:pPr>
        <w:spacing w:line="360" w:lineRule="auto"/>
        <w:jc w:val="both"/>
        <w:rPr>
          <w:rFonts w:ascii="Times New Roman" w:hAnsi="Times New Roman" w:cs="Times New Roman"/>
          <w:iCs/>
        </w:rPr>
      </w:pPr>
      <w:r>
        <w:rPr>
          <w:rFonts w:ascii="Times New Roman" w:hAnsi="Times New Roman" w:cs="Times New Roman"/>
        </w:rPr>
        <w:tab/>
      </w:r>
      <w:r>
        <w:rPr>
          <w:rFonts w:ascii="Times New Roman" w:hAnsi="Times New Roman" w:cs="Times New Roman"/>
          <w:iCs/>
        </w:rPr>
        <w:t>Doplnením odseku 10 sa odstraňujú pochybnosti o počte prítomných poslancov pri tajnom hlasovaní. Zistenie počtu prítomných poslancov je dôležité na zistenie, či je národná rada uznášania schopná, ako aj  vo vzťahu k výsledku tajného hlasovania .</w:t>
      </w:r>
    </w:p>
    <w:p>
      <w:pPr>
        <w:pStyle w:val="Heading1"/>
        <w:spacing w:line="360" w:lineRule="auto"/>
        <w:rPr>
          <w:rFonts w:ascii="Times New Roman" w:hAnsi="Times New Roman" w:cs="Times New Roman"/>
          <w:b w:val="0"/>
          <w:bCs w:val="0"/>
          <w:iCs/>
        </w:rPr>
      </w:pPr>
    </w:p>
    <w:p>
      <w:pPr>
        <w:pStyle w:val="Heading1"/>
        <w:spacing w:line="360" w:lineRule="auto"/>
        <w:rPr>
          <w:rFonts w:ascii="Times New Roman" w:hAnsi="Times New Roman" w:cs="Times New Roman"/>
          <w:iCs/>
        </w:rPr>
      </w:pPr>
      <w:r>
        <w:rPr>
          <w:rFonts w:ascii="Times New Roman" w:hAnsi="Times New Roman" w:cs="Times New Roman"/>
          <w:iCs/>
        </w:rPr>
        <w:t>K bodu 24</w:t>
      </w:r>
    </w:p>
    <w:p>
      <w:pPr>
        <w:spacing w:line="360" w:lineRule="auto"/>
        <w:jc w:val="both"/>
        <w:rPr>
          <w:rFonts w:ascii="Times New Roman" w:hAnsi="Times New Roman" w:cs="Times New Roman"/>
          <w:iCs/>
        </w:rPr>
      </w:pPr>
      <w:r>
        <w:rPr>
          <w:rFonts w:ascii="Times New Roman" w:hAnsi="Times New Roman" w:cs="Times New Roman"/>
          <w:iCs/>
        </w:rPr>
        <w:tab/>
        <w:t>Ostatná novela ústavy rozšírila územnú samosprávu aj na vyššie územné celky, ktorými sú samosprávne kraje. Voľby do nich vyhlasuje predseda Národnej rady Slovenskej republiky podľa § 23 ods. 1 zákona č. 303/2001 Z. z. o voľbách do orgánov samosprávnych krajov a o doplnení Občianskeho súdneho poriadku. Uvedená zákonná povinnosť predsedu Národnej rady Slovenskej republiky sa preto navrhuje doplniť do § 43 upravujúceho pôsobnosť predsedu parlamentu. Poznámka pod čiarou k odkazu 39aa obsahuje označenie právneho  predpisu, ktorý upravuje voľby do samosprávnych krajov.</w:t>
      </w:r>
    </w:p>
    <w:p>
      <w:pPr>
        <w:spacing w:line="360" w:lineRule="auto"/>
        <w:jc w:val="both"/>
        <w:rPr>
          <w:rFonts w:ascii="Times New Roman" w:hAnsi="Times New Roman" w:cs="Times New Roman"/>
          <w:iCs/>
        </w:rPr>
      </w:pPr>
      <w:r>
        <w:rPr>
          <w:rFonts w:ascii="Times New Roman" w:hAnsi="Times New Roman" w:cs="Times New Roman"/>
          <w:iCs/>
        </w:rPr>
        <w:tab/>
        <w:t>Doplnenie nového písmena f) v § 43 ods. 2 súvisí s rozšírením ústavnej právomoci predsedu Národnej rady Slovenskej republiky, ktorú upravil v čl. 103 ods. 3 ústavný zákon č. 9/1999 Z. z. Rovnako túto skutočnosť vyjadruje aj poznámka pod čiarou k odkazu 39b.</w:t>
      </w:r>
    </w:p>
    <w:p>
      <w:pPr>
        <w:pStyle w:val="BodyText"/>
        <w:spacing w:line="360" w:lineRule="auto"/>
        <w:ind w:firstLine="708"/>
        <w:jc w:val="both"/>
        <w:rPr>
          <w:rFonts w:ascii="Times New Roman" w:hAnsi="Times New Roman" w:cs="Times New Roman"/>
          <w:b w:val="0"/>
          <w:bCs w:val="0"/>
          <w:iCs/>
        </w:rPr>
      </w:pPr>
      <w:r>
        <w:rPr>
          <w:rFonts w:ascii="Times New Roman" w:hAnsi="Times New Roman" w:cs="Times New Roman"/>
          <w:b w:val="0"/>
          <w:bCs w:val="0"/>
          <w:iCs/>
        </w:rPr>
        <w:t>Navrhovaným písmenom g) sa reaguje na schválený návrh zákona o voľbách do Európskeho parlamentu (tlač 145) dňa 10. 7. 2003, podľa ktorého voľby do Európskeho parlamentu vyhlasuje predseda Národnej rady Slovenskej republiky. V poznámke pod čiarou k odkazu 39c) sa konkretizuje tento predpis.</w:t>
      </w:r>
    </w:p>
    <w:p>
      <w:pPr>
        <w:pStyle w:val="BodyText"/>
        <w:spacing w:line="360" w:lineRule="auto"/>
        <w:ind w:firstLine="708"/>
        <w:jc w:val="both"/>
        <w:rPr>
          <w:rFonts w:ascii="Times New Roman" w:hAnsi="Times New Roman" w:cs="Times New Roman"/>
          <w:b w:val="0"/>
          <w:bCs w:val="0"/>
          <w:iCs/>
        </w:rPr>
      </w:pPr>
      <w:r>
        <w:rPr>
          <w:rFonts w:ascii="Times New Roman" w:hAnsi="Times New Roman" w:cs="Times New Roman"/>
          <w:b w:val="0"/>
          <w:bCs w:val="0"/>
          <w:iCs/>
        </w:rPr>
        <w:t>Doplnenie ustanovenia o</w:t>
      </w:r>
      <w:r>
        <w:rPr>
          <w:rFonts w:ascii="Times New Roman" w:hAnsi="Times New Roman" w:cs="Times New Roman"/>
          <w:b w:val="0"/>
          <w:bCs w:val="0"/>
          <w:iCs/>
        </w:rPr>
        <w:t xml:space="preserve"> nové písmeno h) súvisí so zmenou § 89 (bod </w:t>
      </w:r>
      <w:r>
        <w:rPr>
          <w:rFonts w:ascii="Times New Roman" w:hAnsi="Times New Roman" w:cs="Times New Roman"/>
          <w:b w:val="0"/>
        </w:rPr>
        <w:t>50.</w:t>
      </w:r>
      <w:r>
        <w:rPr>
          <w:rFonts w:ascii="Times New Roman" w:hAnsi="Times New Roman" w:cs="Times New Roman"/>
          <w:b w:val="0"/>
          <w:bCs w:val="0"/>
          <w:iCs/>
        </w:rPr>
        <w:t xml:space="preserve"> novely), ktorou sa zavádza inštitút „stav legislatívnej núdze“ a navrhnuté znenie zveruje do pôsobnosti predsedu národnej rady </w:t>
      </w:r>
      <w:r>
        <w:rPr>
          <w:rFonts w:ascii="Times New Roman" w:hAnsi="Times New Roman" w:cs="Times New Roman"/>
          <w:b w:val="0"/>
        </w:rPr>
        <w:t>prideliť návrh zákona, ktorý má byť prerokovaný v skrátenom konaní jednému z výborov a súčasne určiť lehotu, v ktorej má výbor predložiť svoje stanovisko.</w:t>
      </w:r>
    </w:p>
    <w:p>
      <w:pPr>
        <w:pStyle w:val="Heading1"/>
        <w:spacing w:line="360" w:lineRule="auto"/>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25</w:t>
      </w:r>
    </w:p>
    <w:p>
      <w:pPr>
        <w:spacing w:line="360" w:lineRule="auto"/>
        <w:ind w:firstLine="708"/>
        <w:jc w:val="both"/>
        <w:rPr>
          <w:rFonts w:ascii="Times New Roman" w:hAnsi="Times New Roman" w:cs="Times New Roman"/>
          <w:iCs/>
        </w:rPr>
      </w:pPr>
      <w:r>
        <w:rPr>
          <w:rFonts w:ascii="Times New Roman" w:hAnsi="Times New Roman" w:cs="Times New Roman"/>
          <w:iCs/>
        </w:rPr>
        <w:t>Úprava poznámky pod čiarou k odkazu 40 súvisí s ostatnou novelou ústavy.</w:t>
      </w:r>
    </w:p>
    <w:p>
      <w:pPr>
        <w:spacing w:line="360" w:lineRule="auto"/>
        <w:ind w:firstLine="708"/>
        <w:jc w:val="both"/>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26</w:t>
      </w:r>
    </w:p>
    <w:p>
      <w:pPr>
        <w:spacing w:line="360" w:lineRule="auto"/>
        <w:ind w:firstLine="708"/>
        <w:jc w:val="both"/>
        <w:rPr>
          <w:rFonts w:ascii="Times New Roman" w:hAnsi="Times New Roman" w:cs="Times New Roman"/>
          <w:iCs/>
        </w:rPr>
      </w:pPr>
      <w:r>
        <w:rPr>
          <w:rFonts w:ascii="Times New Roman" w:hAnsi="Times New Roman" w:cs="Times New Roman"/>
          <w:iCs/>
        </w:rPr>
        <w:t>Vypustenie novooznačeného písmena o) (pôvodné písmeno k)) v § 43 ods. 2 súvisí s novým znením čl. 145 ústavy, podľa ktorého sudcov všeobecných súdov vymenováva a odvoláva prezident Slovenskej republiky, s čím súvisí aj vzdanie sa funkcie sudcu písomným oznámením  prezidentovi republiky (čl. 146 ústavy).</w:t>
      </w:r>
    </w:p>
    <w:p>
      <w:pPr>
        <w:spacing w:line="360" w:lineRule="auto"/>
        <w:jc w:val="both"/>
        <w:rPr>
          <w:rFonts w:ascii="Times New Roman" w:hAnsi="Times New Roman" w:cs="Times New Roman"/>
          <w:bCs/>
        </w:rPr>
      </w:pPr>
    </w:p>
    <w:p>
      <w:pPr>
        <w:pStyle w:val="Heading6"/>
        <w:spacing w:line="360" w:lineRule="auto"/>
        <w:rPr>
          <w:rFonts w:ascii="Times New Roman" w:hAnsi="Times New Roman" w:cs="Times New Roman"/>
          <w:bCs w:val="0"/>
        </w:rPr>
      </w:pPr>
      <w:r>
        <w:rPr>
          <w:rFonts w:ascii="Times New Roman" w:hAnsi="Times New Roman" w:cs="Times New Roman"/>
          <w:bCs w:val="0"/>
        </w:rPr>
        <w:t>K bodu 27, 28, 29 a 36</w:t>
      </w:r>
    </w:p>
    <w:p>
      <w:pPr>
        <w:pStyle w:val="BodyText"/>
        <w:spacing w:line="360" w:lineRule="auto"/>
        <w:ind w:firstLine="708"/>
        <w:jc w:val="both"/>
        <w:rPr>
          <w:rFonts w:ascii="Times New Roman" w:hAnsi="Times New Roman" w:cs="Arial"/>
          <w:b w:val="0"/>
        </w:rPr>
      </w:pPr>
    </w:p>
    <w:p>
      <w:pPr>
        <w:pStyle w:val="BodyText"/>
        <w:spacing w:line="360" w:lineRule="auto"/>
        <w:ind w:firstLine="708"/>
        <w:jc w:val="both"/>
        <w:rPr>
          <w:rFonts w:ascii="Times New Roman" w:hAnsi="Times New Roman" w:cs="Arial"/>
          <w:b w:val="0"/>
        </w:rPr>
      </w:pPr>
      <w:r>
        <w:rPr>
          <w:rFonts w:ascii="Times New Roman" w:hAnsi="Times New Roman" w:cs="Arial"/>
          <w:b w:val="0"/>
        </w:rPr>
        <w:t xml:space="preserve">V súvislosti so vstupom Slovenskej republiky do Európskej únie sa pripravuje zmena Ústavy Slovenskej republiky, ktorá vytvorí ústavný rámec na plnenie úloh Slovenskej republiky ako člena Európskej únie. Pripravované zmeny Ústavy SR predpokladajú, že za vnútroštátnu prípravu stanovísk za Slovenskú republiku k rozhodnutiam, ktoré sa majú prijať v Európskej únii bude zodpovedná vláda Slovenskej republiky, ktorá ich v dostatočnom časovom predstihu predkladá národnej rade na zaujatie stanoviska. </w:t>
      </w:r>
    </w:p>
    <w:p>
      <w:pPr>
        <w:pStyle w:val="BodyText"/>
        <w:spacing w:line="360" w:lineRule="auto"/>
        <w:ind w:firstLine="708"/>
        <w:jc w:val="both"/>
        <w:rPr>
          <w:rFonts w:ascii="Times New Roman" w:hAnsi="Times New Roman" w:cs="Arial"/>
          <w:b w:val="0"/>
        </w:rPr>
      </w:pPr>
      <w:r>
        <w:rPr>
          <w:rFonts w:ascii="Times New Roman" w:hAnsi="Times New Roman" w:cs="Arial"/>
          <w:b w:val="0"/>
        </w:rPr>
        <w:t xml:space="preserve">Vzhľadom na ústavný systém v Slovenskej  republike, ako aj na základe Amsterdamskej zmluvy (účinná od r. 1999) a k nej pripojeného Protokolu č. 13 o úlohe národných parlamentov v Európskej únii je potrebné, aby aj v rokovacom poriadku národnej rady bola táto skutočnosť premietnutá. Preto sa navrhuje, aby národná rada, ako jediný zákonodarný orgán v Slovenskej republike, mohla spolupôsobiť pri tvorbe stanovísk Slovenskej republiky a aktívne sa zúčastniť procesu prípravy právne záväzných a iných aktov Európskych spoločenstiev a Európskej únie. Navrhuje sa, aby túto funkciu (vzhľadom na systém činnosti orgánov EÚ a na potrebu permanentnej spolupráce so zástupcami SR v orgánoch EÚ) vykonával výbor pre európske záležitosti, ktorý národná rada bude povinne zriaďovať (§ 45 ods. 2 – bod 28.), a to na princípe pomerného zastúpenia politických strán a hnutí zastúpených v národnej rade (§ 58a ods. 1). Princíp pomerného zastúpenia sa navrhuje z dôvodu, že výbor pre európske záležitosti bude prijímať </w:t>
      </w:r>
      <w:r>
        <w:rPr>
          <w:rFonts w:ascii="Times New Roman" w:hAnsi="Times New Roman" w:cs="Arial"/>
          <w:b w:val="0"/>
          <w:u w:val="single"/>
        </w:rPr>
        <w:t>záväzné</w:t>
      </w:r>
      <w:r>
        <w:rPr>
          <w:rFonts w:ascii="Times New Roman" w:hAnsi="Times New Roman" w:cs="Arial"/>
          <w:b w:val="0"/>
        </w:rPr>
        <w:t xml:space="preserve"> stanoviská a odporúčania pre zástupcov Slovenskej republiky v orgánoch Európskej únie, a preto je potrebné, aby o stanoviskách výboru rozhodovali všetky politické strany a politické hnutia zastúpené v Národnej rade Slovenskej republiky. Z dôvodu stálej funkčnosti výboru pre európske záležitosti sa navrhuje, aby národná rada zvolila aj náhradníkov za členov tohto výboru. Z dôvodu zabezpečenia pomerného zastúpenia bude náhradník volený z rovnakej politickej strany alebo politického hnutia ako člen, ktorého bude zastupovať. Súčasne sa navrhuje, aby plnoprávna účasť náhradníka bola podmienená oznámením zastupovaného člena výboru predsedovi výboru alebo podpredsedovi výboru. V takom prípade bude mať náhradník aj hlasovacie právo. Pretože sa predpokladá (na základe skúseností z parlamentov členských štátov Európskej únie), že výbor pre európske záležitosti sa bude zaoberať veľkým množstvom návrhov s časovo obmedzenými možnosťami na ich prerokovanie, navrhuje sa, aby predseda a členovia výboru pre európske záležitosti nemohli súčasne pôsobiť v iných výboroch národnej rady. Toto sa nebude vzťahovať na náhradníkov, pretože ich účasť na rokovaní výboru pre európske záležitosti bude obligatórna len pri zastupovaní člena výboru v prípade jeho neúčasti. Náhradníci za predsedu výboru a podpredsedu výboru pri zastupovaní na schôdzi výboru budú mať postavenie člena výboru, a nie funkciu zastupovaného. Z dôvodu, že rokovací poriadok pod pojmom „náhradník“ definuje inú situáciu, navrhuje sa použiť pojem „náhradný člen“.</w:t>
      </w:r>
    </w:p>
    <w:p>
      <w:pPr>
        <w:pStyle w:val="BodyText"/>
        <w:spacing w:line="360" w:lineRule="auto"/>
        <w:ind w:firstLine="708"/>
        <w:jc w:val="both"/>
        <w:rPr>
          <w:rFonts w:ascii="Times New Roman" w:hAnsi="Times New Roman" w:cs="Arial"/>
          <w:b w:val="0"/>
        </w:rPr>
      </w:pPr>
      <w:r>
        <w:rPr>
          <w:rFonts w:ascii="Times New Roman" w:hAnsi="Times New Roman" w:cs="Arial"/>
          <w:b w:val="0"/>
        </w:rPr>
        <w:t>Navrhovaná zákonná úprava však ponecháva národnej rade možnosť, aby si v prípadoch osobitnej dôležitosti (napr. vo veci návrhu ústavy Európskej únie) vyhradila rozhodnutie vo veciach zverených do pôsobnosti výboru pre európske záležitosti.</w:t>
      </w:r>
    </w:p>
    <w:p>
      <w:pPr>
        <w:pStyle w:val="BodyText"/>
        <w:spacing w:line="360" w:lineRule="auto"/>
        <w:ind w:firstLine="708"/>
        <w:jc w:val="both"/>
        <w:rPr>
          <w:rFonts w:ascii="Times New Roman" w:hAnsi="Times New Roman" w:cs="Arial"/>
          <w:b w:val="0"/>
        </w:rPr>
      </w:pPr>
    </w:p>
    <w:p>
      <w:pPr>
        <w:pStyle w:val="BodyText"/>
        <w:spacing w:line="360" w:lineRule="auto"/>
        <w:jc w:val="both"/>
        <w:rPr>
          <w:rFonts w:ascii="Times New Roman" w:hAnsi="Times New Roman" w:cs="Arial"/>
          <w:b w:val="0"/>
        </w:rPr>
      </w:pPr>
      <w:r>
        <w:rPr>
          <w:rFonts w:ascii="Times New Roman" w:hAnsi="Times New Roman" w:cs="Arial"/>
          <w:b w:val="0"/>
        </w:rPr>
        <w:t xml:space="preserve"> </w:t>
        <w:tab/>
        <w:t xml:space="preserve">Vzhľadom na pripravovanú zmenu Ústavy Slovenskej republike sa v zákone o rokovacom poriadku navrhuje, aby stanoviská národnej rady, resp. výboru pre európske záležitosti boli pre členov vlády záväzné a pri rokovaniach v orgánoch Európskych spoločenstiev a Európskej únie mali povinnosť ich rešpektovať. Odchýliť sa od stanoviska národnej rady, resp. výboru môže zástupca Slovenskej republiky na rokovaniach v orgánoch Európskeho spoločenstva a Európskej únie len v nevyhnutnom prípade a so zreteľom na záujmy Slovenskej republiky. V prípade uplatnenia iného stanoviska, ako bolo schválené národnou radou alebo výborom pre európske záležitosti, má zástupca Slovenskej republiky povinnosť bezodkladne o tom informovať národnú radu a podať vysvetlenie a odôvodnenie takéhoto postupu. </w:t>
      </w:r>
    </w:p>
    <w:p>
      <w:pPr>
        <w:pStyle w:val="BodyText"/>
        <w:spacing w:line="360" w:lineRule="auto"/>
        <w:jc w:val="both"/>
        <w:rPr>
          <w:rFonts w:ascii="Times New Roman" w:hAnsi="Times New Roman" w:cs="Arial"/>
          <w:b w:val="0"/>
        </w:rPr>
      </w:pPr>
      <w:r>
        <w:rPr>
          <w:rFonts w:ascii="Times New Roman" w:hAnsi="Times New Roman" w:cs="Arial"/>
          <w:b w:val="0"/>
        </w:rPr>
        <w:tab/>
        <w:t>V novom § 58a sa vymedzuje činnosť výboru pre európske záležitosti vo vzťahu k zástupcom Slovenskej republiky v orgánoch Európskej únie a vo vzťahu k vláde, ako aj povinnosti týchto subjektov voči výboru pre európske záležitosti ako aj voči parlamentu.</w:t>
      </w:r>
    </w:p>
    <w:p>
      <w:pPr>
        <w:pStyle w:val="BodyText"/>
        <w:spacing w:line="360" w:lineRule="auto"/>
        <w:ind w:firstLine="708"/>
        <w:jc w:val="both"/>
        <w:rPr>
          <w:rFonts w:ascii="Times New Roman" w:hAnsi="Times New Roman" w:cs="Arial"/>
          <w:b w:val="0"/>
        </w:rPr>
      </w:pPr>
      <w:r>
        <w:rPr>
          <w:rFonts w:ascii="Times New Roman" w:hAnsi="Times New Roman" w:cs="Arial"/>
          <w:b w:val="0"/>
        </w:rPr>
        <w:t>Neverejné rokovanie výboru v určených prípadoch sa navrhuje z dôvodu zabezpečenia strategicky výhodnej pozície zástupcov Slovenskej republiky pri rokovaní a prijímaní rozhodnutí v orgánoch Európskej únie.</w:t>
      </w:r>
    </w:p>
    <w:p>
      <w:pPr>
        <w:pStyle w:val="BodyText"/>
        <w:spacing w:line="360" w:lineRule="auto"/>
        <w:ind w:firstLine="708"/>
        <w:jc w:val="both"/>
        <w:rPr>
          <w:rFonts w:ascii="Times New Roman" w:hAnsi="Times New Roman" w:cs="Arial"/>
          <w:b w:val="0"/>
        </w:rPr>
      </w:pPr>
      <w:r>
        <w:rPr>
          <w:rFonts w:ascii="Times New Roman" w:hAnsi="Times New Roman" w:cs="Times New Roman"/>
          <w:b w:val="0"/>
          <w:bCs w:val="0"/>
          <w:iCs/>
        </w:rPr>
        <w:t>Výbor pre európske záležitosti bude</w:t>
      </w:r>
      <w:r>
        <w:rPr>
          <w:rFonts w:ascii="Times New Roman" w:hAnsi="Times New Roman" w:cs="Times New Roman"/>
          <w:b w:val="0"/>
          <w:iCs/>
        </w:rPr>
        <w:t xml:space="preserve"> </w:t>
      </w:r>
      <w:r>
        <w:rPr>
          <w:rFonts w:ascii="Times New Roman" w:hAnsi="Times New Roman" w:cs="Times New Roman"/>
          <w:b w:val="0"/>
          <w:bCs w:val="0"/>
          <w:iCs/>
        </w:rPr>
        <w:t>zúčastnený na tvorbe právne záväzných aktov Európskych spoločenstiev a Európskej únie a iných aktov Európskych spoločenstiev a Európskej únie  počas celého legislatívneho procesu, pretože členovia vlády budú výbor pravidelne informovať a vyžadovať si stanoviská a odporúčania vždy, ak v priebehu prípravy dôjde k zmene návrhu.  Spôsob a formu predkladania návrhov právne záväzných aktov Európskych spoločenstiev a Európskej únie a iných aktov Európskych spoločenstiev a Európskej únie sa navrhuje upraviť uznesením Národnej rady a to z dôvodu možnej potreby pružného a osobitného postupu pri prerokúvaní záležitostí Európskej únie.</w:t>
      </w:r>
    </w:p>
    <w:p>
      <w:pPr>
        <w:pStyle w:val="BodyText"/>
        <w:spacing w:line="360" w:lineRule="auto"/>
        <w:jc w:val="both"/>
        <w:rPr>
          <w:rFonts w:ascii="Times New Roman" w:hAnsi="Times New Roman" w:cs="Arial"/>
          <w:b w:val="0"/>
        </w:rPr>
      </w:pPr>
    </w:p>
    <w:p>
      <w:pPr>
        <w:pStyle w:val="Heading1"/>
        <w:spacing w:line="360" w:lineRule="auto"/>
        <w:rPr>
          <w:rFonts w:ascii="Times New Roman" w:hAnsi="Times New Roman" w:cs="Times New Roman"/>
          <w:iCs/>
        </w:rPr>
      </w:pPr>
      <w:r>
        <w:rPr>
          <w:rFonts w:ascii="Times New Roman" w:hAnsi="Times New Roman" w:cs="Times New Roman"/>
          <w:iCs/>
        </w:rPr>
        <w:t>K bodu  30, 31 a 32</w:t>
      </w:r>
    </w:p>
    <w:p>
      <w:pPr>
        <w:spacing w:line="360" w:lineRule="auto"/>
        <w:jc w:val="both"/>
        <w:rPr>
          <w:rFonts w:ascii="Times New Roman" w:hAnsi="Times New Roman" w:cs="Times New Roman"/>
          <w:iCs/>
        </w:rPr>
      </w:pPr>
      <w:r>
        <w:rPr>
          <w:rFonts w:ascii="Times New Roman" w:hAnsi="Times New Roman" w:cs="Times New Roman"/>
          <w:iCs/>
        </w:rPr>
        <w:tab/>
        <w:t>Doplnenie ustanovenia § 53 ods. 1 umožňuje verejnému ochrancovi práv zúčastniť sa na schôdzi výboru s právom na udelenie slova; doplnený odsek 2 tohto ustanovenia upravuje povinnosť verejného ochrancu práv podať výboru vysvetlenie a napokon doplnenie odseku 3 mu dáva možnosť pribrať si na schôdzu výboru odborníka a požiadať predsedu výboru, aby tomuto bolo udelené slovo; doplnenie súvisí s ostatnou novelou ústavy (čl. 151a).</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w:t>
      </w:r>
      <w:r>
        <w:rPr>
          <w:rFonts w:ascii="Times New Roman" w:hAnsi="Times New Roman" w:cs="Times New Roman"/>
          <w:iCs/>
        </w:rPr>
        <w:t>u 33</w:t>
      </w:r>
    </w:p>
    <w:p>
      <w:pPr>
        <w:rPr>
          <w:rFonts w:ascii="Times New Roman" w:hAnsi="Times New Roman" w:cs="Times New Roman"/>
        </w:rPr>
      </w:pPr>
    </w:p>
    <w:p>
      <w:pPr>
        <w:rPr>
          <w:rFonts w:ascii="Times New Roman" w:hAnsi="Times New Roman" w:cs="Times New Roman"/>
        </w:rPr>
      </w:pPr>
    </w:p>
    <w:p>
      <w:pPr>
        <w:pStyle w:val="Heading1"/>
        <w:spacing w:line="360" w:lineRule="auto"/>
        <w:rPr>
          <w:rFonts w:ascii="Times New Roman" w:hAnsi="Times New Roman" w:cs="Times New Roman"/>
          <w:iCs/>
        </w:rPr>
      </w:pPr>
      <w:r>
        <w:rPr>
          <w:rFonts w:ascii="Times New Roman" w:hAnsi="Times New Roman" w:cs="Times New Roman"/>
          <w:iCs/>
        </w:rPr>
        <w:t>K bodu 34</w:t>
      </w:r>
    </w:p>
    <w:p>
      <w:pPr>
        <w:spacing w:line="360" w:lineRule="auto"/>
        <w:jc w:val="both"/>
        <w:rPr>
          <w:rFonts w:ascii="Times New Roman" w:hAnsi="Times New Roman" w:cs="Times New Roman"/>
          <w:iCs/>
        </w:rPr>
      </w:pPr>
      <w:r>
        <w:rPr>
          <w:rFonts w:ascii="Times New Roman" w:hAnsi="Times New Roman" w:cs="Times New Roman"/>
          <w:iCs/>
        </w:rPr>
        <w:tab/>
        <w:t>Úprava textu súvisí s novelou ústavy ústavným zákonom č. 90/2001 Z. z., a to s čl. 81.</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35</w:t>
      </w:r>
    </w:p>
    <w:p>
      <w:pPr>
        <w:pStyle w:val="BodyText2"/>
        <w:spacing w:line="360" w:lineRule="auto"/>
        <w:rPr>
          <w:rFonts w:ascii="Times New Roman" w:hAnsi="Times New Roman" w:cs="Times New Roman"/>
          <w:iCs/>
        </w:rPr>
      </w:pPr>
      <w:r>
        <w:rPr>
          <w:rFonts w:ascii="Times New Roman" w:hAnsi="Times New Roman" w:cs="Times New Roman"/>
          <w:iCs/>
        </w:rPr>
        <w:tab/>
        <w:t>Poznámky pod čiarou k odkazom 45 a 46 je potrebné upraviť s ohľadom na ostatnú novelu ústavy.</w:t>
      </w:r>
    </w:p>
    <w:p>
      <w:pPr>
        <w:rPr>
          <w:rFonts w:ascii="Times New Roman" w:hAnsi="Times New Roman" w:cs="Times New Roman"/>
        </w:rPr>
      </w:pPr>
    </w:p>
    <w:p>
      <w:pPr>
        <w:rPr>
          <w:rFonts w:ascii="Times New Roman" w:hAnsi="Times New Roman" w:cs="Times New Roman"/>
        </w:rPr>
      </w:pPr>
    </w:p>
    <w:p>
      <w:pPr>
        <w:pStyle w:val="Heading8"/>
        <w:rPr>
          <w:rFonts w:ascii="Times New Roman" w:hAnsi="Times New Roman" w:cs="Times New Roman"/>
        </w:rPr>
      </w:pPr>
      <w:r>
        <w:rPr>
          <w:rFonts w:ascii="Times New Roman" w:hAnsi="Times New Roman" w:cs="Times New Roman"/>
        </w:rPr>
        <w:t>K bodu  37</w:t>
      </w:r>
    </w:p>
    <w:p>
      <w:pPr>
        <w:spacing w:line="360" w:lineRule="auto"/>
        <w:jc w:val="both"/>
        <w:rPr>
          <w:rFonts w:ascii="Times New Roman" w:hAnsi="Times New Roman" w:cs="Times New Roman"/>
          <w:iCs/>
        </w:rPr>
      </w:pPr>
      <w:r>
        <w:rPr>
          <w:rFonts w:ascii="Times New Roman" w:hAnsi="Times New Roman" w:cs="Times New Roman"/>
          <w:bCs/>
          <w:iCs/>
        </w:rPr>
        <w:tab/>
      </w:r>
      <w:r>
        <w:rPr>
          <w:rFonts w:ascii="Times New Roman" w:hAnsi="Times New Roman" w:cs="Times New Roman"/>
          <w:iCs/>
        </w:rPr>
        <w:t>Sudcovia všeobecných súdov sú menovaní a odvolávaní prezidentom Slovenskej republiky (čl. 145 ústavy), a preto právo ústavnoprávneho výboru prerokúvať a odporúčať národnej rade návrhy na zvolenie týchto sudcov zaniklo. Z toho dôvodu sa vypúšťajú označené slová a poznámka pod čiarou k od</w:t>
      </w:r>
      <w:r>
        <w:rPr>
          <w:rFonts w:ascii="Times New Roman" w:hAnsi="Times New Roman" w:cs="Times New Roman"/>
          <w:iCs/>
        </w:rPr>
        <w:t>kazu 48.</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rPr>
      </w:pPr>
      <w:r>
        <w:rPr>
          <w:rFonts w:ascii="Times New Roman" w:hAnsi="Times New Roman" w:cs="Times New Roman"/>
        </w:rPr>
        <w:t>K bodu 38</w:t>
      </w:r>
    </w:p>
    <w:p>
      <w:pPr>
        <w:spacing w:line="360" w:lineRule="auto"/>
        <w:jc w:val="both"/>
        <w:rPr>
          <w:rFonts w:ascii="Times New Roman" w:hAnsi="Times New Roman" w:cs="Times New Roman"/>
          <w:bCs/>
        </w:rPr>
      </w:pPr>
      <w:r>
        <w:rPr>
          <w:rFonts w:ascii="Times New Roman" w:hAnsi="Times New Roman" w:cs="Times New Roman"/>
        </w:rPr>
        <w:tab/>
      </w:r>
      <w:r>
        <w:rPr>
          <w:rFonts w:ascii="Times New Roman" w:hAnsi="Times New Roman" w:cs="Times New Roman"/>
          <w:bCs/>
        </w:rPr>
        <w:t>Na</w:t>
      </w:r>
      <w:r>
        <w:rPr>
          <w:rFonts w:ascii="Times New Roman" w:hAnsi="Times New Roman" w:cs="Times New Roman"/>
        </w:rPr>
        <w:t xml:space="preserve"> </w:t>
      </w:r>
      <w:r>
        <w:rPr>
          <w:rFonts w:ascii="Times New Roman" w:hAnsi="Times New Roman" w:cs="Times New Roman"/>
          <w:bCs/>
        </w:rPr>
        <w:t xml:space="preserve">základe zákona (schváleného 24. apríla 2003) č. </w:t>
      </w:r>
      <w:r>
        <w:rPr>
          <w:rFonts w:ascii="Times New Roman" w:hAnsi="Times New Roman" w:cs="Times New Roman"/>
          <w:iCs/>
        </w:rPr>
        <w:t>166</w:t>
      </w:r>
      <w:r>
        <w:rPr>
          <w:rFonts w:ascii="Times New Roman" w:hAnsi="Times New Roman" w:cs="Times New Roman"/>
          <w:bCs/>
        </w:rPr>
        <w:t xml:space="preserve">/2003 Z. z. </w:t>
      </w:r>
      <w:r>
        <w:rPr>
          <w:rFonts w:ascii="Times New Roman" w:hAnsi="Times New Roman" w:cs="Times New Roman"/>
        </w:rPr>
        <w:t>o ochrane súkromia pred neoprávneným použitím informačno-technických prostriedkov a o zmene a doplnení niektorých zákonov (zákon o ochrane pred odpočúvaním) národná rada na uplatnenie svojej ústavnej pôsobnosti kontrolovať dodržiavanie zákonov dva razy ročne v pléne prerokuje správu výboru povereného kontrolovaním použitia informačno-technických prostriedkov o stave ich použitia. Vzhľadom na charakter, podmienky a požiadavky tejto činnosti (zákon č. 241/2001 Z. z. o utajovaných skutočnostiach a o zmene a doplnení niektorých zákonov v znení neskorších predpisov) sa navrhuje, aby zákonom o rokovacom poriadku bol určený ako poverený výbor Osobitný kontrolný výbor Národnej rady Slovenskej republiky na kontrolu činnosti Slovenskej informačnej služby.</w:t>
      </w:r>
    </w:p>
    <w:p>
      <w:pPr>
        <w:spacing w:line="360" w:lineRule="auto"/>
        <w:jc w:val="both"/>
        <w:rPr>
          <w:rFonts w:ascii="Times New Roman" w:hAnsi="Times New Roman" w:cs="Times New Roman"/>
        </w:rPr>
      </w:pPr>
    </w:p>
    <w:p>
      <w:pPr>
        <w:pStyle w:val="Heading1"/>
        <w:spacing w:line="360" w:lineRule="auto"/>
        <w:rPr>
          <w:rFonts w:ascii="Times New Roman" w:hAnsi="Times New Roman" w:cs="Times New Roman"/>
        </w:rPr>
      </w:pPr>
      <w:r>
        <w:rPr>
          <w:rFonts w:ascii="Times New Roman" w:hAnsi="Times New Roman" w:cs="Times New Roman"/>
        </w:rPr>
        <w:t>K bodu 39</w:t>
      </w:r>
    </w:p>
    <w:p>
      <w:pPr>
        <w:spacing w:line="360" w:lineRule="auto"/>
        <w:ind w:firstLine="708"/>
        <w:jc w:val="both"/>
        <w:rPr>
          <w:rFonts w:ascii="Times New Roman" w:hAnsi="Times New Roman" w:cs="Times New Roman"/>
        </w:rPr>
      </w:pPr>
      <w:r>
        <w:rPr>
          <w:rFonts w:ascii="Times New Roman" w:hAnsi="Times New Roman" w:cs="Times New Roman"/>
        </w:rPr>
        <w:t xml:space="preserve">Návrh ruší doterajšiu prax prezenčných listín a zavádza nový spôsob zisťovania účasti poslanca na rokovaní a to prezentáciou vždy pred </w:t>
      </w:r>
      <w:r>
        <w:rPr>
          <w:rFonts w:ascii="Times New Roman" w:hAnsi="Times New Roman" w:cs="Arial"/>
          <w:bCs/>
        </w:rPr>
        <w:t>hlasovaním o 11 hodine a o 17 hodine (§ 36 ods. 1 – bod 20.). V prípade, že sa poslanec nezúčastní prezentácie pred hlasovacími hodinami, ale zúčastní sa na hlasovaní, ktoré nasleduje po prezentácii, považuje sa účasť na tomto hlasovaní za účasť na prezentácii. (zisťovanie účasti poslancov)</w:t>
      </w:r>
      <w:r>
        <w:rPr>
          <w:rFonts w:ascii="Times New Roman" w:hAnsi="Times New Roman" w:cs="Arial"/>
          <w:bCs/>
        </w:rPr>
        <w:t xml:space="preserve">. </w:t>
      </w:r>
      <w:r>
        <w:rPr>
          <w:rFonts w:ascii="Times New Roman" w:hAnsi="Times New Roman" w:cs="Times New Roman"/>
        </w:rPr>
        <w:t xml:space="preserve">Na posudzovanie účasti </w:t>
      </w:r>
      <w:r>
        <w:rPr>
          <w:rFonts w:ascii="Times New Roman" w:hAnsi="Times New Roman" w:cs="Arial"/>
          <w:bCs/>
        </w:rPr>
        <w:t>poslanca na rokovacom dni schôdze je rozhodujúca jeho účasť na prezentácii pred hlasovacími hodinami, alebo v prípade neprítomnosti poslanca na prezentácii, jeho účasť na nasledujúcom hlasovaní.</w:t>
      </w:r>
      <w:r>
        <w:rPr>
          <w:rFonts w:ascii="Times New Roman" w:hAnsi="Times New Roman" w:cs="Times New Roman"/>
        </w:rPr>
        <w:t xml:space="preserve"> Výpis z hlasovacieho zariadenia po tomto zistení prítomnosti poslancov nahrádza doterajšie prezenčné listiny.</w:t>
      </w:r>
    </w:p>
    <w:p>
      <w:pPr>
        <w:spacing w:line="360" w:lineRule="auto"/>
        <w:ind w:firstLine="708"/>
        <w:jc w:val="both"/>
        <w:rPr>
          <w:rFonts w:ascii="Times New Roman" w:hAnsi="Times New Roman" w:cs="Times New Roman"/>
        </w:rPr>
      </w:pPr>
      <w:r>
        <w:rPr>
          <w:rFonts w:ascii="Times New Roman" w:hAnsi="Times New Roman" w:cs="Times New Roman"/>
        </w:rPr>
        <w:t>Navrhovaná úprava nijako nebráni poslancom a poslaneckým klubom uplatňovať aj tzv. parlamentnú obštrukciu. Pre prítomnosť poslanca bude totiž rozhodujúce zisťovanie účasti pred hlasovaním, a preto počas hlasovania bude mať možnosť nehlasovať bez akéhokoľvek postihu. Bude však musieť byť prítomný v objekte Národnej rady. Povinnosť zúčastňovať sa rokovania je totiž povinnosťou pre všetkých poslancov, bez ohľadu či patria ku koalícii alebo k opozícii, bez ohľadu na ich legitímny politický postoj voči hlasovaniu.</w:t>
      </w:r>
    </w:p>
    <w:p>
      <w:pPr>
        <w:spacing w:line="360" w:lineRule="auto"/>
        <w:jc w:val="both"/>
        <w:rPr>
          <w:rFonts w:ascii="Times New Roman" w:hAnsi="Times New Roman" w:cs="Times New Roman"/>
        </w:rPr>
      </w:pPr>
    </w:p>
    <w:p>
      <w:pPr>
        <w:pStyle w:val="Heading1"/>
        <w:spacing w:line="360" w:lineRule="auto"/>
        <w:rPr>
          <w:rFonts w:ascii="Times New Roman" w:hAnsi="Times New Roman" w:cs="Times New Roman"/>
        </w:rPr>
      </w:pPr>
      <w:r>
        <w:rPr>
          <w:rFonts w:ascii="Times New Roman" w:hAnsi="Times New Roman" w:cs="Times New Roman"/>
        </w:rPr>
        <w:t>K bodu 40</w:t>
      </w:r>
    </w:p>
    <w:p>
      <w:pPr>
        <w:spacing w:line="360" w:lineRule="auto"/>
        <w:jc w:val="both"/>
        <w:rPr>
          <w:rFonts w:ascii="Times New Roman" w:hAnsi="Times New Roman" w:cs="Times New Roman"/>
          <w:iCs/>
        </w:rPr>
      </w:pPr>
      <w:r>
        <w:rPr>
          <w:rFonts w:ascii="Times New Roman" w:hAnsi="Times New Roman" w:cs="Times New Roman"/>
          <w:bCs/>
        </w:rPr>
        <w:tab/>
      </w:r>
      <w:r>
        <w:rPr>
          <w:rFonts w:ascii="Times New Roman" w:hAnsi="Times New Roman" w:cs="Times New Roman"/>
          <w:iCs/>
        </w:rPr>
        <w:t>Doplnením  odseku a 6 sa ukladá predsedovi poslaneckého klubu oznamovať všetky zmeny v zložení poslaneckého klubu predsedovi národnej rady aj počas volebného obdobia.</w:t>
      </w:r>
    </w:p>
    <w:p>
      <w:pPr>
        <w:spacing w:line="360" w:lineRule="auto"/>
        <w:jc w:val="both"/>
        <w:rPr>
          <w:rFonts w:ascii="Times New Roman" w:hAnsi="Times New Roman" w:cs="Times New Roman"/>
          <w:iCs/>
        </w:rPr>
      </w:pPr>
    </w:p>
    <w:p>
      <w:pPr>
        <w:pStyle w:val="Heading1"/>
        <w:spacing w:line="360" w:lineRule="auto"/>
        <w:rPr>
          <w:rFonts w:ascii="Times New Roman" w:hAnsi="Times New Roman" w:cs="Arial"/>
        </w:rPr>
      </w:pPr>
      <w:r>
        <w:rPr>
          <w:rFonts w:ascii="Times New Roman" w:hAnsi="Times New Roman" w:cs="Arial"/>
        </w:rPr>
        <w:t>K bodu 41, 42 a 43</w:t>
      </w:r>
    </w:p>
    <w:p>
      <w:pPr>
        <w:spacing w:line="360" w:lineRule="auto"/>
        <w:jc w:val="both"/>
        <w:rPr>
          <w:rFonts w:ascii="Times New Roman" w:hAnsi="Times New Roman" w:cs="Arial"/>
        </w:rPr>
      </w:pPr>
      <w:r>
        <w:rPr>
          <w:rFonts w:ascii="Times New Roman" w:hAnsi="Times New Roman" w:cs="Arial"/>
        </w:rPr>
        <w:tab/>
        <w:t>Navrhovanou zmenou sa sleduje zefektívnenie rokovania národnej rady. Vychádzajúc z priebehu rokovaní, národná rada len vo výnimočných prípadoch zmení návrh predsedu národnej rady na určenie gestorského výboru a ďalších výborov, ktoré návrh zákona prerokujú v druhom čítaní a navrhnuté lehoty na prerokovanie návrhu zákona vo výboroch. Preto sa navrhuje, aby národná rada o určení výborov, gestorského výboru a určení lehôt na prerokovanie návrhu zákona hlasovala len vtedy, ak bol k návrhu predsedu národnej rady podaný pozmeňujúci alebo doplňujúci návrh. Inak sa návrh zákona prerokuje vždy v ústavnoprávnom výbore a výboroch národnej rady, ktoré navrhol predseda národnej rady; uvedené platí aj na určenie gestorského výboru a určenie lehôt na p</w:t>
      </w:r>
      <w:r>
        <w:rPr>
          <w:rFonts w:ascii="Times New Roman" w:hAnsi="Times New Roman" w:cs="Arial"/>
        </w:rPr>
        <w:t>rerokovanie návrhu zákona vo výboroch národnej rady.</w:t>
      </w:r>
    </w:p>
    <w:p>
      <w:pPr>
        <w:spacing w:line="360" w:lineRule="auto"/>
        <w:jc w:val="both"/>
        <w:rPr>
          <w:rFonts w:ascii="Times New Roman" w:hAnsi="Times New Roman" w:cs="Arial"/>
        </w:rPr>
      </w:pPr>
      <w:r>
        <w:rPr>
          <w:rFonts w:ascii="Times New Roman" w:hAnsi="Times New Roman" w:cs="Arial"/>
        </w:rPr>
        <w:tab/>
        <w:t>V nadväznosti na navrhnuté zmeny v odseku 1 a 2 sa odsek 3 stáva nadbytočný, a preto sa navrhuje vypustiť.</w:t>
      </w:r>
    </w:p>
    <w:p>
      <w:pPr>
        <w:spacing w:line="360" w:lineRule="auto"/>
        <w:jc w:val="both"/>
        <w:rPr>
          <w:rFonts w:ascii="Times New Roman" w:hAnsi="Times New Roman" w:cs="Times New Roman"/>
        </w:rPr>
      </w:pPr>
    </w:p>
    <w:p>
      <w:pPr>
        <w:pStyle w:val="Heading1"/>
        <w:spacing w:line="360" w:lineRule="auto"/>
        <w:rPr>
          <w:rFonts w:ascii="Times New Roman" w:hAnsi="Times New Roman" w:cs="Times New Roman"/>
        </w:rPr>
      </w:pPr>
      <w:r>
        <w:rPr>
          <w:rFonts w:ascii="Times New Roman" w:hAnsi="Times New Roman" w:cs="Times New Roman"/>
        </w:rPr>
        <w:t>K bodu 44</w:t>
      </w:r>
    </w:p>
    <w:p>
      <w:pPr>
        <w:spacing w:line="360" w:lineRule="auto"/>
        <w:ind w:firstLine="708"/>
        <w:jc w:val="both"/>
        <w:rPr>
          <w:rFonts w:ascii="Times New Roman" w:hAnsi="Times New Roman" w:cs="Times New Roman"/>
        </w:rPr>
      </w:pPr>
      <w:r>
        <w:rPr>
          <w:rFonts w:ascii="Times New Roman" w:hAnsi="Times New Roman" w:cs="Times New Roman"/>
        </w:rPr>
        <w:t xml:space="preserve">Doplnenie znenia § 83 odstraňuje výkladové problémy, ktoré vznikali pri prerokúvaní </w:t>
      </w:r>
      <w:r>
        <w:rPr>
          <w:rFonts w:ascii="Times New Roman" w:hAnsi="Times New Roman" w:cs="Times New Roman"/>
        </w:rPr>
        <w:t>návrhov zákonov.</w:t>
      </w:r>
    </w:p>
    <w:p>
      <w:pPr>
        <w:spacing w:line="360" w:lineRule="auto"/>
        <w:jc w:val="both"/>
        <w:rPr>
          <w:rFonts w:ascii="Times New Roman" w:hAnsi="Times New Roman" w:cs="Times New Roman"/>
        </w:rPr>
      </w:pPr>
    </w:p>
    <w:p>
      <w:pPr>
        <w:pStyle w:val="Heading6"/>
        <w:spacing w:line="360" w:lineRule="auto"/>
        <w:rPr>
          <w:rFonts w:ascii="Times New Roman" w:hAnsi="Times New Roman" w:cs="Times New Roman"/>
        </w:rPr>
      </w:pPr>
      <w:r>
        <w:rPr>
          <w:rFonts w:ascii="Times New Roman" w:hAnsi="Times New Roman" w:cs="Times New Roman"/>
        </w:rPr>
        <w:t>K bodu 45</w:t>
      </w:r>
    </w:p>
    <w:p>
      <w:pPr>
        <w:spacing w:line="360" w:lineRule="auto"/>
        <w:ind w:firstLine="708"/>
        <w:jc w:val="both"/>
        <w:rPr>
          <w:rFonts w:ascii="Times New Roman" w:hAnsi="Times New Roman" w:cs="Times New Roman"/>
        </w:rPr>
      </w:pPr>
      <w:r>
        <w:rPr>
          <w:rFonts w:ascii="Times New Roman" w:hAnsi="Times New Roman" w:cs="Times New Roman"/>
        </w:rPr>
        <w:t>Navrhovaná úprava ustanovenia § 85 umožňuje v opakovanom druhom čítaní návrh zákona v znení už predtým schválených pozmeňujúcich a doplňujúcich návrhov ďalej meniť a dopĺňať, a to bez obmedzenia, vrátane už predtým v druhom čítaní schválených pozmeňujúcich a doplňujúcich návrhov.</w:t>
      </w:r>
    </w:p>
    <w:p>
      <w:pPr>
        <w:spacing w:line="360" w:lineRule="auto"/>
        <w:jc w:val="both"/>
        <w:rPr>
          <w:rFonts w:ascii="Times New Roman" w:hAnsi="Times New Roman" w:cs="Times New Roman"/>
        </w:rPr>
      </w:pPr>
    </w:p>
    <w:p>
      <w:pPr>
        <w:pStyle w:val="Heading6"/>
        <w:spacing w:line="360" w:lineRule="auto"/>
        <w:rPr>
          <w:rFonts w:ascii="Times New Roman" w:hAnsi="Times New Roman" w:cs="Times New Roman"/>
        </w:rPr>
      </w:pPr>
      <w:r>
        <w:rPr>
          <w:rFonts w:ascii="Times New Roman" w:hAnsi="Times New Roman" w:cs="Times New Roman"/>
        </w:rPr>
        <w:t>K bodu 46</w:t>
      </w:r>
    </w:p>
    <w:p>
      <w:pPr>
        <w:spacing w:line="360" w:lineRule="auto"/>
        <w:ind w:firstLine="708"/>
        <w:jc w:val="both"/>
        <w:rPr>
          <w:rFonts w:ascii="Times New Roman" w:hAnsi="Times New Roman" w:cs="Times New Roman"/>
        </w:rPr>
      </w:pPr>
      <w:r>
        <w:rPr>
          <w:rFonts w:ascii="Times New Roman" w:hAnsi="Times New Roman" w:cs="Times New Roman"/>
        </w:rPr>
        <w:t>Doplnenie § 90 ods. 1 výslovne umožňuje parlamentu rokovať o ustanovení účinnosti opätovne prerokúvaného zákona, ak v čase posudzovania prezidentom republiky alebo po jeho vrátení nie je možné s ohľadom na ďalší legislatívny proces pôvodne navrhovaný termín účinnosti dodržať.</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47</w:t>
      </w:r>
    </w:p>
    <w:p>
      <w:pPr>
        <w:spacing w:line="360" w:lineRule="auto"/>
        <w:jc w:val="both"/>
        <w:rPr>
          <w:rFonts w:ascii="Times New Roman" w:hAnsi="Times New Roman" w:cs="Times New Roman"/>
          <w:iCs/>
        </w:rPr>
      </w:pPr>
      <w:r>
        <w:rPr>
          <w:rFonts w:ascii="Times New Roman" w:hAnsi="Times New Roman" w:cs="Times New Roman"/>
          <w:iCs/>
        </w:rPr>
        <w:tab/>
        <w:t>Úprava poznámky pod čiarou súvisí s ostatnou novelou ústavy.</w:t>
      </w:r>
    </w:p>
    <w:p>
      <w:pPr>
        <w:spacing w:line="360" w:lineRule="auto"/>
        <w:jc w:val="both"/>
        <w:rPr>
          <w:rFonts w:ascii="Times New Roman" w:hAnsi="Times New Roman" w:cs="Times New Roman"/>
          <w:bCs/>
          <w:iCs/>
        </w:rPr>
      </w:pPr>
    </w:p>
    <w:p>
      <w:pPr>
        <w:pStyle w:val="Heading6"/>
        <w:spacing w:line="360" w:lineRule="auto"/>
        <w:rPr>
          <w:rFonts w:ascii="Times New Roman" w:hAnsi="Times New Roman" w:cs="Times New Roman"/>
          <w:bCs w:val="0"/>
        </w:rPr>
      </w:pPr>
      <w:r>
        <w:rPr>
          <w:rFonts w:ascii="Times New Roman" w:hAnsi="Times New Roman" w:cs="Times New Roman"/>
          <w:bCs w:val="0"/>
        </w:rPr>
        <w:t>K bodu 48</w:t>
      </w:r>
    </w:p>
    <w:p>
      <w:pPr>
        <w:spacing w:line="360" w:lineRule="auto"/>
        <w:ind w:firstLine="708"/>
        <w:jc w:val="both"/>
        <w:rPr>
          <w:rFonts w:ascii="Times New Roman" w:hAnsi="Times New Roman" w:cs="Times New Roman"/>
        </w:rPr>
      </w:pPr>
      <w:r>
        <w:rPr>
          <w:rFonts w:ascii="Times New Roman" w:hAnsi="Times New Roman" w:cs="Times New Roman"/>
        </w:rPr>
        <w:t xml:space="preserve">Navrhuje sa legislatívno-technická úprava. </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iCs/>
        </w:rPr>
      </w:pPr>
      <w:r>
        <w:rPr>
          <w:rFonts w:ascii="Times New Roman" w:hAnsi="Times New Roman" w:cs="Times New Roman"/>
          <w:iCs/>
        </w:rPr>
        <w:t>K bodu 49</w:t>
      </w:r>
    </w:p>
    <w:p>
      <w:pPr>
        <w:pStyle w:val="BodyText2"/>
        <w:spacing w:line="360" w:lineRule="auto"/>
        <w:rPr>
          <w:rFonts w:ascii="Times New Roman" w:hAnsi="Times New Roman" w:cs="Times New Roman"/>
          <w:bCs/>
          <w:iCs/>
        </w:rPr>
      </w:pPr>
      <w:r>
        <w:rPr>
          <w:rFonts w:ascii="Times New Roman" w:hAnsi="Times New Roman" w:cs="Times New Roman"/>
        </w:rPr>
        <w:tab/>
      </w:r>
      <w:r>
        <w:rPr>
          <w:rFonts w:ascii="Times New Roman" w:hAnsi="Times New Roman" w:cs="Times New Roman"/>
          <w:bCs/>
          <w:iCs/>
        </w:rPr>
        <w:t>Navrhovaným doplnením § 94 ods. 2 sa vytvára legislatívny nástroj na dôslednú aplikáciu a využívanie inštitútu skráteného legislatívneho konania. Vychádzajúc z podstaty a zmyslu tohto inštitútu nie je odôvodnené, aby pri prerokúvaní návrhu zákona v skrátenom konaní bol takýto návrh rozširovaný o návrhy, ktoré nespĺňajú kritériá skráteného konania.</w:t>
      </w:r>
    </w:p>
    <w:p>
      <w:pPr>
        <w:spacing w:line="360" w:lineRule="auto"/>
        <w:jc w:val="both"/>
        <w:rPr>
          <w:rFonts w:ascii="Times New Roman" w:hAnsi="Times New Roman" w:cs="Times New Roman"/>
        </w:rPr>
      </w:pPr>
      <w:r>
        <w:rPr>
          <w:rFonts w:ascii="Times New Roman" w:hAnsi="Times New Roman" w:cs="Times New Roman"/>
        </w:rPr>
        <w:t xml:space="preserve"> </w:t>
      </w:r>
    </w:p>
    <w:p>
      <w:pPr>
        <w:pStyle w:val="Heading1"/>
        <w:spacing w:line="360" w:lineRule="auto"/>
        <w:rPr>
          <w:rFonts w:ascii="Times New Roman" w:hAnsi="Times New Roman" w:cs="Times New Roman"/>
          <w:bCs w:val="0"/>
        </w:rPr>
      </w:pPr>
      <w:r>
        <w:rPr>
          <w:rFonts w:ascii="Times New Roman" w:hAnsi="Times New Roman" w:cs="Times New Roman"/>
          <w:bCs w:val="0"/>
        </w:rPr>
        <w:t>K bodu 50</w:t>
      </w:r>
    </w:p>
    <w:p>
      <w:pPr>
        <w:pStyle w:val="BodyText2"/>
        <w:spacing w:line="360" w:lineRule="auto"/>
        <w:rPr>
          <w:rFonts w:ascii="Times New Roman" w:hAnsi="Times New Roman" w:cs="Times New Roman"/>
          <w:bCs/>
        </w:rPr>
      </w:pPr>
      <w:r>
        <w:rPr>
          <w:rFonts w:ascii="Times New Roman" w:hAnsi="Times New Roman" w:cs="Times New Roman"/>
          <w:bCs/>
        </w:rPr>
        <w:tab/>
        <w:t>Doplnenie ustanovenia sa navrhuje z dôvodu, aby bolo možné prerokovať návrh zákona o štátnom rozpočte aj v kratšej lehote po jeho prípadnom neschválení parlamentom ako je šesť mesiacov. Zákon o štátnom rozpočte má z hľadiska fungovania štátu osobitné postavenie a uplatnenie 6-mesačnej lehoty na opätovné prerokovanie po jeho neschválení by mohlo spôsobiť vážne problémy pri zabezpečovaní funkcií štátu.</w:t>
      </w:r>
    </w:p>
    <w:p>
      <w:pPr>
        <w:spacing w:line="360" w:lineRule="auto"/>
        <w:jc w:val="both"/>
        <w:rPr>
          <w:rFonts w:ascii="Times New Roman" w:hAnsi="Times New Roman" w:cs="Times New Roman"/>
          <w:b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51</w:t>
      </w:r>
    </w:p>
    <w:p>
      <w:pPr>
        <w:spacing w:line="360" w:lineRule="auto"/>
        <w:jc w:val="both"/>
        <w:rPr>
          <w:rFonts w:ascii="Times New Roman" w:hAnsi="Times New Roman" w:cs="Times New Roman"/>
          <w:iCs/>
        </w:rPr>
      </w:pPr>
      <w:r>
        <w:rPr>
          <w:rFonts w:ascii="Times New Roman" w:hAnsi="Times New Roman" w:cs="Times New Roman"/>
          <w:iCs/>
        </w:rPr>
        <w:tab/>
        <w:t>Doplnenie znenia § 106 ods. 3 súvisí so zmenou čl. 107 ústavy ústavným zákonom č. 9/1999 Z. z., podľa ktorého Národná rada Slovenskej republiky rozhoduje o podaní obžaloby na prezidenta republiky trojpätinovou väčšinou všetkých poslancov.</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52</w:t>
      </w:r>
    </w:p>
    <w:p>
      <w:pPr>
        <w:spacing w:line="360" w:lineRule="auto"/>
        <w:jc w:val="both"/>
        <w:rPr>
          <w:rFonts w:ascii="Times New Roman" w:hAnsi="Times New Roman" w:cs="Times New Roman"/>
          <w:iCs/>
        </w:rPr>
      </w:pPr>
      <w:r>
        <w:rPr>
          <w:rFonts w:ascii="Times New Roman" w:hAnsi="Times New Roman" w:cs="Times New Roman"/>
          <w:iCs/>
        </w:rPr>
        <w:tab/>
        <w:t>Zmena ustanovenia sa navrhuje v súvislosti s rozšírením počtu sudcov ústavného súdu, na základe ostatnej novely ústavy,  z 10 na 13. Na základe uvedenej zmeny ústavy parlament musí navrhnúť prezidentovi republiky vždy dvojnásobný počet kandidátov na sudcov ústavného súdu, ktorých  má prezident republiky vymenovať.</w:t>
        <w:tab/>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iCs/>
        </w:rPr>
      </w:pPr>
      <w:r>
        <w:rPr>
          <w:rFonts w:ascii="Times New Roman" w:hAnsi="Times New Roman" w:cs="Times New Roman"/>
          <w:iCs/>
        </w:rPr>
        <w:t>K bodu 53</w:t>
      </w:r>
    </w:p>
    <w:p>
      <w:pPr>
        <w:spacing w:line="360" w:lineRule="auto"/>
        <w:ind w:firstLine="708"/>
        <w:jc w:val="both"/>
        <w:rPr>
          <w:rFonts w:ascii="Times New Roman" w:hAnsi="Times New Roman" w:cs="Times New Roman"/>
          <w:iCs/>
        </w:rPr>
      </w:pPr>
      <w:r>
        <w:rPr>
          <w:rFonts w:ascii="Times New Roman" w:hAnsi="Times New Roman" w:cs="Times New Roman"/>
          <w:iCs/>
        </w:rPr>
        <w:t>Vypustenie pätnástej časti zákona je nevyhnutné, pretože súvisí s právomocou prezidenta republiky a novým spôsobom ustanovenia do funkcie sudcov všeobecných súdov podľa ostatnej novely ústavy (čl. 145 a čl. 14</w:t>
      </w:r>
      <w:r>
        <w:rPr>
          <w:rFonts w:ascii="Times New Roman" w:hAnsi="Times New Roman" w:cs="Times New Roman"/>
          <w:iCs/>
        </w:rPr>
        <w:t>7).</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 xml:space="preserve">K bodom 54, 55 a 56 </w:t>
      </w:r>
    </w:p>
    <w:p>
      <w:pPr>
        <w:spacing w:line="360" w:lineRule="auto"/>
        <w:jc w:val="both"/>
        <w:rPr>
          <w:rFonts w:ascii="Times New Roman" w:hAnsi="Times New Roman" w:cs="Times New Roman"/>
          <w:iCs/>
        </w:rPr>
      </w:pPr>
      <w:r>
        <w:rPr>
          <w:rFonts w:ascii="Times New Roman" w:hAnsi="Times New Roman" w:cs="Times New Roman"/>
          <w:iCs/>
        </w:rPr>
        <w:tab/>
        <w:t>Návrh úpravy názvu šestnástej časti, ako aj vloženie nových ustanovení § 125a až 125c (vrátane nadpisu nad § 125a) súvisí s novou právomocou parlamentu voliť a odvolávať verejného ochrancu práv podľa ostatnej novely ústavy (čl. 1</w:t>
      </w:r>
      <w:r>
        <w:rPr>
          <w:rFonts w:ascii="Times New Roman" w:hAnsi="Times New Roman" w:cs="Times New Roman"/>
          <w:iCs/>
        </w:rPr>
        <w:t>51a).</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57</w:t>
      </w:r>
    </w:p>
    <w:p>
      <w:pPr>
        <w:spacing w:line="360" w:lineRule="auto"/>
        <w:jc w:val="both"/>
        <w:rPr>
          <w:rFonts w:ascii="Times New Roman" w:hAnsi="Times New Roman" w:cs="Times New Roman"/>
          <w:iCs/>
        </w:rPr>
      </w:pPr>
      <w:r>
        <w:rPr>
          <w:rFonts w:ascii="Times New Roman" w:hAnsi="Times New Roman" w:cs="Times New Roman"/>
          <w:iCs/>
        </w:rPr>
        <w:tab/>
        <w:t>Úpravu poznámok pod čiarou k odkazu 80 si vyžaduje nové označenie tých článkov ústavy, ktoré s odkazmi súvisia po ostatnej novele ústavy.</w:t>
      </w:r>
    </w:p>
    <w:p>
      <w:pPr>
        <w:spacing w:line="360" w:lineRule="auto"/>
        <w:jc w:val="both"/>
        <w:rPr>
          <w:rFonts w:ascii="Times New Roman" w:hAnsi="Times New Roman" w:cs="Times New Roman"/>
          <w:bCs/>
          <w:iCs/>
        </w:rPr>
      </w:pPr>
    </w:p>
    <w:p>
      <w:pPr>
        <w:pStyle w:val="BodyText2"/>
        <w:spacing w:line="360" w:lineRule="auto"/>
        <w:rPr>
          <w:rFonts w:ascii="Times New Roman" w:hAnsi="Times New Roman" w:cs="Times New Roman"/>
          <w:b/>
        </w:rPr>
      </w:pPr>
      <w:r>
        <w:rPr>
          <w:rFonts w:ascii="Times New Roman" w:hAnsi="Times New Roman" w:cs="Times New Roman"/>
          <w:b/>
        </w:rPr>
        <w:t>K bodu 58</w:t>
      </w:r>
    </w:p>
    <w:p>
      <w:pPr>
        <w:pStyle w:val="BodyText2"/>
        <w:spacing w:line="360" w:lineRule="auto"/>
        <w:rPr>
          <w:rFonts w:ascii="Times New Roman" w:hAnsi="Times New Roman" w:cs="Times New Roman"/>
        </w:rPr>
      </w:pPr>
      <w:r>
        <w:rPr>
          <w:rFonts w:ascii="Times New Roman" w:hAnsi="Times New Roman" w:cs="Times New Roman"/>
        </w:rPr>
        <w:tab/>
        <w:t>Navrhnutou zmenou sa odstráni stav, ktorý nie je v súlade s čl. 80 ods. 2, čl. 88 ods. 1 a čl. 114 ods. 3 ústavy, pretože o vyslovenie dôvery môže podľa ústavy požiadať národnú radu len vláda, ktorá o tom rozhodne v zbore (čl. 119 písm. k)) alebo pätina poslancov národnej rady. Podľa ústavy člen vlády nemôže požiadať o vyslovenie dôvery na zá</w:t>
      </w:r>
      <w:r>
        <w:rPr>
          <w:rFonts w:ascii="Times New Roman" w:hAnsi="Times New Roman" w:cs="Times New Roman"/>
        </w:rPr>
        <w:t>klade individuálneho rozhodnutia. Ak je interpelovaným vedúci iného ústredného orgánu štátnej správy, národná rada dôveru nevyslovuje.</w:t>
      </w:r>
    </w:p>
    <w:p>
      <w:pPr>
        <w:spacing w:line="360" w:lineRule="auto"/>
        <w:rPr>
          <w:rFonts w:ascii="Times New Roman" w:hAnsi="Times New Roman" w:cs="Times New Roman"/>
        </w:rPr>
      </w:pPr>
    </w:p>
    <w:p>
      <w:pPr>
        <w:pStyle w:val="Heading8"/>
        <w:spacing w:line="360" w:lineRule="auto"/>
        <w:rPr>
          <w:rFonts w:ascii="Times New Roman" w:hAnsi="Times New Roman" w:cs="Times New Roman"/>
        </w:rPr>
      </w:pPr>
      <w:r>
        <w:rPr>
          <w:rFonts w:ascii="Times New Roman" w:hAnsi="Times New Roman" w:cs="Times New Roman"/>
        </w:rPr>
        <w:t>K bodu 59</w:t>
      </w:r>
    </w:p>
    <w:p>
      <w:pPr>
        <w:spacing w:line="360" w:lineRule="auto"/>
        <w:jc w:val="both"/>
        <w:rPr>
          <w:rFonts w:ascii="Times New Roman" w:hAnsi="Times New Roman" w:cs="Times New Roman"/>
          <w:iCs/>
        </w:rPr>
      </w:pPr>
      <w:r>
        <w:rPr>
          <w:rFonts w:ascii="Times New Roman" w:hAnsi="Times New Roman" w:cs="Times New Roman"/>
        </w:rPr>
        <w:tab/>
      </w:r>
      <w:r>
        <w:rPr>
          <w:rFonts w:ascii="Times New Roman" w:hAnsi="Times New Roman" w:cs="Times New Roman"/>
          <w:iCs/>
        </w:rPr>
        <w:t>Úprava ustanovenia rieši situáciu, ak poslanci národnej rady nepoložili predsedovi vlády žiadnu otázku. V takom prípade, určený čas (60 minút) sa poskytne pre otázky položené členom vlády.</w:t>
      </w:r>
    </w:p>
    <w:p>
      <w:pPr>
        <w:pStyle w:val="Heading8"/>
        <w:spacing w:line="360" w:lineRule="auto"/>
        <w:rPr>
          <w:rFonts w:ascii="Times New Roman" w:hAnsi="Times New Roman" w:cs="Times New Roman"/>
          <w:b w:val="0"/>
          <w:bCs w:val="0"/>
        </w:rPr>
      </w:pPr>
    </w:p>
    <w:p>
      <w:pPr>
        <w:pStyle w:val="Heading8"/>
        <w:spacing w:line="360" w:lineRule="auto"/>
        <w:rPr>
          <w:rFonts w:ascii="Times New Roman" w:hAnsi="Times New Roman" w:cs="Times New Roman"/>
          <w:bCs w:val="0"/>
          <w:iCs/>
          <w:u w:val="single"/>
        </w:rPr>
      </w:pPr>
      <w:r>
        <w:rPr>
          <w:rFonts w:ascii="Times New Roman" w:hAnsi="Times New Roman" w:cs="Times New Roman"/>
          <w:bCs w:val="0"/>
        </w:rPr>
        <w:t>K bodu 60 a 61</w:t>
      </w:r>
    </w:p>
    <w:p>
      <w:pPr>
        <w:pStyle w:val="BodyText2"/>
        <w:spacing w:line="360" w:lineRule="auto"/>
        <w:rPr>
          <w:rFonts w:ascii="Times New Roman" w:hAnsi="Times New Roman" w:cs="Times New Roman"/>
          <w:bCs/>
          <w:iCs/>
        </w:rPr>
      </w:pPr>
      <w:r>
        <w:rPr>
          <w:rFonts w:ascii="Times New Roman" w:hAnsi="Times New Roman" w:cs="Times New Roman"/>
        </w:rPr>
        <w:tab/>
      </w:r>
      <w:r>
        <w:rPr>
          <w:rFonts w:ascii="Times New Roman" w:hAnsi="Times New Roman" w:cs="Times New Roman"/>
          <w:bCs/>
          <w:iCs/>
        </w:rPr>
        <w:t>Novým znením poslednej vety v § 131 odseku 4 sa určuje časový limit pre odpovedajúceho funkcionára a upúšťa sa od podávania písomných odpovedí na tie otázky, ktoré nestihli opýtaní na hodine otázok zodpovedať. Zavedenie časového limitu na odpoveď rešpektuje podstatu inštitútu hodiny otázok, a zabezpečuje realizáciu súčasného znenia prvej vety v odseku 4, ktorá ustanovuje, že otázka musí umožňovať stručnú odpoveď. Z podstaty hodiny otázok vyplýva, že ide o inštitút časovo limitovaný, a preto aj podávanie písomných odpovedí nie je v súlade s koncepciou tohto inštitútu.</w:t>
      </w:r>
    </w:p>
    <w:p>
      <w:pPr>
        <w:pStyle w:val="Heading1"/>
        <w:spacing w:line="360" w:lineRule="auto"/>
        <w:rPr>
          <w:rFonts w:ascii="Times New Roman" w:hAnsi="Times New Roman" w:cs="Times New Roman"/>
          <w:b w:val="0"/>
        </w:rPr>
      </w:pPr>
    </w:p>
    <w:p>
      <w:pPr>
        <w:pStyle w:val="Heading8"/>
        <w:spacing w:line="360" w:lineRule="auto"/>
        <w:rPr>
          <w:rFonts w:ascii="Times New Roman" w:hAnsi="Times New Roman" w:cs="Times New Roman"/>
          <w:bCs w:val="0"/>
        </w:rPr>
      </w:pPr>
      <w:r>
        <w:rPr>
          <w:rFonts w:ascii="Times New Roman" w:hAnsi="Times New Roman" w:cs="Times New Roman"/>
          <w:bCs w:val="0"/>
        </w:rPr>
        <w:t>K bodu 62</w:t>
      </w:r>
    </w:p>
    <w:p>
      <w:pPr>
        <w:spacing w:line="360" w:lineRule="auto"/>
        <w:rPr>
          <w:rFonts w:ascii="Times New Roman" w:hAnsi="Times New Roman" w:cs="Times New Roman"/>
          <w:iCs/>
        </w:rPr>
      </w:pPr>
      <w:r>
        <w:rPr>
          <w:rFonts w:ascii="Times New Roman" w:hAnsi="Times New Roman" w:cs="Times New Roman"/>
        </w:rPr>
        <w:tab/>
      </w:r>
      <w:r>
        <w:rPr>
          <w:rFonts w:ascii="Times New Roman" w:hAnsi="Times New Roman" w:cs="Times New Roman"/>
          <w:iCs/>
        </w:rPr>
        <w:t>Doplnením ustanovenia sa umožňuje, aby v čase neprítomnosti predsedu vlády na otázky položené premiérovi odpovedal určený podpredseda vlády.</w:t>
      </w:r>
    </w:p>
    <w:p>
      <w:pPr>
        <w:spacing w:line="360" w:lineRule="auto"/>
        <w:jc w:val="both"/>
        <w:rPr>
          <w:rFonts w:ascii="Times New Roman" w:hAnsi="Times New Roman" w:cs="Times New Roman"/>
          <w:bCs/>
          <w:iCs/>
        </w:rPr>
      </w:pPr>
    </w:p>
    <w:p>
      <w:pPr>
        <w:pStyle w:val="Heading1"/>
        <w:spacing w:line="360" w:lineRule="auto"/>
        <w:rPr>
          <w:rFonts w:ascii="Times New Roman" w:hAnsi="Times New Roman" w:cs="Times New Roman"/>
          <w:bCs w:val="0"/>
          <w:iCs/>
        </w:rPr>
      </w:pPr>
      <w:r>
        <w:rPr>
          <w:rFonts w:ascii="Times New Roman" w:hAnsi="Times New Roman" w:cs="Times New Roman"/>
          <w:bCs w:val="0"/>
          <w:iCs/>
        </w:rPr>
        <w:t>K bodu 63</w:t>
      </w:r>
    </w:p>
    <w:p>
      <w:pPr>
        <w:spacing w:line="360" w:lineRule="auto"/>
        <w:jc w:val="both"/>
        <w:rPr>
          <w:rFonts w:ascii="Times New Roman" w:hAnsi="Times New Roman" w:cs="Times New Roman"/>
          <w:iCs/>
        </w:rPr>
      </w:pPr>
      <w:r>
        <w:rPr>
          <w:rFonts w:ascii="Times New Roman" w:hAnsi="Times New Roman" w:cs="Times New Roman"/>
          <w:iCs/>
        </w:rPr>
        <w:tab/>
      </w:r>
    </w:p>
    <w:p>
      <w:pPr>
        <w:spacing w:line="360" w:lineRule="auto"/>
        <w:ind w:firstLine="708"/>
        <w:jc w:val="both"/>
        <w:rPr>
          <w:rFonts w:ascii="Times New Roman" w:hAnsi="Times New Roman" w:cs="Times New Roman"/>
          <w:iCs/>
        </w:rPr>
      </w:pPr>
      <w:r>
        <w:rPr>
          <w:rFonts w:ascii="Times New Roman" w:hAnsi="Times New Roman" w:cs="Times New Roman"/>
          <w:iCs/>
        </w:rPr>
        <w:t>Úpravu poznámok pod čiarou k odkazu 80 si vyžaduje nové označenie tých článkov ústavy, ktoré s odkazmi súvisia po ostatnej novele ústavy.</w:t>
      </w:r>
    </w:p>
    <w:p>
      <w:pPr>
        <w:spacing w:line="360" w:lineRule="auto"/>
        <w:jc w:val="both"/>
        <w:rPr>
          <w:rFonts w:ascii="Times New Roman" w:hAnsi="Times New Roman" w:cs="Times New Roman"/>
          <w:bCs/>
          <w:iCs/>
        </w:rPr>
      </w:pPr>
    </w:p>
    <w:p>
      <w:pPr>
        <w:pStyle w:val="Heading6"/>
        <w:spacing w:line="360" w:lineRule="auto"/>
        <w:rPr>
          <w:rFonts w:ascii="Times New Roman" w:hAnsi="Times New Roman" w:cs="Times New Roman"/>
          <w:bCs w:val="0"/>
        </w:rPr>
      </w:pPr>
      <w:r>
        <w:rPr>
          <w:rFonts w:ascii="Times New Roman" w:hAnsi="Times New Roman" w:cs="Times New Roman"/>
          <w:bCs w:val="0"/>
        </w:rPr>
        <w:t>K bodu 64</w:t>
      </w:r>
    </w:p>
    <w:p>
      <w:pPr>
        <w:spacing w:line="360" w:lineRule="auto"/>
        <w:ind w:firstLine="708"/>
        <w:jc w:val="both"/>
        <w:rPr>
          <w:rFonts w:ascii="Times New Roman" w:hAnsi="Times New Roman" w:cs="Times New Roman"/>
          <w:iCs/>
        </w:rPr>
      </w:pPr>
      <w:r>
        <w:rPr>
          <w:rFonts w:ascii="Times New Roman" w:hAnsi="Times New Roman" w:cs="Times New Roman"/>
          <w:iCs/>
        </w:rPr>
        <w:t>Ide o spresnenie ustanovenia, na základe ktorého sa vyžaduje, aby žiadosť o vydanie na trestné stíhanie alebo disciplinárne konanie poslanca obsahovala skutok a dôvody, pre ktoré sa žiadosť podáva. Uvedeným doplnením obligatórnych náležitostí sa umožňuje objektívnejšie posúdenie žiadosti.</w:t>
      </w:r>
    </w:p>
    <w:p>
      <w:pPr>
        <w:spacing w:line="360" w:lineRule="auto"/>
        <w:rPr>
          <w:rFonts w:ascii="Times New Roman" w:hAnsi="Times New Roman" w:cs="Times New Roman"/>
          <w:iCs/>
        </w:rPr>
      </w:pPr>
    </w:p>
    <w:p>
      <w:pPr>
        <w:pStyle w:val="Heading8"/>
        <w:spacing w:line="360" w:lineRule="auto"/>
        <w:rPr>
          <w:rFonts w:ascii="Times New Roman" w:hAnsi="Times New Roman" w:cs="Times New Roman"/>
        </w:rPr>
      </w:pPr>
      <w:r>
        <w:rPr>
          <w:rFonts w:ascii="Times New Roman" w:hAnsi="Times New Roman" w:cs="Times New Roman"/>
        </w:rPr>
        <w:t>K b</w:t>
      </w:r>
      <w:r>
        <w:rPr>
          <w:rFonts w:ascii="Times New Roman" w:hAnsi="Times New Roman" w:cs="Times New Roman"/>
        </w:rPr>
        <w:t>odu 65</w:t>
      </w:r>
    </w:p>
    <w:p>
      <w:pPr>
        <w:spacing w:line="360" w:lineRule="auto"/>
        <w:ind w:firstLine="708"/>
        <w:jc w:val="both"/>
        <w:rPr>
          <w:rFonts w:ascii="Times New Roman" w:hAnsi="Times New Roman" w:cs="Times New Roman"/>
          <w:iCs/>
        </w:rPr>
      </w:pPr>
      <w:r>
        <w:rPr>
          <w:rFonts w:ascii="Times New Roman" w:hAnsi="Times New Roman" w:cs="Times New Roman"/>
          <w:iCs/>
        </w:rPr>
        <w:t>Doplnenie § 143 ods. 1 sa navrhuje na spresnenie činnosti kancelárie a</w:t>
      </w:r>
      <w:r>
        <w:rPr>
          <w:rFonts w:ascii="Times New Roman" w:hAnsi="Times New Roman" w:cs="Times New Roman"/>
          <w:bCs/>
        </w:rPr>
        <w:t>ko aj</w:t>
      </w:r>
      <w:r>
        <w:rPr>
          <w:rFonts w:ascii="Times New Roman" w:hAnsi="Times New Roman" w:cs="Times New Roman"/>
          <w:bCs/>
          <w:u w:val="single"/>
        </w:rPr>
        <w:t xml:space="preserve"> </w:t>
      </w:r>
      <w:r>
        <w:rPr>
          <w:rFonts w:ascii="Times New Roman" w:hAnsi="Times New Roman" w:cs="Times New Roman"/>
          <w:iCs/>
        </w:rPr>
        <w:t xml:space="preserve"> v nadväznosti na ústavný zákon č. 227/2002 Z. z. o bezpečnosti štátu v čase vojny, vojnového stavu, výnimočného stavu a núdzového stavu, ktorým sa zriaďuje Parlamentná rada</w:t>
      </w:r>
      <w:r>
        <w:rPr>
          <w:rFonts w:ascii="Times New Roman" w:hAnsi="Times New Roman" w:cs="Times New Roman"/>
          <w:iCs/>
        </w:rPr>
        <w:t xml:space="preserve"> Slovenskej republiky.</w:t>
      </w:r>
    </w:p>
    <w:p>
      <w:pPr>
        <w:spacing w:line="360" w:lineRule="auto"/>
        <w:jc w:val="both"/>
        <w:rPr>
          <w:rFonts w:ascii="Times New Roman" w:hAnsi="Times New Roman" w:cs="Times New Roman"/>
          <w:b/>
          <w:iCs/>
        </w:rPr>
      </w:pPr>
    </w:p>
    <w:p>
      <w:pPr>
        <w:pStyle w:val="Heading6"/>
        <w:spacing w:line="360" w:lineRule="auto"/>
        <w:rPr>
          <w:rFonts w:ascii="Times New Roman" w:hAnsi="Times New Roman" w:cs="Times New Roman"/>
          <w:b w:val="0"/>
        </w:rPr>
      </w:pPr>
      <w:r>
        <w:rPr>
          <w:rFonts w:ascii="Times New Roman" w:hAnsi="Times New Roman" w:cs="Times New Roman"/>
          <w:bCs w:val="0"/>
        </w:rPr>
        <w:t>K bodu 66</w:t>
      </w:r>
    </w:p>
    <w:p>
      <w:pPr>
        <w:spacing w:line="360" w:lineRule="auto"/>
        <w:jc w:val="both"/>
        <w:rPr>
          <w:rFonts w:ascii="Times New Roman" w:hAnsi="Times New Roman" w:cs="Times New Roman"/>
        </w:rPr>
      </w:pPr>
      <w:r>
        <w:rPr>
          <w:rFonts w:ascii="Times New Roman" w:hAnsi="Times New Roman" w:cs="Times New Roman"/>
          <w:iCs/>
        </w:rPr>
        <w:tab/>
      </w:r>
      <w:r>
        <w:rPr>
          <w:rFonts w:ascii="Times New Roman" w:hAnsi="Times New Roman" w:cs="Times New Roman"/>
        </w:rPr>
        <w:t>Na zabezpečenie činnosti národnej rady v súvislosti s prístupovými rokovaniami Slovenskej republiky do Európskej únie a po vstupe Slovenskej republiky do Európskej únie a s tým súvisiacimi úlohami parlamentu v orgánoch EÚ sa navrhuje doplnenie ustanovenia o možnosť zriadenia pracovísk národnej rady aj v zahraničí. Obdobným spôsobom zabezpečujú svoju účasť aj iné štáty  (napr. Lotyšsko (2002) a Litva (januára 2003)), ktoré sa uchádzajú o členstvo v EÚ ako aj členské štáty EÚ (napr. Dánsko (od roku 1991), Fínsko (od roku 1996), Taliansko (1998), Francúzsko (1999), Veľká Británia (1999)). Na základe ich skúseností možno predpokladať efektívne využitie prostriedkov potrebných na činnosť zahraničných pracovísk v prospech Slovens</w:t>
      </w:r>
      <w:r>
        <w:rPr>
          <w:rFonts w:ascii="Times New Roman" w:hAnsi="Times New Roman" w:cs="Times New Roman"/>
        </w:rPr>
        <w:t>kej republiky.</w:t>
      </w:r>
    </w:p>
    <w:p>
      <w:pPr>
        <w:spacing w:line="360" w:lineRule="auto"/>
        <w:jc w:val="both"/>
        <w:rPr>
          <w:rFonts w:ascii="Times New Roman" w:hAnsi="Times New Roman" w:cs="Times New Roman"/>
        </w:rPr>
      </w:pPr>
    </w:p>
    <w:p>
      <w:pPr>
        <w:pStyle w:val="Heading6"/>
        <w:spacing w:line="360" w:lineRule="auto"/>
        <w:rPr>
          <w:rFonts w:ascii="Times New Roman" w:hAnsi="Times New Roman" w:cs="Times New Roman"/>
          <w:bCs w:val="0"/>
        </w:rPr>
      </w:pPr>
      <w:r>
        <w:rPr>
          <w:rFonts w:ascii="Times New Roman" w:hAnsi="Times New Roman" w:cs="Times New Roman"/>
          <w:bCs w:val="0"/>
        </w:rPr>
        <w:t>K bodu 67</w:t>
      </w:r>
    </w:p>
    <w:p>
      <w:pPr>
        <w:spacing w:line="360" w:lineRule="auto"/>
        <w:ind w:firstLine="708"/>
        <w:jc w:val="both"/>
        <w:rPr>
          <w:rFonts w:ascii="Times New Roman" w:hAnsi="Times New Roman" w:cs="Times New Roman"/>
        </w:rPr>
      </w:pPr>
      <w:r>
        <w:rPr>
          <w:rFonts w:ascii="Times New Roman" w:hAnsi="Times New Roman" w:cs="Times New Roman"/>
        </w:rPr>
        <w:t xml:space="preserve">Doplnením § 143 o nový odsek 2 sa reaguje na vypustenie § 144. </w:t>
      </w:r>
    </w:p>
    <w:p>
      <w:pPr>
        <w:spacing w:line="360" w:lineRule="auto"/>
        <w:jc w:val="both"/>
        <w:rPr>
          <w:rFonts w:ascii="Times New Roman" w:hAnsi="Times New Roman" w:cs="Times New Roman"/>
        </w:rPr>
      </w:pPr>
    </w:p>
    <w:p>
      <w:pPr>
        <w:pStyle w:val="Heading6"/>
        <w:spacing w:line="360" w:lineRule="auto"/>
        <w:rPr>
          <w:rFonts w:ascii="Times New Roman" w:hAnsi="Times New Roman" w:cs="Times New Roman"/>
          <w:bCs w:val="0"/>
        </w:rPr>
      </w:pPr>
      <w:r>
        <w:rPr>
          <w:rFonts w:ascii="Times New Roman" w:hAnsi="Times New Roman" w:cs="Times New Roman"/>
          <w:bCs w:val="0"/>
        </w:rPr>
        <w:t>K bodu 68</w:t>
      </w:r>
    </w:p>
    <w:p>
      <w:pPr>
        <w:spacing w:line="360" w:lineRule="auto"/>
        <w:ind w:firstLine="708"/>
        <w:jc w:val="both"/>
        <w:rPr>
          <w:rFonts w:ascii="Times New Roman" w:hAnsi="Times New Roman" w:cs="Times New Roman"/>
        </w:rPr>
      </w:pPr>
      <w:r>
        <w:rPr>
          <w:rFonts w:ascii="Times New Roman" w:hAnsi="Times New Roman" w:cs="Times New Roman"/>
        </w:rPr>
        <w:t xml:space="preserve"> Parlamentný inštitút  je jedným z organizačných útvarov kancelárie a jeho postavenie je upravené v Organizačnom poriadku Kancelárie NR SR (§ 143 ods. 10).</w:t>
      </w:r>
      <w:r>
        <w:rPr>
          <w:rFonts w:ascii="Times New Roman" w:hAnsi="Times New Roman" w:cs="Times New Roman"/>
        </w:rPr>
        <w:t xml:space="preserve"> </w:t>
      </w:r>
    </w:p>
    <w:p>
      <w:pPr>
        <w:spacing w:line="360" w:lineRule="auto"/>
        <w:jc w:val="both"/>
        <w:rPr>
          <w:rFonts w:ascii="Times New Roman" w:hAnsi="Times New Roman" w:cs="Times New Roman"/>
          <w:iCs/>
        </w:rPr>
      </w:pPr>
    </w:p>
    <w:p>
      <w:pPr>
        <w:pStyle w:val="Heading7"/>
        <w:spacing w:line="360" w:lineRule="auto"/>
        <w:rPr>
          <w:rFonts w:ascii="Times New Roman" w:hAnsi="Times New Roman" w:cs="Times New Roman"/>
          <w:bCs w:val="0"/>
          <w:i w:val="0"/>
        </w:rPr>
      </w:pPr>
      <w:r>
        <w:rPr>
          <w:rFonts w:ascii="Times New Roman" w:hAnsi="Times New Roman" w:cs="Times New Roman"/>
          <w:bCs w:val="0"/>
          <w:i w:val="0"/>
        </w:rPr>
        <w:t>K bodu 69</w:t>
      </w:r>
    </w:p>
    <w:p>
      <w:pPr>
        <w:spacing w:line="360" w:lineRule="auto"/>
        <w:ind w:firstLine="708"/>
        <w:jc w:val="both"/>
        <w:rPr>
          <w:rFonts w:ascii="Times New Roman" w:hAnsi="Times New Roman" w:cs="Times New Roman"/>
          <w:iCs/>
        </w:rPr>
      </w:pPr>
      <w:r>
        <w:rPr>
          <w:rFonts w:ascii="Times New Roman" w:hAnsi="Times New Roman" w:cs="Times New Roman"/>
          <w:iCs/>
        </w:rPr>
        <w:t>Nové znenie odseku 2 v § 147 súvisí s ostatnou novelou ústavy, pretože vzdanie sa funkcie poslanca je jedným z dôvodov zániku mandátu poslanca upravených v čl. 81a ústavy. Ustanovenie tiež jednoznačne upravuje smrť poslanca ako prekážku prerokovania ním podaného návrhu. Poznámka pod čiarou odkazuje na príslušné ustanovenia ústavy po ostatnej novele ústavy.</w:t>
      </w:r>
    </w:p>
    <w:p>
      <w:pPr>
        <w:spacing w:line="360" w:lineRule="auto"/>
        <w:jc w:val="both"/>
        <w:rPr>
          <w:rFonts w:ascii="Times New Roman" w:hAnsi="Times New Roman" w:cs="Times New Roman"/>
          <w:iCs/>
        </w:rPr>
      </w:pPr>
    </w:p>
    <w:p>
      <w:pPr>
        <w:pStyle w:val="Heading6"/>
        <w:spacing w:line="360" w:lineRule="auto"/>
        <w:rPr>
          <w:rFonts w:ascii="Times New Roman" w:hAnsi="Times New Roman" w:cs="Times New Roman"/>
          <w:bCs w:val="0"/>
        </w:rPr>
      </w:pPr>
      <w:r>
        <w:rPr>
          <w:rFonts w:ascii="Times New Roman" w:hAnsi="Times New Roman" w:cs="Times New Roman"/>
          <w:bCs w:val="0"/>
        </w:rPr>
        <w:t>K bodu 70</w:t>
      </w:r>
    </w:p>
    <w:p>
      <w:pPr>
        <w:pStyle w:val="BodyText"/>
        <w:spacing w:line="360" w:lineRule="auto"/>
        <w:jc w:val="both"/>
        <w:rPr>
          <w:rFonts w:ascii="Times New Roman" w:hAnsi="Times New Roman" w:cs="Times New Roman"/>
          <w:b w:val="0"/>
          <w:bCs w:val="0"/>
        </w:rPr>
      </w:pPr>
      <w:r>
        <w:rPr>
          <w:rFonts w:ascii="Times New Roman" w:hAnsi="Times New Roman" w:cs="Times New Roman"/>
          <w:b w:val="0"/>
        </w:rPr>
        <w:tab/>
      </w:r>
      <w:r>
        <w:rPr>
          <w:rFonts w:ascii="Times New Roman" w:hAnsi="Times New Roman" w:cs="Times New Roman"/>
          <w:b w:val="0"/>
          <w:bCs w:val="0"/>
        </w:rPr>
        <w:t>Navrhovaná zmena nadväzuje na zákon č. 131/2002 Z. z. o vysokých školách, na základe ktorého sa vysokoškolské vzdelanie vykonáva v troch stupňoch, pričom bakalársky študijný program tvorí prvý stupeň a druhý stupeň obsahuje magisterské študijné programy, inžinierske  študijné   programy a doktorské študijné programy.</w:t>
      </w:r>
    </w:p>
    <w:p>
      <w:pPr>
        <w:spacing w:line="360" w:lineRule="auto"/>
        <w:jc w:val="both"/>
        <w:rPr>
          <w:rFonts w:ascii="Times New Roman" w:hAnsi="Times New Roman" w:cs="Times New Roman"/>
          <w:iCs/>
        </w:rPr>
      </w:pPr>
    </w:p>
    <w:p>
      <w:pPr>
        <w:pStyle w:val="Heading7"/>
        <w:spacing w:line="360" w:lineRule="auto"/>
        <w:rPr>
          <w:rFonts w:ascii="Times New Roman" w:hAnsi="Times New Roman" w:cs="Times New Roman"/>
          <w:i w:val="0"/>
        </w:rPr>
      </w:pPr>
      <w:r>
        <w:rPr>
          <w:rFonts w:ascii="Times New Roman" w:hAnsi="Times New Roman" w:cs="Times New Roman"/>
          <w:i w:val="0"/>
        </w:rPr>
        <w:t>K Čl. II  a   III</w:t>
      </w:r>
    </w:p>
    <w:p>
      <w:pPr>
        <w:spacing w:line="360" w:lineRule="auto"/>
        <w:jc w:val="both"/>
        <w:rPr>
          <w:rFonts w:ascii="Times New Roman" w:hAnsi="Times New Roman" w:cs="Times New Roman"/>
          <w:bCs/>
          <w:iCs/>
        </w:rPr>
      </w:pPr>
    </w:p>
    <w:p>
      <w:pPr>
        <w:pStyle w:val="BodyText2"/>
        <w:spacing w:line="360" w:lineRule="auto"/>
        <w:rPr>
          <w:rFonts w:ascii="Times New Roman" w:hAnsi="Times New Roman" w:cs="Times New Roman"/>
        </w:rPr>
      </w:pPr>
      <w:r>
        <w:rPr>
          <w:rFonts w:ascii="Times New Roman" w:hAnsi="Times New Roman" w:cs="Times New Roman"/>
        </w:rPr>
        <w:tab/>
        <w:t xml:space="preserve">V čl. II sa navrhuje doplniť zákon o Slovenskej informačnej službe a v čl. III zákon o Vojenskom spravodajstve. V obidvoch článkoch uvedené zákony sa dopĺňajú o písmená e) a f), v ktorých sa špecifikujú ďalšie oblasti z pôsobnosti týchto služieb, ktoré sú riaditeľ SIS a minister obrany povinní predložiť osobitným kontrolným orgánom Národnej rady Slovenskej republiky. </w:t>
      </w:r>
    </w:p>
    <w:p>
      <w:pPr>
        <w:pStyle w:val="Heading8"/>
        <w:spacing w:line="360" w:lineRule="auto"/>
        <w:jc w:val="both"/>
        <w:rPr>
          <w:rFonts w:ascii="Times New Roman" w:hAnsi="Times New Roman" w:cs="Times New Roman"/>
          <w:b w:val="0"/>
          <w:bCs w:val="0"/>
        </w:rPr>
      </w:pPr>
      <w:r>
        <w:rPr>
          <w:rFonts w:ascii="Times New Roman" w:hAnsi="Times New Roman" w:cs="Times New Roman"/>
          <w:b w:val="0"/>
        </w:rPr>
        <w:tab/>
      </w:r>
      <w:r>
        <w:rPr>
          <w:rFonts w:ascii="Times New Roman" w:hAnsi="Times New Roman" w:cs="Times New Roman"/>
          <w:b w:val="0"/>
          <w:bCs w:val="0"/>
        </w:rPr>
        <w:t>Bodom 2 v čl. II  sa vypúšťa z § 5 odsek 5, pretože vzhľadom na znenie § 60 ods. 3 zákona č. 350/1996 Z. z. o Rokovacom poriadku Národnej rady Slovenskej republiky je tento obsolétny.</w:t>
      </w:r>
    </w:p>
    <w:p>
      <w:pPr>
        <w:spacing w:line="360" w:lineRule="auto"/>
        <w:jc w:val="both"/>
        <w:rPr>
          <w:rFonts w:ascii="Times New Roman" w:hAnsi="Times New Roman" w:cs="Times New Roman"/>
          <w:iCs/>
        </w:rPr>
      </w:pPr>
      <w:r>
        <w:rPr>
          <w:rFonts w:ascii="Times New Roman" w:hAnsi="Times New Roman" w:cs="Times New Roman"/>
        </w:rPr>
        <w:tab/>
      </w:r>
      <w:r>
        <w:rPr>
          <w:rFonts w:ascii="Times New Roman" w:hAnsi="Times New Roman" w:cs="Times New Roman"/>
          <w:iCs/>
        </w:rPr>
        <w:t xml:space="preserve"> </w:t>
      </w:r>
    </w:p>
    <w:p>
      <w:pPr>
        <w:spacing w:line="360" w:lineRule="auto"/>
        <w:jc w:val="both"/>
        <w:rPr>
          <w:rFonts w:ascii="Times New Roman" w:hAnsi="Times New Roman" w:cs="Times New Roman"/>
          <w:iCs/>
        </w:rPr>
      </w:pPr>
    </w:p>
    <w:p>
      <w:pPr>
        <w:pStyle w:val="Heading1"/>
        <w:spacing w:line="360" w:lineRule="auto"/>
        <w:rPr>
          <w:rFonts w:ascii="Times New Roman" w:hAnsi="Times New Roman" w:cs="Times New Roman"/>
          <w:bCs w:val="0"/>
        </w:rPr>
      </w:pPr>
      <w:r>
        <w:rPr>
          <w:rFonts w:ascii="Times New Roman" w:hAnsi="Times New Roman" w:cs="Times New Roman"/>
          <w:bCs w:val="0"/>
        </w:rPr>
        <w:t>K Čl. IV</w:t>
      </w:r>
    </w:p>
    <w:p>
      <w:pPr>
        <w:rPr>
          <w:rFonts w:ascii="Times New Roman" w:hAnsi="Times New Roman" w:cs="Times New Roman"/>
        </w:rPr>
      </w:pPr>
      <w:r>
        <w:rPr>
          <w:rFonts w:ascii="Times New Roman" w:hAnsi="Times New Roman" w:cs="Times New Roman"/>
        </w:rPr>
        <w:tab/>
        <w:t>Navrhuje sa účinnosť 1. mája 2004.</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EnvelopeReturn"/>
        <w:jc w:val="center"/>
        <w:rPr>
          <w:rFonts w:ascii="Times New Roman" w:hAnsi="Times New Roman"/>
          <w:b/>
        </w:rPr>
      </w:pPr>
      <w:r>
        <w:rPr>
          <w:rFonts w:ascii="Times New Roman" w:hAnsi="Times New Roman"/>
          <w:b/>
        </w:rPr>
        <w:t>DOLOŽKA ZLUČITEĽNOSTI</w:t>
      </w:r>
    </w:p>
    <w:p>
      <w:pPr>
        <w:pStyle w:val="EnvelopeReturn"/>
        <w:jc w:val="center"/>
        <w:rPr>
          <w:rFonts w:ascii="Times New Roman" w:hAnsi="Times New Roman"/>
          <w:b/>
        </w:rPr>
      </w:pPr>
    </w:p>
    <w:p>
      <w:pPr>
        <w:pStyle w:val="EnvelopeReturn"/>
        <w:jc w:val="both"/>
        <w:rPr>
          <w:rFonts w:ascii="Times New Roman" w:hAnsi="Times New Roman"/>
        </w:rPr>
      </w:pPr>
    </w:p>
    <w:p>
      <w:pPr>
        <w:numPr>
          <w:ilvl w:val="0"/>
          <w:numId w:val="16"/>
        </w:numPr>
        <w:tabs>
          <w:tab w:val="left" w:pos="360"/>
        </w:tabs>
        <w:jc w:val="both"/>
        <w:rPr>
          <w:rFonts w:ascii="Times New Roman" w:hAnsi="Times New Roman" w:cs="Times New Roman"/>
        </w:rPr>
      </w:pPr>
      <w:r>
        <w:rPr>
          <w:rFonts w:ascii="Times New Roman" w:hAnsi="Times New Roman" w:cs="Times New Roman"/>
        </w:rPr>
        <w:t>Navrhovateľ zákona: skupina poslancov Národnej rady Slovenskej republiky</w:t>
      </w:r>
    </w:p>
    <w:p>
      <w:pPr>
        <w:jc w:val="both"/>
        <w:rPr>
          <w:rFonts w:ascii="Times New Roman" w:hAnsi="Times New Roman" w:cs="Times New Roman"/>
        </w:rPr>
      </w:pPr>
    </w:p>
    <w:p>
      <w:pPr>
        <w:numPr>
          <w:ilvl w:val="0"/>
          <w:numId w:val="16"/>
        </w:numPr>
        <w:tabs>
          <w:tab w:val="left" w:pos="360"/>
        </w:tabs>
        <w:spacing w:before="120"/>
        <w:rPr>
          <w:rFonts w:ascii="Times New Roman" w:hAnsi="Times New Roman" w:cs="Times New Roman"/>
        </w:rPr>
      </w:pPr>
      <w:r>
        <w:rPr>
          <w:rFonts w:ascii="Times New Roman" w:hAnsi="Times New Roman" w:cs="Times New Roman"/>
        </w:rPr>
        <w:t>Názov návrhu zákona: návrh zákona, ktorým sa mení a dopĺňa zákon č. 350/1996 Z.z. o roko</w:t>
      </w:r>
      <w:r>
        <w:rPr>
          <w:rFonts w:ascii="Times New Roman" w:hAnsi="Times New Roman" w:cs="Times New Roman"/>
        </w:rPr>
        <w:t>vacom poriadku Národnej rady Slovenskej republiky v znení neskorších predpisov</w:t>
      </w:r>
    </w:p>
    <w:p>
      <w:pPr>
        <w:jc w:val="both"/>
        <w:rPr>
          <w:rFonts w:ascii="Times New Roman" w:hAnsi="Times New Roman" w:cs="Times New Roman"/>
        </w:rPr>
      </w:pPr>
    </w:p>
    <w:p>
      <w:pPr>
        <w:numPr>
          <w:ilvl w:val="0"/>
          <w:numId w:val="16"/>
        </w:numPr>
        <w:tabs>
          <w:tab w:val="left" w:pos="360"/>
        </w:tabs>
        <w:jc w:val="both"/>
        <w:rPr>
          <w:rFonts w:ascii="Times New Roman" w:hAnsi="Times New Roman" w:cs="Times New Roman"/>
        </w:rPr>
      </w:pPr>
      <w:r>
        <w:rPr>
          <w:rFonts w:ascii="Times New Roman" w:hAnsi="Times New Roman" w:cs="Times New Roman"/>
        </w:rPr>
        <w:t>V práve Európskej únie je problematika návrhu zákona upravená v:</w:t>
      </w:r>
    </w:p>
    <w:p>
      <w:pPr>
        <w:jc w:val="both"/>
        <w:rPr>
          <w:rFonts w:ascii="Times New Roman" w:hAnsi="Times New Roman" w:cs="Times New Roman"/>
        </w:rPr>
      </w:pP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bezpredmetné</w:t>
      </w:r>
    </w:p>
    <w:p>
      <w:pPr>
        <w:jc w:val="both"/>
        <w:rPr>
          <w:rFonts w:ascii="Times New Roman" w:hAnsi="Times New Roman" w:cs="Times New Roman"/>
        </w:rPr>
      </w:pPr>
    </w:p>
    <w:p>
      <w:pPr>
        <w:numPr>
          <w:ilvl w:val="0"/>
          <w:numId w:val="16"/>
        </w:numPr>
        <w:tabs>
          <w:tab w:val="left" w:pos="360"/>
        </w:tabs>
        <w:jc w:val="both"/>
        <w:rPr>
          <w:rFonts w:ascii="Times New Roman" w:hAnsi="Times New Roman" w:cs="Times New Roman"/>
        </w:rPr>
      </w:pPr>
      <w:r>
        <w:rPr>
          <w:rFonts w:ascii="Times New Roman" w:hAnsi="Times New Roman" w:cs="Times New Roman"/>
        </w:rPr>
        <w:t>Návrh zákona svojou problematikou nepatrí medzi prioritné oblasti aproximácie práva uvedené v čl. 70 Európskej dohody o pridružení a svojou problematikou nepatrí ani medzi priority odporúčané v Bielej knihe.</w:t>
      </w:r>
    </w:p>
    <w:p>
      <w:pPr>
        <w:jc w:val="both"/>
        <w:rPr>
          <w:rFonts w:ascii="Times New Roman" w:hAnsi="Times New Roman" w:cs="Times New Roman"/>
        </w:rPr>
      </w:pPr>
    </w:p>
    <w:p>
      <w:pPr>
        <w:numPr>
          <w:ilvl w:val="0"/>
          <w:numId w:val="16"/>
        </w:numPr>
        <w:tabs>
          <w:tab w:val="left" w:pos="360"/>
        </w:tabs>
        <w:jc w:val="both"/>
        <w:rPr>
          <w:rFonts w:ascii="Times New Roman" w:hAnsi="Times New Roman" w:cs="Times New Roman"/>
        </w:rPr>
      </w:pPr>
      <w:r>
        <w:rPr>
          <w:rFonts w:ascii="Times New Roman" w:hAnsi="Times New Roman" w:cs="Times New Roman"/>
        </w:rPr>
        <w:t>Charakteristika právnych noriem Európskej únie, ktorými je upravená problematika návrhu zákona:</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bezpredmetné</w:t>
      </w:r>
    </w:p>
    <w:p>
      <w:pPr>
        <w:ind w:left="360"/>
        <w:jc w:val="both"/>
        <w:rPr>
          <w:rFonts w:ascii="Times New Roman" w:hAnsi="Times New Roman" w:cs="Times New Roman"/>
        </w:rPr>
      </w:pPr>
    </w:p>
    <w:p>
      <w:pPr>
        <w:jc w:val="both"/>
        <w:rPr>
          <w:rFonts w:ascii="Times New Roman" w:hAnsi="Times New Roman" w:cs="Times New Roman"/>
        </w:rPr>
      </w:pPr>
    </w:p>
    <w:p>
      <w:pPr>
        <w:numPr>
          <w:ilvl w:val="0"/>
          <w:numId w:val="16"/>
        </w:numPr>
        <w:tabs>
          <w:tab w:val="left" w:pos="360"/>
        </w:tabs>
        <w:jc w:val="both"/>
        <w:rPr>
          <w:rFonts w:ascii="Times New Roman" w:hAnsi="Times New Roman" w:cs="Times New Roman"/>
        </w:rPr>
      </w:pPr>
      <w:r>
        <w:rPr>
          <w:rFonts w:ascii="Times New Roman" w:hAnsi="Times New Roman" w:cs="Times New Roman"/>
        </w:rPr>
        <w:t>Vyjadrenie stupňa kompatibilit</w:t>
      </w:r>
      <w:r>
        <w:rPr>
          <w:rFonts w:ascii="Times New Roman" w:hAnsi="Times New Roman" w:cs="Times New Roman"/>
        </w:rPr>
        <w:t>y s právnou normou Európskej únie: bezpredmetné</w:t>
      </w:r>
    </w:p>
    <w:p>
      <w:pPr>
        <w:spacing w:line="360" w:lineRule="auto"/>
        <w:ind w:firstLine="709"/>
        <w:jc w:val="both"/>
        <w:rPr>
          <w:rFonts w:ascii="Times New Roman" w:hAnsi="Times New Roman" w:cs="Times New Roman"/>
          <w:sz w:val="28"/>
        </w:rPr>
      </w:pPr>
    </w:p>
    <w:p>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7B1"/>
    <w:multiLevelType w:val="singleLevel"/>
    <w:tmpl w:val="0405000F"/>
    <w:lvl w:ilvl="0">
      <w:start w:val="1"/>
      <w:numFmt w:val="decimal"/>
      <w:lvlText w:val="%1."/>
      <w:lvlJc w:val="left"/>
      <w:pPr>
        <w:tabs>
          <w:tab w:val="num" w:pos="360"/>
        </w:tabs>
        <w:ind w:left="360" w:hanging="360"/>
      </w:pPr>
    </w:lvl>
  </w:abstractNum>
  <w:abstractNum w:abstractNumId="1">
    <w:nsid w:val="055246BA"/>
    <w:multiLevelType w:val="hybridMultilevel"/>
    <w:tmpl w:val="3498FF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FC432D"/>
    <w:multiLevelType w:val="hybridMultilevel"/>
    <w:tmpl w:val="B83C5BA6"/>
    <w:lvl w:ilvl="0">
      <w:start w:val="1"/>
      <w:numFmt w:val="decimal"/>
      <w:lvlText w:val="%1."/>
      <w:lvlJc w:val="left"/>
      <w:pPr>
        <w:tabs>
          <w:tab w:val="num" w:pos="720"/>
        </w:tabs>
        <w:ind w:left="720" w:hanging="360"/>
      </w:pPr>
    </w:lvl>
    <w:lvl w:ilvl="1">
      <w:start w:val="1"/>
      <w:numFmt w:val="decimal"/>
      <w:pStyle w:val="Heading5"/>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81402C"/>
    <w:multiLevelType w:val="hybridMultilevel"/>
    <w:tmpl w:val="1DA242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204927"/>
    <w:multiLevelType w:val="hybridMultilevel"/>
    <w:tmpl w:val="050031F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242EF"/>
    <w:multiLevelType w:val="hybridMultilevel"/>
    <w:tmpl w:val="0082B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F8544D4"/>
    <w:multiLevelType w:val="hybridMultilevel"/>
    <w:tmpl w:val="4496B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D661A6"/>
    <w:multiLevelType w:val="hybridMultilevel"/>
    <w:tmpl w:val="195A19D2"/>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79D5264"/>
    <w:multiLevelType w:val="hybridMultilevel"/>
    <w:tmpl w:val="2C9A66A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2730335"/>
    <w:multiLevelType w:val="hybridMultilevel"/>
    <w:tmpl w:val="915C0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DAC4C95"/>
    <w:multiLevelType w:val="hybridMultilevel"/>
    <w:tmpl w:val="613479C0"/>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60CC350C"/>
    <w:multiLevelType w:val="hybridMultilevel"/>
    <w:tmpl w:val="81D40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684298F"/>
    <w:multiLevelType w:val="hybridMultilevel"/>
    <w:tmpl w:val="D1D2F3D8"/>
    <w:lvl w:ilvl="0">
      <w:start w:val="5"/>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7B06C87"/>
    <w:multiLevelType w:val="hybridMultilevel"/>
    <w:tmpl w:val="87FE9F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7F700C7"/>
    <w:multiLevelType w:val="hybridMultilevel"/>
    <w:tmpl w:val="44B664CE"/>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8F644A6"/>
    <w:multiLevelType w:val="hybridMultilevel"/>
    <w:tmpl w:val="C5F8480C"/>
    <w:lvl w:ilvl="0">
      <w:start w:val="1"/>
      <w:numFmt w:val="bullet"/>
      <w:lvlText w:val=""/>
      <w:lvlJc w:val="left"/>
      <w:pPr>
        <w:tabs>
          <w:tab w:val="num" w:pos="787"/>
        </w:tabs>
        <w:ind w:left="787" w:hanging="360"/>
      </w:pPr>
      <w:rPr>
        <w:rFonts w:ascii="Wingdings" w:hAnsi="Wingdings"/>
        <w:rtl w:val="0"/>
      </w:rPr>
    </w:lvl>
    <w:lvl w:ilvl="1">
      <w:start w:val="1"/>
      <w:numFmt w:val="bullet"/>
      <w:lvlText w:val="o"/>
      <w:lvlJc w:val="left"/>
      <w:pPr>
        <w:tabs>
          <w:tab w:val="num" w:pos="1507"/>
        </w:tabs>
        <w:ind w:left="1507" w:hanging="360"/>
      </w:pPr>
      <w:rPr>
        <w:rFonts w:ascii="Courier New" w:hAnsi="Courier New"/>
        <w:rtl w:val="0"/>
      </w:rPr>
    </w:lvl>
    <w:lvl w:ilvl="2">
      <w:start w:val="1"/>
      <w:numFmt w:val="bullet"/>
      <w:lvlText w:val=""/>
      <w:lvlJc w:val="left"/>
      <w:pPr>
        <w:tabs>
          <w:tab w:val="num" w:pos="2227"/>
        </w:tabs>
        <w:ind w:left="2227" w:hanging="360"/>
      </w:pPr>
      <w:rPr>
        <w:rFonts w:ascii="Wingdings" w:hAnsi="Wingdings"/>
        <w:rtl w:val="0"/>
      </w:rPr>
    </w:lvl>
    <w:lvl w:ilvl="3">
      <w:start w:val="1"/>
      <w:numFmt w:val="bullet"/>
      <w:lvlText w:val=""/>
      <w:lvlJc w:val="left"/>
      <w:pPr>
        <w:tabs>
          <w:tab w:val="num" w:pos="2947"/>
        </w:tabs>
        <w:ind w:left="2947" w:hanging="360"/>
      </w:pPr>
      <w:rPr>
        <w:rFonts w:ascii="Symbol" w:hAnsi="Symbol"/>
        <w:rtl w:val="0"/>
      </w:rPr>
    </w:lvl>
    <w:lvl w:ilvl="4">
      <w:start w:val="1"/>
      <w:numFmt w:val="bullet"/>
      <w:lvlText w:val="o"/>
      <w:lvlJc w:val="left"/>
      <w:pPr>
        <w:tabs>
          <w:tab w:val="num" w:pos="3667"/>
        </w:tabs>
        <w:ind w:left="3667" w:hanging="360"/>
      </w:pPr>
      <w:rPr>
        <w:rFonts w:ascii="Courier New" w:hAnsi="Courier New"/>
        <w:rtl w:val="0"/>
      </w:rPr>
    </w:lvl>
    <w:lvl w:ilvl="5">
      <w:start w:val="1"/>
      <w:numFmt w:val="bullet"/>
      <w:lvlText w:val=""/>
      <w:lvlJc w:val="left"/>
      <w:pPr>
        <w:tabs>
          <w:tab w:val="num" w:pos="4387"/>
        </w:tabs>
        <w:ind w:left="4387" w:hanging="360"/>
      </w:pPr>
      <w:rPr>
        <w:rFonts w:ascii="Wingdings" w:hAnsi="Wingdings"/>
        <w:rtl w:val="0"/>
      </w:rPr>
    </w:lvl>
    <w:lvl w:ilvl="6">
      <w:start w:val="1"/>
      <w:numFmt w:val="bullet"/>
      <w:lvlText w:val=""/>
      <w:lvlJc w:val="left"/>
      <w:pPr>
        <w:tabs>
          <w:tab w:val="num" w:pos="5107"/>
        </w:tabs>
        <w:ind w:left="5107" w:hanging="360"/>
      </w:pPr>
      <w:rPr>
        <w:rFonts w:ascii="Symbol" w:hAnsi="Symbol"/>
        <w:rtl w:val="0"/>
      </w:rPr>
    </w:lvl>
    <w:lvl w:ilvl="7">
      <w:start w:val="1"/>
      <w:numFmt w:val="bullet"/>
      <w:lvlText w:val="o"/>
      <w:lvlJc w:val="left"/>
      <w:pPr>
        <w:tabs>
          <w:tab w:val="num" w:pos="5827"/>
        </w:tabs>
        <w:ind w:left="5827" w:hanging="360"/>
      </w:pPr>
      <w:rPr>
        <w:rFonts w:ascii="Courier New" w:hAnsi="Courier New"/>
        <w:rtl w:val="0"/>
      </w:rPr>
    </w:lvl>
    <w:lvl w:ilvl="8">
      <w:start w:val="1"/>
      <w:numFmt w:val="bullet"/>
      <w:lvlText w:val=""/>
      <w:lvlJc w:val="left"/>
      <w:pPr>
        <w:tabs>
          <w:tab w:val="num" w:pos="6547"/>
        </w:tabs>
        <w:ind w:left="6547" w:hanging="360"/>
      </w:pPr>
      <w:rPr>
        <w:rFonts w:ascii="Wingdings" w:hAnsi="Wingdings"/>
        <w:rtl w:val="0"/>
      </w:rPr>
    </w:lvl>
  </w:abstractNum>
  <w:num w:numId="1">
    <w:abstractNumId w:val="2"/>
  </w:num>
  <w:num w:numId="2">
    <w:abstractNumId w:val="6"/>
  </w:num>
  <w:num w:numId="3">
    <w:abstractNumId w:val="1"/>
  </w:num>
  <w:num w:numId="4">
    <w:abstractNumId w:val="5"/>
  </w:num>
  <w:num w:numId="5">
    <w:abstractNumId w:val="7"/>
  </w:num>
  <w:num w:numId="6">
    <w:abstractNumId w:val="4"/>
  </w:num>
  <w:num w:numId="7">
    <w:abstractNumId w:val="10"/>
  </w:num>
  <w:num w:numId="8">
    <w:abstractNumId w:val="15"/>
  </w:num>
  <w:num w:numId="9">
    <w:abstractNumId w:val="9"/>
  </w:num>
  <w:num w:numId="10">
    <w:abstractNumId w:val="8"/>
  </w:num>
  <w:num w:numId="11">
    <w:abstractNumId w:val="13"/>
  </w:num>
  <w:num w:numId="12">
    <w:abstractNumId w:val="3"/>
  </w:num>
  <w:num w:numId="13">
    <w:abstractNumId w:val="11"/>
  </w:num>
  <w:num w:numId="14">
    <w:abstractNumId w:val="12"/>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rPr>
  </w:style>
  <w:style w:type="paragraph" w:styleId="Heading2">
    <w:name w:val="heading 2"/>
    <w:basedOn w:val="Normal"/>
    <w:next w:val="Normal"/>
    <w:uiPriority w:val="9"/>
    <w:qFormat/>
    <w:pPr>
      <w:keepNext/>
      <w:jc w:val="both"/>
      <w:outlineLvl w:val="1"/>
    </w:pPr>
    <w:rPr>
      <w:b/>
      <w:bCs/>
      <w:sz w:val="28"/>
    </w:rPr>
  </w:style>
  <w:style w:type="paragraph" w:styleId="Heading3">
    <w:name w:val="heading 3"/>
    <w:basedOn w:val="Normal"/>
    <w:next w:val="Normal"/>
    <w:uiPriority w:val="9"/>
    <w:qFormat/>
    <w:pPr>
      <w:keepNext/>
      <w:jc w:val="left"/>
      <w:outlineLvl w:val="2"/>
    </w:pPr>
    <w:rPr>
      <w:b/>
      <w:bCs/>
    </w:rPr>
  </w:style>
  <w:style w:type="paragraph" w:styleId="Heading4">
    <w:name w:val="heading 4"/>
    <w:basedOn w:val="Normal"/>
    <w:next w:val="Normal"/>
    <w:uiPriority w:val="9"/>
    <w:qFormat/>
    <w:pPr>
      <w:keepNext/>
      <w:jc w:val="center"/>
      <w:outlineLvl w:val="3"/>
    </w:pPr>
    <w:rPr>
      <w:b/>
      <w:bCs/>
      <w:sz w:val="28"/>
    </w:rPr>
  </w:style>
  <w:style w:type="paragraph" w:styleId="Heading5">
    <w:name w:val="heading 5"/>
    <w:basedOn w:val="Normal"/>
    <w:next w:val="Normal"/>
    <w:uiPriority w:val="9"/>
    <w:qFormat/>
    <w:pPr>
      <w:keepNext/>
      <w:numPr>
        <w:ilvl w:val="1"/>
        <w:numId w:val="1"/>
      </w:numPr>
      <w:tabs>
        <w:tab w:val="left" w:pos="1800"/>
      </w:tabs>
      <w:ind w:left="1800" w:hanging="720"/>
      <w:jc w:val="both"/>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jc w:val="both"/>
      <w:outlineLvl w:val="6"/>
    </w:pPr>
    <w:rPr>
      <w:b/>
      <w:bCs/>
      <w:i/>
      <w:iCs/>
    </w:rPr>
  </w:style>
  <w:style w:type="paragraph" w:styleId="Heading8">
    <w:name w:val="heading 8"/>
    <w:basedOn w:val="Normal"/>
    <w:next w:val="Normal"/>
    <w:uiPriority w:val="9"/>
    <w:qFormat/>
    <w:pPr>
      <w:keepNext/>
      <w:jc w:val="left"/>
      <w:outlineLvl w:val="7"/>
    </w:pPr>
    <w:rPr>
      <w:b/>
      <w:bCs/>
    </w:rPr>
  </w:style>
  <w:style w:type="paragraph" w:styleId="Heading9">
    <w:name w:val="heading 9"/>
    <w:basedOn w:val="Normal"/>
    <w:next w:val="Normal"/>
    <w:uiPriority w:val="9"/>
    <w:qFormat/>
    <w:pPr>
      <w:keepNext/>
      <w:spacing w:line="360" w:lineRule="auto"/>
      <w:ind w:left="720"/>
      <w:jc w:val="both"/>
      <w:outlineLvl w:val="8"/>
    </w:pPr>
    <w:rPr>
      <w:b/>
      <w:bCs/>
      <w:i/>
    </w:rPr>
  </w:style>
  <w:style w:type="character" w:default="1" w:styleId="DefaultParagraphFont">
    <w:name w:val="Default Paragraph Font"/>
    <w:semiHidden/>
  </w:style>
  <w:style w:type="paragraph" w:styleId="Title">
    <w:name w:val="Title"/>
    <w:basedOn w:val="Normal"/>
    <w:uiPriority w:val="10"/>
    <w:qFormat/>
    <w:pPr>
      <w:jc w:val="center"/>
    </w:pPr>
    <w:rPr>
      <w:b/>
      <w:bCs/>
    </w:rPr>
  </w:style>
  <w:style w:type="paragraph" w:styleId="BodyText">
    <w:name w:val="Body Text"/>
    <w:basedOn w:val="Normal"/>
    <w:pPr>
      <w:jc w:val="center"/>
    </w:pPr>
    <w:rPr>
      <w:b/>
      <w:bCs/>
    </w:rPr>
  </w:style>
  <w:style w:type="paragraph" w:styleId="BodyTextIndent">
    <w:name w:val="Body Text Indent"/>
    <w:basedOn w:val="Normal"/>
    <w:pPr>
      <w:ind w:left="1080" w:hanging="360"/>
      <w:jc w:val="both"/>
    </w:pPr>
  </w:style>
  <w:style w:type="paragraph" w:styleId="BodyTextIndent2">
    <w:name w:val="Body Text Indent 2"/>
    <w:basedOn w:val="Normal"/>
    <w:pPr>
      <w:ind w:left="1260" w:hanging="552"/>
      <w:jc w:val="both"/>
    </w:pPr>
  </w:style>
  <w:style w:type="paragraph" w:styleId="BodyText2">
    <w:name w:val="Body Text 2"/>
    <w:basedOn w:val="Normal"/>
    <w:pPr>
      <w:jc w:val="both"/>
    </w:pPr>
  </w:style>
  <w:style w:type="paragraph" w:styleId="BodyTextIndent3">
    <w:name w:val="Body Text Indent 3"/>
    <w:basedOn w:val="Normal"/>
    <w:pPr>
      <w:ind w:left="1440" w:hanging="1440"/>
      <w:jc w:val="both"/>
    </w:pPr>
  </w:style>
  <w:style w:type="paragraph" w:styleId="BodyText3">
    <w:name w:val="Body Text 3"/>
    <w:basedOn w:val="Normal"/>
    <w:pPr>
      <w:jc w:val="both"/>
    </w:pPr>
    <w:rPr>
      <w:i/>
      <w:iCs/>
      <w:sz w:val="28"/>
    </w:r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EnvelopeReturn">
    <w:name w:val="envelope return"/>
    <w:basedOn w:val="Normal"/>
    <w:pPr>
      <w:autoSpaceDE/>
      <w:autoSpaceDN/>
      <w:jc w:val="left"/>
    </w:pPr>
    <w:rPr>
      <w:rFonts w:ascii="Arial" w:hAnsi="Arial" w:cs="Arial"/>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32</Pages>
  <Words>7677</Words>
  <Characters>43759</Characters>
  <Application>Microsoft Office Word</Application>
  <DocSecurity>0</DocSecurity>
  <Lines>0</Lines>
  <Paragraphs>0</Paragraphs>
  <ScaleCrop>false</ScaleCrop>
  <Company>Kancelária NR SR</Company>
  <LinksUpToDate>false</LinksUpToDate>
  <CharactersWithSpaces>53739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simukata</dc:creator>
  <cp:lastModifiedBy>foldandr</cp:lastModifiedBy>
  <cp:revision>2</cp:revision>
  <cp:lastPrinted>2003-12-17T09:16:00Z</cp:lastPrinted>
  <dcterms:created xsi:type="dcterms:W3CDTF">2003-12-19T11:11:00Z</dcterms:created>
  <dcterms:modified xsi:type="dcterms:W3CDTF">2003-12-19T11:11:00Z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928082384</vt:i4>
  </property>
  <property fmtid="{D5CDD505-2E9C-101B-9397-08002B2CF9AE}" pid="3" name="_AuthorEmail">
    <vt:lpwstr>HircRuze@nrsr.sk</vt:lpwstr>
  </property>
  <property fmtid="{D5CDD505-2E9C-101B-9397-08002B2CF9AE}" pid="4" name="_AuthorEmailDisplayName">
    <vt:lpwstr>Hircová Ružena</vt:lpwstr>
  </property>
  <property fmtid="{D5CDD505-2E9C-101B-9397-08002B2CF9AE}" pid="5" name="_EmailSubject">
    <vt:lpwstr/>
  </property>
  <property fmtid="{D5CDD505-2E9C-101B-9397-08002B2CF9AE}" pid="6" name="_PreviousAdHocReviewCycleID">
    <vt:i4>485022421</vt:i4>
  </property>
</Properties>
</file>