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0780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</w:t>
      </w:r>
    </w:p>
    <w:p w:rsidR="00A7078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zo .............................</w:t>
      </w:r>
    </w:p>
    <w:p w:rsidR="003534C8" w:rsidP="003534C8">
      <w:pPr>
        <w:pStyle w:val="BodyText2"/>
        <w:rPr>
          <w:rFonts w:ascii="Times New Roman" w:hAnsi="Times New Roman" w:cs="Times New Roman"/>
        </w:rPr>
      </w:pPr>
      <w:r w:rsidR="00A70780">
        <w:rPr>
          <w:rFonts w:ascii="Times New Roman" w:hAnsi="Times New Roman" w:cs="Times New Roman"/>
        </w:rPr>
        <w:t>ktorým sa mení a dopĺňa zákon Národnej rady Slovenskej republiky č. 168/1996 Z. z. o cestnej doprave v</w:t>
      </w:r>
      <w:r>
        <w:rPr>
          <w:rFonts w:ascii="Times New Roman" w:hAnsi="Times New Roman" w:cs="Times New Roman"/>
        </w:rPr>
        <w:t> znení neskorších predpisov a zákon Národnej rady Slovenskej republiky č. 164/1996 Z. z. o dráhach a o zmene zákona č. 455/1991 Zb. o živnostenskom podnikaní (živnostenský zákon) v znení neskorších predpisov.</w:t>
      </w:r>
    </w:p>
    <w:p w:rsidR="00A70780">
      <w:pPr>
        <w:pStyle w:val="BodyText2"/>
        <w:rPr>
          <w:rFonts w:ascii="Times New Roman" w:hAnsi="Times New Roman" w:cs="Times New Roman"/>
        </w:rPr>
      </w:pPr>
    </w:p>
    <w:p w:rsidR="00A70780">
      <w:pPr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Národná rada Slovenskej republiky sa uzniesla na tomto zákone:</w:t>
      </w:r>
    </w:p>
    <w:p w:rsidR="00A70780">
      <w:pPr>
        <w:jc w:val="center"/>
        <w:rPr>
          <w:rFonts w:ascii="Times New Roman" w:hAnsi="Times New Roman" w:cs="Times New Roman"/>
          <w:b/>
          <w:sz w:val="24"/>
        </w:rPr>
      </w:pPr>
    </w:p>
    <w:p w:rsidR="00A70780">
      <w:pPr>
        <w:jc w:val="center"/>
        <w:rPr>
          <w:rFonts w:ascii="Times New Roman" w:hAnsi="Times New Roman" w:cs="Times New Roman"/>
          <w:b/>
          <w:sz w:val="24"/>
        </w:rPr>
      </w:pPr>
    </w:p>
    <w:p w:rsidR="00A70780">
      <w:pPr>
        <w:jc w:val="center"/>
        <w:rPr>
          <w:rFonts w:ascii="Times New Roman" w:hAnsi="Times New Roman" w:cs="Times New Roman"/>
          <w:sz w:val="24"/>
        </w:rPr>
      </w:pPr>
    </w:p>
    <w:p w:rsidR="00A70780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A70780">
      <w:pPr>
        <w:rPr>
          <w:rFonts w:ascii="Times New Roman" w:hAnsi="Times New Roman" w:cs="Times New Roman"/>
        </w:rPr>
      </w:pPr>
    </w:p>
    <w:p w:rsidR="00A70780">
      <w:pPr>
        <w:rPr>
          <w:rFonts w:ascii="Times New Roman" w:hAnsi="Times New Roman" w:cs="Times New Roman"/>
        </w:rPr>
      </w:pPr>
    </w:p>
    <w:p w:rsidR="00A70780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Zákon Národnej rady Slovenskej republiky  č. 168/1996 Z. z. o cestnej doprave v znení zákona č. 386/1996 Z. z., zákona č.58/1997 Z. z.,  zákona č. 340/2000 Z. z., zákona č. 416/2001 Z. z. a  zákona č. 506/2002 Z. z.  sa mení a dopĺňa takto:</w:t>
      </w:r>
    </w:p>
    <w:p w:rsidR="00A70780">
      <w:pPr>
        <w:rPr>
          <w:rFonts w:ascii="Times New Roman" w:hAnsi="Times New Roman" w:cs="Times New Roman"/>
          <w:sz w:val="24"/>
        </w:rPr>
      </w:pPr>
    </w:p>
    <w:p w:rsidR="00A70780">
      <w:pPr>
        <w:jc w:val="center"/>
        <w:rPr>
          <w:rFonts w:ascii="Times New Roman" w:hAnsi="Times New Roman" w:cs="Times New Roman"/>
          <w:sz w:val="24"/>
        </w:rPr>
      </w:pPr>
    </w:p>
    <w:p w:rsidR="00A70780">
      <w:pPr>
        <w:pStyle w:val="BodyText"/>
        <w:numPr>
          <w:ilvl w:val="0"/>
          <w:numId w:val="1"/>
        </w:numPr>
        <w:tabs>
          <w:tab w:val="left" w:pos="1068"/>
        </w:tabs>
        <w:spacing w:line="240" w:lineRule="auto"/>
        <w:rPr>
          <w:rFonts w:ascii="Times New Roman" w:hAnsi="Times New Roman" w:cs="Times New Roman"/>
        </w:rPr>
      </w:pPr>
      <w:r w:rsidR="001368AC">
        <w:rPr>
          <w:rFonts w:ascii="Times New Roman" w:hAnsi="Times New Roman" w:cs="Times New Roman"/>
        </w:rPr>
        <w:t>V § 9</w:t>
      </w:r>
      <w:r>
        <w:rPr>
          <w:rFonts w:ascii="Times New Roman" w:hAnsi="Times New Roman" w:cs="Times New Roman"/>
        </w:rPr>
        <w:t xml:space="preserve">  písm. b</w:t>
      </w:r>
      <w:r w:rsidR="00350E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sa za slová </w:t>
      </w:r>
      <w:r w:rsidR="001368A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 cestovného a</w:t>
      </w:r>
      <w:r w:rsidR="001368A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úhrady</w:t>
      </w:r>
      <w:r w:rsidR="001368A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="001368AC">
        <w:rPr>
          <w:rFonts w:ascii="Times New Roman" w:hAnsi="Times New Roman" w:cs="Times New Roman"/>
        </w:rPr>
        <w:t xml:space="preserve"> vkladajú slová</w:t>
      </w:r>
      <w:r>
        <w:rPr>
          <w:rFonts w:ascii="Times New Roman" w:hAnsi="Times New Roman" w:cs="Times New Roman"/>
        </w:rPr>
        <w:t xml:space="preserve"> </w:t>
      </w:r>
    </w:p>
    <w:p w:rsidR="00A70780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A70780">
      <w:pPr>
        <w:pStyle w:val="BodyText"/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</w:t>
      </w:r>
      <w:r w:rsidR="00342053">
        <w:rPr>
          <w:rFonts w:ascii="Times New Roman" w:hAnsi="Times New Roman" w:cs="Times New Roman"/>
          <w:b/>
          <w:i/>
        </w:rPr>
        <w:t xml:space="preserve">v rozsahu </w:t>
      </w:r>
      <w:r>
        <w:rPr>
          <w:rFonts w:ascii="Times New Roman" w:hAnsi="Times New Roman" w:cs="Times New Roman"/>
          <w:b/>
          <w:i/>
        </w:rPr>
        <w:t xml:space="preserve">meno a priezvisko, dátum narodenia, rodné číslo, adresa trvalého bydliska, číslo občianskeho preukazu (cestovného pasu  prípadne iného dokladu totožnosti), v prípade neplnoletého cestujúceho meno a priezvisko zákonného zástupcu“ </w:t>
      </w:r>
      <w:r w:rsidR="00350E67">
        <w:rPr>
          <w:rFonts w:ascii="Times New Roman" w:hAnsi="Times New Roman" w:cs="Times New Roman"/>
          <w:b/>
          <w:i/>
        </w:rPr>
        <w:t>.</w:t>
      </w:r>
    </w:p>
    <w:p w:rsidR="00A70780">
      <w:pPr>
        <w:pStyle w:val="BodyText"/>
        <w:spacing w:line="240" w:lineRule="auto"/>
        <w:ind w:firstLine="708"/>
        <w:rPr>
          <w:rFonts w:ascii="Times New Roman" w:hAnsi="Times New Roman" w:cs="Times New Roman"/>
        </w:rPr>
      </w:pPr>
    </w:p>
    <w:p w:rsidR="00A70780">
      <w:pPr>
        <w:pStyle w:val="BodyText"/>
        <w:numPr>
          <w:ilvl w:val="0"/>
          <w:numId w:val="1"/>
        </w:numPr>
        <w:tabs>
          <w:tab w:val="left" w:pos="106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 § 11 ods. 1 písm. d</w:t>
      </w:r>
      <w:r w:rsidR="00350E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368AC">
        <w:rPr>
          <w:rFonts w:ascii="Times New Roman" w:hAnsi="Times New Roman" w:cs="Times New Roman"/>
        </w:rPr>
        <w:t xml:space="preserve"> sa za</w:t>
      </w:r>
      <w:r>
        <w:rPr>
          <w:rFonts w:ascii="Times New Roman" w:hAnsi="Times New Roman" w:cs="Times New Roman"/>
        </w:rPr>
        <w:t xml:space="preserve"> slová </w:t>
      </w:r>
      <w:r w:rsidR="001368AC">
        <w:rPr>
          <w:rFonts w:ascii="Times New Roman" w:hAnsi="Times New Roman" w:cs="Times New Roman"/>
        </w:rPr>
        <w:t>„osob</w:t>
      </w:r>
      <w:r w:rsidR="001368AC">
        <w:rPr>
          <w:rFonts w:ascii="Times New Roman" w:hAnsi="Times New Roman" w:cs="Times New Roman"/>
        </w:rPr>
        <w:t>nými údajmi potrebnými na</w:t>
      </w:r>
      <w:r>
        <w:rPr>
          <w:rFonts w:ascii="Times New Roman" w:hAnsi="Times New Roman" w:cs="Times New Roman"/>
        </w:rPr>
        <w:t xml:space="preserve"> vymáhanie cestovného</w:t>
      </w:r>
      <w:r w:rsidR="001368A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="00952918">
        <w:rPr>
          <w:rFonts w:ascii="Times New Roman" w:hAnsi="Times New Roman" w:cs="Times New Roman"/>
        </w:rPr>
        <w:t xml:space="preserve"> vkladajú slová</w:t>
      </w:r>
      <w:r>
        <w:rPr>
          <w:rFonts w:ascii="Times New Roman" w:hAnsi="Times New Roman" w:cs="Times New Roman"/>
        </w:rPr>
        <w:t xml:space="preserve"> </w:t>
      </w:r>
    </w:p>
    <w:p w:rsidR="00A70780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A70780">
      <w:pPr>
        <w:pStyle w:val="BodyText"/>
        <w:spacing w:line="240" w:lineRule="auto"/>
        <w:rPr>
          <w:rFonts w:ascii="Times New Roman" w:hAnsi="Times New Roman" w:cs="Times New Roman"/>
          <w:b/>
          <w:i/>
        </w:rPr>
      </w:pPr>
      <w:r w:rsidR="00342053">
        <w:rPr>
          <w:rFonts w:ascii="Times New Roman" w:hAnsi="Times New Roman" w:cs="Times New Roman"/>
          <w:b/>
          <w:i/>
        </w:rPr>
        <w:t>„v rozsahu</w:t>
      </w:r>
      <w:r>
        <w:rPr>
          <w:rFonts w:ascii="Times New Roman" w:hAnsi="Times New Roman" w:cs="Times New Roman"/>
          <w:b/>
          <w:i/>
        </w:rPr>
        <w:t xml:space="preserve">  meno a priezvisko, dátum narodenia, rodné číslo, adresa trvalého bydliska, číslo občianskeho preukazu (cestovného pasu  prípadne iného dokladu totožnosti), v prípade neplnoletého</w:t>
      </w:r>
      <w:r>
        <w:rPr>
          <w:rFonts w:ascii="Times New Roman" w:hAnsi="Times New Roman" w:cs="Times New Roman"/>
          <w:b/>
          <w:i/>
        </w:rPr>
        <w:t xml:space="preserve"> cestujúceho meno a priezvisko zákonnéh</w:t>
      </w:r>
      <w:r w:rsidR="00342053">
        <w:rPr>
          <w:rFonts w:ascii="Times New Roman" w:hAnsi="Times New Roman" w:cs="Times New Roman"/>
          <w:b/>
          <w:i/>
        </w:rPr>
        <w:t>o zástupcu</w:t>
      </w:r>
      <w:r>
        <w:rPr>
          <w:rFonts w:ascii="Times New Roman" w:hAnsi="Times New Roman" w:cs="Times New Roman"/>
          <w:b/>
          <w:i/>
        </w:rPr>
        <w:t xml:space="preserve">“ </w:t>
      </w:r>
      <w:r w:rsidR="00350E67">
        <w:rPr>
          <w:rFonts w:ascii="Times New Roman" w:hAnsi="Times New Roman" w:cs="Times New Roman"/>
          <w:b/>
          <w:i/>
        </w:rPr>
        <w:t>.</w:t>
      </w:r>
    </w:p>
    <w:p w:rsidR="00A70780">
      <w:pPr>
        <w:pStyle w:val="BodyText"/>
        <w:spacing w:line="240" w:lineRule="auto"/>
        <w:ind w:firstLine="708"/>
        <w:rPr>
          <w:rFonts w:ascii="Times New Roman" w:hAnsi="Times New Roman" w:cs="Times New Roman"/>
        </w:rPr>
      </w:pPr>
    </w:p>
    <w:p w:rsidR="00A70780">
      <w:pPr>
        <w:pStyle w:val="BodyText"/>
        <w:spacing w:line="240" w:lineRule="auto"/>
        <w:ind w:firstLine="708"/>
        <w:rPr>
          <w:rFonts w:ascii="Times New Roman" w:hAnsi="Times New Roman" w:cs="Times New Roman"/>
        </w:rPr>
      </w:pPr>
    </w:p>
    <w:p w:rsidR="00952918">
      <w:pPr>
        <w:ind w:firstLine="708"/>
        <w:jc w:val="both"/>
        <w:rPr>
          <w:rFonts w:ascii="Times New Roman" w:hAnsi="Times New Roman" w:cs="Times New Roman"/>
          <w:sz w:val="24"/>
        </w:rPr>
      </w:pPr>
      <w:r w:rsidR="00A70780">
        <w:rPr>
          <w:rFonts w:ascii="Times New Roman" w:hAnsi="Times New Roman" w:cs="Times New Roman"/>
          <w:sz w:val="24"/>
        </w:rPr>
        <w:t>3.    V   §   14 ods. 3</w:t>
      </w:r>
      <w:r w:rsidR="00A70780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sa    slová</w:t>
      </w:r>
      <w:r w:rsidR="00A70780">
        <w:rPr>
          <w:rFonts w:ascii="Times New Roman" w:hAnsi="Times New Roman" w:cs="Times New Roman"/>
          <w:sz w:val="24"/>
        </w:rPr>
        <w:t xml:space="preserve"> „</w:t>
      </w:r>
      <w:r w:rsidR="00405542">
        <w:rPr>
          <w:rFonts w:ascii="Times New Roman" w:hAnsi="Times New Roman" w:cs="Times New Roman"/>
          <w:sz w:val="24"/>
        </w:rPr>
        <w:t xml:space="preserve">je </w:t>
      </w:r>
      <w:r w:rsidR="00A70780">
        <w:rPr>
          <w:rFonts w:ascii="Times New Roman" w:hAnsi="Times New Roman" w:cs="Times New Roman"/>
          <w:sz w:val="24"/>
        </w:rPr>
        <w:t>stonásobok“    nahrádza</w:t>
      </w:r>
      <w:r>
        <w:rPr>
          <w:rFonts w:ascii="Times New Roman" w:hAnsi="Times New Roman" w:cs="Times New Roman"/>
          <w:sz w:val="24"/>
        </w:rPr>
        <w:t>jú</w:t>
      </w:r>
      <w:r w:rsidR="00A70780">
        <w:rPr>
          <w:rFonts w:ascii="Times New Roman" w:hAnsi="Times New Roman" w:cs="Times New Roman"/>
          <w:sz w:val="24"/>
        </w:rPr>
        <w:t xml:space="preserve">   slovami </w:t>
      </w:r>
    </w:p>
    <w:p w:rsidR="0095291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70780" w:rsidP="0095291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„</w:t>
      </w:r>
      <w:r w:rsidR="00960B81">
        <w:rPr>
          <w:rFonts w:ascii="Times New Roman" w:hAnsi="Times New Roman" w:cs="Times New Roman"/>
          <w:b/>
          <w:i/>
          <w:sz w:val="24"/>
        </w:rPr>
        <w:t xml:space="preserve">ju do </w:t>
      </w:r>
      <w:r>
        <w:rPr>
          <w:rFonts w:ascii="Times New Roman" w:hAnsi="Times New Roman" w:cs="Times New Roman"/>
          <w:b/>
          <w:i/>
          <w:sz w:val="24"/>
        </w:rPr>
        <w:t>stonásobku</w:t>
      </w:r>
      <w:r w:rsidR="00405542">
        <w:rPr>
          <w:rFonts w:ascii="Times New Roman" w:hAnsi="Times New Roman" w:cs="Times New Roman"/>
          <w:b/>
          <w:i/>
          <w:sz w:val="24"/>
        </w:rPr>
        <w:t xml:space="preserve"> </w:t>
      </w:r>
      <w:r w:rsidRPr="00405542" w:rsidR="00405542">
        <w:rPr>
          <w:rFonts w:ascii="Times New Roman" w:hAnsi="Times New Roman" w:cs="Times New Roman"/>
          <w:b/>
          <w:i/>
          <w:sz w:val="24"/>
        </w:rPr>
        <w:t>základného ce</w:t>
      </w:r>
      <w:r w:rsidR="00405542">
        <w:rPr>
          <w:rFonts w:ascii="Times New Roman" w:hAnsi="Times New Roman" w:cs="Times New Roman"/>
          <w:b/>
          <w:i/>
          <w:sz w:val="24"/>
        </w:rPr>
        <w:t xml:space="preserve">stovného bez príplatkov a zliav </w:t>
      </w:r>
      <w:r w:rsidR="00960B81">
        <w:rPr>
          <w:rFonts w:ascii="Times New Roman" w:hAnsi="Times New Roman" w:cs="Times New Roman"/>
          <w:b/>
          <w:i/>
          <w:sz w:val="24"/>
        </w:rPr>
        <w:t>určí dopravca v prepravnom poriadku</w:t>
      </w:r>
      <w:r>
        <w:rPr>
          <w:rFonts w:ascii="Times New Roman" w:hAnsi="Times New Roman" w:cs="Times New Roman"/>
          <w:b/>
          <w:sz w:val="24"/>
        </w:rPr>
        <w:t>“.</w:t>
      </w: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3534C8" w:rsidP="003534C8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3534C8" w:rsidP="003534C8">
      <w:pPr>
        <w:rPr>
          <w:rFonts w:ascii="Times New Roman" w:hAnsi="Times New Roman" w:cs="Times New Roman"/>
        </w:rPr>
      </w:pPr>
    </w:p>
    <w:p w:rsidR="003534C8" w:rsidP="003534C8">
      <w:pPr>
        <w:rPr>
          <w:rFonts w:ascii="Times New Roman" w:hAnsi="Times New Roman" w:cs="Times New Roman"/>
        </w:rPr>
      </w:pPr>
    </w:p>
    <w:p w:rsidR="003534C8" w:rsidP="003534C8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Zákon Národnej rady Slovenskej republiky  č. 164/1996 Z. z. o dráhach a o zmene zákona č. 455/1991 Zb. o živnostenskom podnikaní (živnostenský zákon) v znení zákona č. 58/1997 Z. z., zákona č.260/2001 Z. z. a  zákona č. 416/2001 Z. z. sa mení a dopĺňa takto:</w:t>
      </w:r>
    </w:p>
    <w:p w:rsidR="003534C8" w:rsidP="003534C8">
      <w:pPr>
        <w:rPr>
          <w:rFonts w:ascii="Times New Roman" w:hAnsi="Times New Roman" w:cs="Times New Roman"/>
          <w:sz w:val="24"/>
        </w:rPr>
      </w:pPr>
    </w:p>
    <w:p w:rsidR="003534C8" w:rsidP="003534C8">
      <w:pPr>
        <w:jc w:val="center"/>
        <w:rPr>
          <w:rFonts w:ascii="Times New Roman" w:hAnsi="Times New Roman" w:cs="Times New Roman"/>
          <w:sz w:val="24"/>
        </w:rPr>
      </w:pPr>
    </w:p>
    <w:p w:rsidR="003534C8" w:rsidP="003534C8">
      <w:pPr>
        <w:pStyle w:val="BodyText"/>
        <w:numPr>
          <w:ilvl w:val="0"/>
          <w:numId w:val="3"/>
        </w:numPr>
        <w:tabs>
          <w:tab w:val="left" w:pos="106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§ 28a</w:t>
      </w:r>
      <w:r w:rsidR="00350E67">
        <w:rPr>
          <w:rFonts w:ascii="Times New Roman" w:hAnsi="Times New Roman" w:cs="Times New Roman"/>
        </w:rPr>
        <w:t xml:space="preserve"> ods. 1 písm. c)</w:t>
      </w:r>
      <w:r>
        <w:rPr>
          <w:rFonts w:ascii="Times New Roman" w:hAnsi="Times New Roman" w:cs="Times New Roman"/>
        </w:rPr>
        <w:t xml:space="preserve"> </w:t>
      </w:r>
      <w:r w:rsidR="00952918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 xml:space="preserve">za slová </w:t>
      </w:r>
      <w:r w:rsidR="00952918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cestovného a</w:t>
      </w:r>
      <w:r w:rsidR="0095291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úhrady</w:t>
      </w:r>
      <w:r w:rsidR="00952918">
        <w:rPr>
          <w:rFonts w:ascii="Times New Roman" w:hAnsi="Times New Roman" w:cs="Times New Roman"/>
        </w:rPr>
        <w:t>“  vkladajú slová</w:t>
      </w:r>
    </w:p>
    <w:p w:rsidR="003534C8" w:rsidP="003534C8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3534C8" w:rsidP="003534C8">
      <w:pPr>
        <w:pStyle w:val="BodyText"/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„v ro</w:t>
      </w:r>
      <w:r w:rsidR="00135352">
        <w:rPr>
          <w:rFonts w:ascii="Times New Roman" w:hAnsi="Times New Roman" w:cs="Times New Roman"/>
          <w:b/>
          <w:i/>
        </w:rPr>
        <w:t>z</w:t>
      </w:r>
      <w:r>
        <w:rPr>
          <w:rFonts w:ascii="Times New Roman" w:hAnsi="Times New Roman" w:cs="Times New Roman"/>
          <w:b/>
          <w:i/>
        </w:rPr>
        <w:t>sahu meno a priezvisko, dátum narodenia, rodné číslo, adresa trvalého bydliska, číslo občianskeho preukazu (cestovného pasu  prípadne iného dokladu totožnosti), v prípade nepl</w:t>
      </w:r>
      <w:r>
        <w:rPr>
          <w:rFonts w:ascii="Times New Roman" w:hAnsi="Times New Roman" w:cs="Times New Roman"/>
          <w:b/>
          <w:i/>
        </w:rPr>
        <w:t xml:space="preserve">noletého cestujúceho meno a priezvisko zákonného zástupcu“ </w:t>
      </w:r>
      <w:r w:rsidR="00350E67">
        <w:rPr>
          <w:rFonts w:ascii="Times New Roman" w:hAnsi="Times New Roman" w:cs="Times New Roman"/>
          <w:b/>
          <w:i/>
        </w:rPr>
        <w:t>.</w:t>
      </w:r>
    </w:p>
    <w:p w:rsidR="003534C8" w:rsidP="003534C8">
      <w:pPr>
        <w:pStyle w:val="BodyText"/>
        <w:spacing w:line="240" w:lineRule="auto"/>
        <w:ind w:firstLine="708"/>
        <w:rPr>
          <w:rFonts w:ascii="Times New Roman" w:hAnsi="Times New Roman" w:cs="Times New Roman"/>
        </w:rPr>
      </w:pPr>
    </w:p>
    <w:p w:rsidR="003534C8" w:rsidP="003534C8">
      <w:pPr>
        <w:pStyle w:val="BodyText"/>
        <w:numPr>
          <w:ilvl w:val="0"/>
          <w:numId w:val="3"/>
        </w:numPr>
        <w:tabs>
          <w:tab w:val="left" w:pos="106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 § 46b ods. 2 písm. g</w:t>
      </w:r>
      <w:r w:rsidR="00350E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="00350E67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za slová </w:t>
      </w:r>
      <w:r w:rsidR="00350E6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vymáhanie cestovného</w:t>
      </w:r>
      <w:r w:rsidR="00350E67">
        <w:rPr>
          <w:rFonts w:ascii="Times New Roman" w:hAnsi="Times New Roman" w:cs="Times New Roman"/>
        </w:rPr>
        <w:t>“ vkladajú slová</w:t>
      </w:r>
      <w:r>
        <w:rPr>
          <w:rFonts w:ascii="Times New Roman" w:hAnsi="Times New Roman" w:cs="Times New Roman"/>
        </w:rPr>
        <w:t xml:space="preserve"> </w:t>
      </w:r>
    </w:p>
    <w:p w:rsidR="003534C8" w:rsidP="003534C8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3534C8" w:rsidP="003534C8">
      <w:pPr>
        <w:pStyle w:val="BodyText"/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„v rozsahu  meno a priezvisko, dátum narodenia, rodné číslo, adresa trvalého bydliska, číslo občianskeho preukazu (cestovného pasu  prípadne iného dokladu totožnosti), v prípade neplnoletého cestujúceho meno a priezvisko zákonného zástupcu</w:t>
      </w:r>
      <w:r w:rsidR="00350E67"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  <w:i/>
        </w:rPr>
        <w:t>“</w:t>
      </w:r>
      <w:r w:rsidR="00350E67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3534C8" w:rsidP="003534C8">
      <w:pPr>
        <w:pStyle w:val="BodyText"/>
        <w:spacing w:line="240" w:lineRule="auto"/>
        <w:ind w:firstLine="708"/>
        <w:rPr>
          <w:rFonts w:ascii="Times New Roman" w:hAnsi="Times New Roman" w:cs="Times New Roman"/>
        </w:rPr>
      </w:pPr>
    </w:p>
    <w:p w:rsidR="003534C8" w:rsidP="003534C8">
      <w:pPr>
        <w:pStyle w:val="BodyText"/>
        <w:numPr>
          <w:ilvl w:val="0"/>
          <w:numId w:val="3"/>
        </w:numPr>
        <w:tabs>
          <w:tab w:val="left" w:pos="106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46b ods. 2 sa dopĺňa  písmenom h</w:t>
      </w:r>
      <w:r w:rsidR="00350E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ktorý znie: </w:t>
      </w:r>
    </w:p>
    <w:p w:rsidR="003534C8" w:rsidP="003534C8">
      <w:pPr>
        <w:pStyle w:val="BodyText"/>
        <w:spacing w:line="240" w:lineRule="auto"/>
        <w:rPr>
          <w:rFonts w:ascii="Times New Roman" w:hAnsi="Times New Roman" w:cs="Times New Roman"/>
          <w:b/>
        </w:rPr>
      </w:pPr>
    </w:p>
    <w:p w:rsidR="003534C8" w:rsidP="003534C8">
      <w:pPr>
        <w:pStyle w:val="BodyText"/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„</w:t>
      </w:r>
      <w:r>
        <w:rPr>
          <w:rFonts w:ascii="Times New Roman" w:hAnsi="Times New Roman" w:cs="Times New Roman"/>
          <w:b/>
          <w:i/>
        </w:rPr>
        <w:t>h)  ak cestujúci odmietne preukázať svoje osobné údaje je povinný strpieť zistenie totožnosti privolaným príslušníkom polície.“</w:t>
      </w:r>
      <w:r w:rsidR="00350E67">
        <w:rPr>
          <w:rFonts w:ascii="Times New Roman" w:hAnsi="Times New Roman" w:cs="Times New Roman"/>
          <w:b/>
          <w:i/>
        </w:rPr>
        <w:t>.</w:t>
      </w:r>
    </w:p>
    <w:p w:rsidR="003534C8" w:rsidP="003534C8">
      <w:pPr>
        <w:pStyle w:val="BodyText"/>
        <w:spacing w:line="240" w:lineRule="auto"/>
        <w:ind w:firstLine="708"/>
        <w:rPr>
          <w:rFonts w:ascii="Times New Roman" w:hAnsi="Times New Roman" w:cs="Times New Roman"/>
        </w:rPr>
      </w:pPr>
    </w:p>
    <w:p w:rsidR="00350E67" w:rsidP="00350E67">
      <w:pPr>
        <w:numPr>
          <w:ilvl w:val="0"/>
          <w:numId w:val="3"/>
        </w:numPr>
        <w:tabs>
          <w:tab w:val="left" w:pos="1068"/>
        </w:tabs>
        <w:jc w:val="both"/>
        <w:rPr>
          <w:rFonts w:ascii="Times New Roman" w:hAnsi="Times New Roman" w:cs="Times New Roman"/>
          <w:sz w:val="24"/>
        </w:rPr>
      </w:pPr>
      <w:r w:rsidR="003534C8">
        <w:rPr>
          <w:rFonts w:ascii="Times New Roman" w:hAnsi="Times New Roman" w:cs="Times New Roman"/>
          <w:sz w:val="24"/>
        </w:rPr>
        <w:t xml:space="preserve">V § </w:t>
      </w:r>
      <w:r>
        <w:rPr>
          <w:rFonts w:ascii="Times New Roman" w:hAnsi="Times New Roman" w:cs="Times New Roman"/>
          <w:sz w:val="24"/>
        </w:rPr>
        <w:t>46b</w:t>
      </w:r>
      <w:r w:rsidR="003534C8">
        <w:rPr>
          <w:rFonts w:ascii="Times New Roman" w:hAnsi="Times New Roman" w:cs="Times New Roman"/>
          <w:sz w:val="24"/>
        </w:rPr>
        <w:t xml:space="preserve"> ods. 7</w:t>
      </w:r>
      <w:r w:rsidR="003534C8">
        <w:rPr>
          <w:rFonts w:ascii="Times New Roman" w:hAnsi="Times New Roman" w:cs="Times New Roman"/>
          <w:b/>
          <w:sz w:val="24"/>
        </w:rPr>
        <w:t xml:space="preserve"> </w:t>
      </w:r>
      <w:r w:rsidR="003534C8">
        <w:rPr>
          <w:rFonts w:ascii="Times New Roman" w:hAnsi="Times New Roman" w:cs="Times New Roman"/>
          <w:sz w:val="24"/>
        </w:rPr>
        <w:t>sa  slová „je stonásobok“  nahrádza</w:t>
      </w:r>
      <w:r>
        <w:rPr>
          <w:rFonts w:ascii="Times New Roman" w:hAnsi="Times New Roman" w:cs="Times New Roman"/>
          <w:sz w:val="24"/>
        </w:rPr>
        <w:t>jú</w:t>
      </w:r>
      <w:r w:rsidR="003534C8">
        <w:rPr>
          <w:rFonts w:ascii="Times New Roman" w:hAnsi="Times New Roman" w:cs="Times New Roman"/>
          <w:sz w:val="24"/>
        </w:rPr>
        <w:t xml:space="preserve"> slovami </w:t>
      </w:r>
    </w:p>
    <w:p w:rsidR="00350E67" w:rsidRPr="00350E67" w:rsidP="00350E67">
      <w:pPr>
        <w:ind w:left="708"/>
        <w:jc w:val="both"/>
        <w:rPr>
          <w:rFonts w:ascii="Times New Roman" w:hAnsi="Times New Roman" w:cs="Times New Roman"/>
          <w:b/>
          <w:sz w:val="24"/>
        </w:rPr>
      </w:pPr>
    </w:p>
    <w:p w:rsidR="003534C8" w:rsidP="00350E6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„j</w:t>
      </w:r>
      <w:r w:rsidR="00405542">
        <w:rPr>
          <w:rFonts w:ascii="Times New Roman" w:hAnsi="Times New Roman" w:cs="Times New Roman"/>
          <w:b/>
          <w:i/>
          <w:sz w:val="24"/>
        </w:rPr>
        <w:t>e d</w:t>
      </w:r>
      <w:r>
        <w:rPr>
          <w:rFonts w:ascii="Times New Roman" w:hAnsi="Times New Roman" w:cs="Times New Roman"/>
          <w:b/>
          <w:i/>
          <w:sz w:val="24"/>
        </w:rPr>
        <w:t>o stonásobku</w:t>
      </w:r>
      <w:r w:rsidRPr="00405542" w:rsidR="00405542">
        <w:rPr>
          <w:rFonts w:ascii="Times New Roman" w:hAnsi="Times New Roman" w:cs="Times New Roman"/>
        </w:rPr>
        <w:t xml:space="preserve"> </w:t>
      </w:r>
      <w:r w:rsidRPr="00405542" w:rsidR="00405542">
        <w:rPr>
          <w:rFonts w:ascii="Times New Roman" w:hAnsi="Times New Roman" w:cs="Times New Roman"/>
          <w:b/>
          <w:i/>
          <w:sz w:val="24"/>
        </w:rPr>
        <w:t>základného ce</w:t>
      </w:r>
      <w:r w:rsidR="00405542">
        <w:rPr>
          <w:rFonts w:ascii="Times New Roman" w:hAnsi="Times New Roman" w:cs="Times New Roman"/>
          <w:b/>
          <w:i/>
          <w:sz w:val="24"/>
        </w:rPr>
        <w:t xml:space="preserve">stovného bez príplatkov a zliav a </w:t>
      </w:r>
      <w:r>
        <w:rPr>
          <w:rFonts w:ascii="Times New Roman" w:hAnsi="Times New Roman" w:cs="Times New Roman"/>
          <w:b/>
          <w:i/>
          <w:sz w:val="24"/>
        </w:rPr>
        <w:t xml:space="preserve"> určí</w:t>
      </w:r>
      <w:r w:rsidR="00405542">
        <w:rPr>
          <w:rFonts w:ascii="Times New Roman" w:hAnsi="Times New Roman" w:cs="Times New Roman"/>
          <w:b/>
          <w:i/>
          <w:sz w:val="24"/>
        </w:rPr>
        <w:t xml:space="preserve"> ju</w:t>
      </w:r>
      <w:r>
        <w:rPr>
          <w:rFonts w:ascii="Times New Roman" w:hAnsi="Times New Roman" w:cs="Times New Roman"/>
          <w:b/>
          <w:i/>
          <w:sz w:val="24"/>
        </w:rPr>
        <w:t xml:space="preserve"> dopravca v prepravnom poriadku</w:t>
      </w:r>
      <w:r>
        <w:rPr>
          <w:rFonts w:ascii="Times New Roman" w:hAnsi="Times New Roman" w:cs="Times New Roman"/>
          <w:b/>
          <w:sz w:val="24"/>
        </w:rPr>
        <w:t>“.</w:t>
      </w:r>
    </w:p>
    <w:p w:rsidR="003534C8" w:rsidP="003534C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3534C8" w:rsidP="003534C8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3534C8" w:rsidP="003534C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Čl. </w:t>
      </w:r>
      <w:r w:rsidR="003534C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II</w:t>
      </w: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pStyle w:val="BodyTe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</w:t>
      </w:r>
      <w:r w:rsidR="00350E67">
        <w:rPr>
          <w:rFonts w:ascii="Times New Roman" w:hAnsi="Times New Roman" w:cs="Times New Roman"/>
        </w:rPr>
        <w:t xml:space="preserve">nto zákon nadobúda účinnosť </w:t>
      </w:r>
      <w:r>
        <w:rPr>
          <w:rFonts w:ascii="Times New Roman" w:hAnsi="Times New Roman" w:cs="Times New Roman"/>
        </w:rPr>
        <w:t xml:space="preserve"> 1. januára 2004.</w:t>
      </w: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35FF8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ô v o d o v á      s p r á v a</w:t>
      </w:r>
    </w:p>
    <w:p w:rsidR="00A70780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184DCD" w:rsidP="00184DCD">
      <w:pPr>
        <w:pStyle w:val="Heading3"/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Všeobecná časť</w:t>
      </w:r>
    </w:p>
    <w:p w:rsidR="00572F73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184DCD" w:rsidP="00184DCD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zákon má zmeniť a doplniť zákon Národnej rady Slovenskej republiky č. 168/1996 Z. z. zo 17. mája 1996 o cestnej doprave v znení neskorších predpisov a zákon Národnej rady Slovenskej republiky č. 164/1996 Z. z. zo 17. mája 1996 o dráhach a o zmene zákona č. 455/1991 Zb. o živnostenskom podnikaní (živnostenský zákon) v znení neskorších predpisov.</w:t>
      </w:r>
    </w:p>
    <w:p w:rsidR="00572F73" w:rsidP="00184DCD">
      <w:pPr>
        <w:pStyle w:val="BodyText"/>
        <w:ind w:firstLine="708"/>
        <w:rPr>
          <w:rFonts w:ascii="Times New Roman" w:hAnsi="Times New Roman" w:cs="Times New Roman"/>
        </w:rPr>
      </w:pPr>
      <w:r w:rsidR="00184DCD">
        <w:rPr>
          <w:rFonts w:ascii="Times New Roman" w:hAnsi="Times New Roman" w:cs="Times New Roman"/>
        </w:rPr>
        <w:t xml:space="preserve"> Hlavný dôvod predloženia novely zákona spočíva v tom, že je treba zosúladiť ustanovenia tohto zákona o preukazovaní osobných údajov cestujúcim, ktorý sa nepreukáže pri kontrole platným cestovným lístkom a úhradu nezaplatí vo vozidle so zákonom Národnej rady Slovenskej republiky č. 428/2002 Z. z</w:t>
      </w:r>
      <w:r w:rsidR="00184DCD">
        <w:rPr>
          <w:rFonts w:ascii="Times New Roman" w:hAnsi="Times New Roman" w:cs="Times New Roman"/>
        </w:rPr>
        <w:t>. o ochrane osobných údajov.</w:t>
      </w:r>
    </w:p>
    <w:p w:rsidR="00572F73" w:rsidP="00572F73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Národnej rady Slovenskej republiky  č. 428/2002 Z. z. o ochrane osobných údajov, ktorý  nadobudol účinnosť dňom 1.9.2002  v  prechodných ustanoveniach uvedených v § 52  ustanovuje,  že „prevádzkovatelia, ktorí spracúvajú osobné údaje na základe osobitného zákona, ktorý neustanovuje náležitosti podľa § 7 a 9 zákona, môžu osobné údaje spracúvať v rozsahu nevyhnutnom na dosiahnutie ustanoveného účelu spracúvania bez súhlasu dotknutých osôb do 31.12.2003“.</w:t>
      </w:r>
    </w:p>
    <w:p w:rsidR="00572F73" w:rsidP="00572F73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Pokiaľ osobitné zákony nebudú doplnené náležitosťami podľa </w:t>
      </w:r>
      <w:r w:rsidR="00BA1D9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§ 7 a 9 citovaného zákona, prevádzkovatelia po 31.12.2003 budú môcť osobné údaje  spracúvať iba za podmienky preukázateľného súhlasu dotknutých osôb. </w:t>
      </w:r>
    </w:p>
    <w:p w:rsidR="00572F73" w:rsidP="00572F7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Takýmto osobitnými zákonmi sú pre verejných dopravcov  zákon </w:t>
      </w:r>
      <w:r w:rsidR="00BA1D9A">
        <w:rPr>
          <w:rFonts w:ascii="Times New Roman" w:hAnsi="Times New Roman" w:cs="Times New Roman"/>
        </w:rPr>
        <w:t>Nár</w:t>
      </w:r>
      <w:r w:rsidR="00BA1D9A">
        <w:rPr>
          <w:rFonts w:ascii="Times New Roman" w:hAnsi="Times New Roman" w:cs="Times New Roman"/>
        </w:rPr>
        <w:t xml:space="preserve">odnej rady Slovenskej republiky </w:t>
      </w:r>
      <w:r>
        <w:rPr>
          <w:rFonts w:ascii="Times New Roman" w:hAnsi="Times New Roman" w:cs="Times New Roman"/>
        </w:rPr>
        <w:t>č. 168/96 Z. z.  o cestnej doprave  v  znení neskorších predpisov a zákon Národnej rady Slovenskej republiky č. 164/1996 Z. z. o dráhach a o zmene zákona č. 455/1991 Zb. o živnostenskom podnikaní (živnostenský zákon) v znení neskorších predpisov.  Uvedené zákony ustanovujú  povinnosť cestujúcemu, ktorý sa pri kontrole  revízorom nepreukáže platným cestovným lístkom, poskytnúť osobné údaje potrebné na vymáhanie cestovného a ďalšej úhrady, ale súčasné znenie  zákonov neuvádza  zoznam osobných údajov, čo bude v rozpore s ustanoveniami § 7 ods. 3 zákona o ochrane osobných údajov po skončení prechodného obdobia t.j. po 31.12.2003.</w:t>
      </w:r>
    </w:p>
    <w:p w:rsidR="00184DCD" w:rsidP="00184DC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Pokiaľ osobitné zákony nebudú doplnené náležitosťami podľa §</w:t>
      </w:r>
      <w:r w:rsidR="00BA1D9A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7 a 9 citovaného zákona, prevádzkovatelia po 31.12.2003 budú môcť osobné údaje  spracúvať iba za podmienky preukázateľného súhlasu dotknutých osôb. </w:t>
      </w:r>
    </w:p>
    <w:p w:rsidR="00184DCD" w:rsidP="00184DC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stav bude mať negatívne dôsledky na tržby z cestovného a hlavne  paralyzuje možnosť vymáhania úhrady za cestovanie bez platného cestovného lístka. Revízori pri výkone svojej činnosti budú musieť zaobstarať  k poskytnutým osobným údajom preukázateľný súhlas dotknutej osoby – čierneho pasažiera. Akákoľvek kontrola tarifného vybavenia sa tým dostane do patovej situácie. Dopravca bude zbavený možnosti sankcionovať čierneho pasažiera bez jeho súhlasu.</w:t>
      </w:r>
    </w:p>
    <w:p w:rsidR="00572F73" w:rsidP="00184DC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Úprava výšky úhrady pri nepreukázaní sa platným cestovným lístkom  je z toho dôvodu, aby dopravc</w:t>
      </w:r>
      <w:r w:rsidR="00BA1D9A">
        <w:rPr>
          <w:rFonts w:ascii="Times New Roman" w:hAnsi="Times New Roman" w:cs="Times New Roman"/>
        </w:rPr>
        <w:t>ovia</w:t>
      </w:r>
      <w:r>
        <w:rPr>
          <w:rFonts w:ascii="Times New Roman" w:hAnsi="Times New Roman" w:cs="Times New Roman"/>
        </w:rPr>
        <w:t xml:space="preserve"> mal</w:t>
      </w:r>
      <w:r w:rsidR="00BA1D9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možnosť vo svojom Prepravnom poriadku a Tarife stanoviť optimálnu výšku úhrady primeranú úrovni základného cestovného a všeobecným ekonomickým  podmienkam cestujúcej verejnosti regiónu</w:t>
      </w:r>
      <w:r w:rsidR="00BA1D9A">
        <w:rPr>
          <w:rFonts w:ascii="Times New Roman" w:hAnsi="Times New Roman" w:cs="Times New Roman"/>
        </w:rPr>
        <w:t>, prípadne spôsobu úhrady</w:t>
      </w:r>
      <w:r>
        <w:rPr>
          <w:rFonts w:ascii="Times New Roman" w:hAnsi="Times New Roman" w:cs="Times New Roman"/>
        </w:rPr>
        <w:t>.</w:t>
      </w:r>
    </w:p>
    <w:p w:rsidR="00572F73" w:rsidP="00572F7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84DCD">
        <w:rPr>
          <w:rFonts w:ascii="Times New Roman" w:hAnsi="Times New Roman" w:cs="Times New Roman"/>
          <w:sz w:val="24"/>
        </w:rPr>
        <w:t>Je vo</w:t>
      </w:r>
      <w:r>
        <w:rPr>
          <w:rFonts w:ascii="Times New Roman" w:hAnsi="Times New Roman" w:cs="Times New Roman"/>
          <w:sz w:val="24"/>
        </w:rPr>
        <w:t xml:space="preserve"> verejnom záujme , aby zmen</w:t>
      </w:r>
      <w:r w:rsidR="00184DCD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a dopln</w:t>
      </w:r>
      <w:r w:rsidR="00184DCD">
        <w:rPr>
          <w:rFonts w:ascii="Times New Roman" w:hAnsi="Times New Roman" w:cs="Times New Roman"/>
          <w:sz w:val="24"/>
        </w:rPr>
        <w:t>ky</w:t>
      </w:r>
      <w:r>
        <w:rPr>
          <w:rFonts w:ascii="Times New Roman" w:hAnsi="Times New Roman" w:cs="Times New Roman"/>
          <w:sz w:val="24"/>
        </w:rPr>
        <w:t xml:space="preserve"> </w:t>
      </w:r>
      <w:r w:rsidR="00A70780">
        <w:rPr>
          <w:rFonts w:ascii="Times New Roman" w:hAnsi="Times New Roman" w:cs="Times New Roman"/>
          <w:sz w:val="24"/>
        </w:rPr>
        <w:t xml:space="preserve"> nadobud</w:t>
      </w:r>
      <w:r>
        <w:rPr>
          <w:rFonts w:ascii="Times New Roman" w:hAnsi="Times New Roman" w:cs="Times New Roman"/>
          <w:sz w:val="24"/>
        </w:rPr>
        <w:t>l</w:t>
      </w:r>
      <w:r w:rsidR="00184DC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účinnosť najneskôr dňom 1. januára 2004.</w:t>
      </w:r>
    </w:p>
    <w:p w:rsidR="00572F73" w:rsidP="00572F7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="00184DCD">
        <w:rPr>
          <w:rFonts w:ascii="Times New Roman" w:hAnsi="Times New Roman" w:cs="Times New Roman"/>
          <w:sz w:val="24"/>
        </w:rPr>
        <w:t>Navrhované zmeny nebudú mať dopad na štátny rozpočet ani na zamestnanosť</w:t>
      </w:r>
      <w:r w:rsidR="00A70780">
        <w:rPr>
          <w:rFonts w:ascii="Times New Roman" w:hAnsi="Times New Roman" w:cs="Times New Roman"/>
          <w:sz w:val="24"/>
        </w:rPr>
        <w:t>.</w:t>
      </w:r>
    </w:p>
    <w:p w:rsidR="00A70780">
      <w:pPr>
        <w:rPr>
          <w:rFonts w:ascii="Times New Roman" w:hAnsi="Times New Roman" w:cs="Times New Roman"/>
        </w:rPr>
      </w:pPr>
    </w:p>
    <w:p w:rsidR="00A70780">
      <w:pPr>
        <w:rPr>
          <w:rFonts w:ascii="Times New Roman" w:hAnsi="Times New Roman" w:cs="Times New Roman"/>
        </w:rPr>
      </w:pPr>
    </w:p>
    <w:p w:rsidR="00A70780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 Osobitá časť</w:t>
      </w:r>
    </w:p>
    <w:p w:rsidR="00A70780">
      <w:pPr>
        <w:rPr>
          <w:rFonts w:ascii="Times New Roman" w:hAnsi="Times New Roman" w:cs="Times New Roman"/>
        </w:rPr>
      </w:pPr>
    </w:p>
    <w:p w:rsidR="00A70780" w:rsidRPr="00666025">
      <w:pPr>
        <w:rPr>
          <w:rFonts w:ascii="Times New Roman" w:hAnsi="Times New Roman" w:cs="Times New Roman"/>
          <w:sz w:val="24"/>
          <w:szCs w:val="24"/>
        </w:rPr>
      </w:pPr>
      <w:r w:rsidRPr="00666025" w:rsidR="008F6E6C">
        <w:rPr>
          <w:rFonts w:ascii="Times New Roman" w:hAnsi="Times New Roman" w:cs="Times New Roman"/>
          <w:sz w:val="24"/>
          <w:szCs w:val="24"/>
        </w:rPr>
        <w:t>K  Čl. I</w:t>
      </w:r>
    </w:p>
    <w:p w:rsidR="008F6E6C">
      <w:pPr>
        <w:rPr>
          <w:rFonts w:ascii="Times New Roman" w:hAnsi="Times New Roman" w:cs="Times New Roman"/>
        </w:rPr>
      </w:pPr>
    </w:p>
    <w:p w:rsidR="00A70780">
      <w:pPr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bodu 1 a 2:</w:t>
      </w:r>
    </w:p>
    <w:p w:rsidR="00A70780">
      <w:pPr>
        <w:ind w:left="708" w:hanging="708"/>
        <w:rPr>
          <w:rFonts w:ascii="Times New Roman" w:hAnsi="Times New Roman" w:cs="Times New Roman"/>
          <w:sz w:val="24"/>
        </w:rPr>
      </w:pPr>
    </w:p>
    <w:p w:rsidR="00A70780">
      <w:pPr>
        <w:pStyle w:val="BodyTextIndent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Národnej rady Slovenskej republiky č. 428/2002 Z. z. v § 7 ods. 3 stanovuje ako výnimku: preukázateľný súhlas na spracovanie osobných údajov sa od prevádzkovateľa nevyžaduje, pokiaľ osobné údaje spracúva na základe osobitného zákona, ktorý však musí ustanovovať ich zoznam. T</w:t>
      </w:r>
      <w:r w:rsidR="00BA1D9A">
        <w:rPr>
          <w:rFonts w:ascii="Times New Roman" w:hAnsi="Times New Roman" w:cs="Times New Roman"/>
        </w:rPr>
        <w:t>ýmto sa vyžadovaný</w:t>
      </w:r>
      <w:r>
        <w:rPr>
          <w:rFonts w:ascii="Times New Roman" w:hAnsi="Times New Roman" w:cs="Times New Roman"/>
        </w:rPr>
        <w:t xml:space="preserve"> zoznam </w:t>
      </w:r>
      <w:r w:rsidR="00BA1D9A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zákona dop</w:t>
      </w:r>
      <w:r w:rsidR="00BA1D9A">
        <w:rPr>
          <w:rFonts w:ascii="Times New Roman" w:hAnsi="Times New Roman" w:cs="Times New Roman"/>
        </w:rPr>
        <w:t>ĺňa</w:t>
      </w:r>
      <w:r>
        <w:rPr>
          <w:rFonts w:ascii="Times New Roman" w:hAnsi="Times New Roman" w:cs="Times New Roman"/>
        </w:rPr>
        <w:t>.</w:t>
      </w:r>
    </w:p>
    <w:p w:rsidR="00A70780">
      <w:pPr>
        <w:rPr>
          <w:rFonts w:ascii="Times New Roman" w:hAnsi="Times New Roman" w:cs="Times New Roman"/>
        </w:rPr>
      </w:pPr>
    </w:p>
    <w:p w:rsidR="00A707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707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bodu 3:</w:t>
      </w:r>
    </w:p>
    <w:p w:rsidR="00A707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</w:p>
    <w:p w:rsidR="00A70780">
      <w:pPr>
        <w:pStyle w:val="BodyTe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Úprava výšky úhrady pri nepreukázaní sa platným cestovným lístkom  je z toho dôvodu, aby dopravca mal možnosť vo svojom Prepravnom poriadku a Tarife stanoviť optimálnu výšku úhrady primeranú úrovni základného cestovného a  všeobecným ekonomickým  podmienkam cestujúcej verejnosti regiónu.</w:t>
      </w:r>
    </w:p>
    <w:p w:rsidR="00A7078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666025" w:rsidP="00666025">
      <w:pPr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Čl. II</w:t>
      </w:r>
    </w:p>
    <w:p w:rsidR="00666025" w:rsidP="00666025">
      <w:pPr>
        <w:ind w:left="708" w:hanging="708"/>
        <w:rPr>
          <w:rFonts w:ascii="Times New Roman" w:hAnsi="Times New Roman" w:cs="Times New Roman"/>
          <w:sz w:val="24"/>
        </w:rPr>
      </w:pPr>
    </w:p>
    <w:p w:rsidR="00666025" w:rsidP="00666025">
      <w:pPr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bodu 1 a 2:</w:t>
      </w:r>
    </w:p>
    <w:p w:rsidR="00666025" w:rsidP="00666025">
      <w:pPr>
        <w:ind w:left="708" w:hanging="708"/>
        <w:rPr>
          <w:rFonts w:ascii="Times New Roman" w:hAnsi="Times New Roman" w:cs="Times New Roman"/>
          <w:sz w:val="24"/>
        </w:rPr>
      </w:pPr>
    </w:p>
    <w:p w:rsidR="00BA1D9A" w:rsidP="00BA1D9A">
      <w:pPr>
        <w:pStyle w:val="BodyTextIndent3"/>
        <w:spacing w:line="240" w:lineRule="auto"/>
        <w:rPr>
          <w:rFonts w:ascii="Times New Roman" w:hAnsi="Times New Roman" w:cs="Times New Roman"/>
        </w:rPr>
      </w:pPr>
      <w:r w:rsidR="00666025">
        <w:rPr>
          <w:rFonts w:ascii="Times New Roman" w:hAnsi="Times New Roman" w:cs="Times New Roman"/>
        </w:rPr>
        <w:t>Zákon Národnej rady Slovenskej republiky č. 428/2002 Z. z. v § 7 ods. 3 stanovuje ako výnimku: preukázateľný súhlas na spracovanie osobných údajov sa od prevádzkovateľa nevyžaduje, pokiaľ osobné údaje spracúva na základe osobitného zákona, ktorý však musí ustanovovať ich zoznam.</w:t>
      </w:r>
      <w:r>
        <w:rPr>
          <w:rFonts w:ascii="Times New Roman" w:hAnsi="Times New Roman" w:cs="Times New Roman"/>
        </w:rPr>
        <w:t xml:space="preserve"> Týmto sa vyžadovaný zoznam do zákona dopĺňa.</w:t>
      </w:r>
    </w:p>
    <w:p w:rsidR="00BA1D9A" w:rsidP="00BA1D9A">
      <w:pPr>
        <w:rPr>
          <w:rFonts w:ascii="Times New Roman" w:hAnsi="Times New Roman" w:cs="Times New Roman"/>
        </w:rPr>
      </w:pPr>
    </w:p>
    <w:p w:rsidR="00666025" w:rsidP="00666025">
      <w:pPr>
        <w:pStyle w:val="BodyTextIndent3"/>
        <w:spacing w:line="240" w:lineRule="auto"/>
        <w:rPr>
          <w:rFonts w:ascii="Times New Roman" w:hAnsi="Times New Roman" w:cs="Times New Roman"/>
        </w:rPr>
      </w:pPr>
    </w:p>
    <w:p w:rsidR="00666025" w:rsidP="00666025">
      <w:pPr>
        <w:rPr>
          <w:rFonts w:ascii="Times New Roman" w:hAnsi="Times New Roman" w:cs="Times New Roman"/>
        </w:rPr>
      </w:pPr>
    </w:p>
    <w:p w:rsidR="00666025" w:rsidP="006660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bodu 3:</w:t>
      </w:r>
    </w:p>
    <w:p w:rsidR="00666025" w:rsidP="00666025">
      <w:pPr>
        <w:rPr>
          <w:rFonts w:ascii="Times New Roman" w:hAnsi="Times New Roman" w:cs="Times New Roman"/>
          <w:sz w:val="24"/>
        </w:rPr>
      </w:pPr>
    </w:p>
    <w:p w:rsidR="00666025" w:rsidP="00666025">
      <w:pPr>
        <w:pStyle w:val="BodyText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je potrebná z dôvodu zosúladenia - aplikácie rovnakých pravidiel v dráhovej ako aj v cestnej autobusovej doprave (zákon č. 168/96 Z. z. - § 11 ods. 1 písm. e</w:t>
      </w:r>
      <w:r w:rsidR="00BA1D9A">
        <w:rPr>
          <w:rFonts w:ascii="Times New Roman" w:hAnsi="Times New Roman" w:cs="Times New Roman"/>
        </w:rPr>
        <w:t xml:space="preserve">)), </w:t>
      </w:r>
      <w:r>
        <w:rPr>
          <w:rFonts w:ascii="Times New Roman" w:hAnsi="Times New Roman" w:cs="Times New Roman"/>
        </w:rPr>
        <w:t xml:space="preserve">ktoré sa v praxi osvedčili a uplatňujú. </w:t>
      </w:r>
    </w:p>
    <w:p w:rsidR="00666025" w:rsidP="00666025">
      <w:pPr>
        <w:rPr>
          <w:rFonts w:ascii="Times New Roman" w:hAnsi="Times New Roman" w:cs="Times New Roman"/>
          <w:sz w:val="24"/>
        </w:rPr>
      </w:pPr>
    </w:p>
    <w:p w:rsidR="00A35FF8" w:rsidP="00666025">
      <w:pPr>
        <w:rPr>
          <w:rFonts w:ascii="Times New Roman" w:hAnsi="Times New Roman" w:cs="Times New Roman"/>
          <w:sz w:val="24"/>
        </w:rPr>
      </w:pPr>
    </w:p>
    <w:p w:rsidR="00A35FF8" w:rsidP="00666025">
      <w:pPr>
        <w:rPr>
          <w:rFonts w:ascii="Times New Roman" w:hAnsi="Times New Roman" w:cs="Times New Roman"/>
          <w:sz w:val="24"/>
        </w:rPr>
      </w:pPr>
    </w:p>
    <w:p w:rsidR="00666025" w:rsidP="006660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66025" w:rsidP="006660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bodu 4:</w:t>
      </w:r>
    </w:p>
    <w:p w:rsidR="00666025" w:rsidP="0066602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</w:p>
    <w:p w:rsidR="00666025" w:rsidP="00666025">
      <w:pPr>
        <w:pStyle w:val="BodyTe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Úprava výšky úhrady pri nepreukázaní sa platným cestovným lístkom  je z toho dôvodu, aby dopravca mal možnosť vo svojom Prepravnom poriadku a Tarife stanoviť optimálnu výšku úhrady primeranú úrovni základného cestovného a  všeobecným ekonomickým  podmienkam cestujúcej verejnosti regiónu.</w:t>
      </w:r>
    </w:p>
    <w:p w:rsidR="00A7078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70780">
      <w:pPr>
        <w:rPr>
          <w:rFonts w:ascii="Times New Roman" w:hAnsi="Times New Roman" w:cs="Times New Roman"/>
          <w:sz w:val="24"/>
        </w:rPr>
      </w:pPr>
    </w:p>
    <w:p w:rsidR="00A70780">
      <w:pPr>
        <w:rPr>
          <w:rFonts w:ascii="Times New Roman" w:hAnsi="Times New Roman" w:cs="Times New Roman"/>
          <w:sz w:val="24"/>
        </w:rPr>
      </w:pPr>
      <w:r w:rsidR="00666025">
        <w:rPr>
          <w:rFonts w:ascii="Times New Roman" w:hAnsi="Times New Roman" w:cs="Times New Roman"/>
          <w:sz w:val="24"/>
        </w:rPr>
        <w:t>K Čl. III</w:t>
      </w:r>
    </w:p>
    <w:p w:rsidR="00A70780" w:rsidRPr="00A35FF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70780" w:rsidRPr="00A35FF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35FF8" w:rsidR="00A35FF8">
        <w:rPr>
          <w:rFonts w:ascii="Times New Roman" w:hAnsi="Times New Roman" w:cs="Times New Roman"/>
          <w:sz w:val="24"/>
        </w:rPr>
        <w:t>Stanovuje sa účinnosť  k 1. 1. 2004</w:t>
      </w:r>
      <w:r w:rsidR="00A35FF8">
        <w:rPr>
          <w:rFonts w:ascii="Times New Roman" w:hAnsi="Times New Roman" w:cs="Times New Roman"/>
          <w:sz w:val="24"/>
        </w:rPr>
        <w:t xml:space="preserve"> vzhľadom na § 52 zák. 428/2002 Z.z.</w:t>
      </w:r>
    </w:p>
    <w:p w:rsidR="00A70780" w:rsidRPr="00A35FF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70780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1368AC">
      <w:pPr>
        <w:rPr>
          <w:rFonts w:ascii="Times New Roman" w:hAnsi="Times New Roman" w:cs="Times New Roman"/>
        </w:rPr>
      </w:pPr>
    </w:p>
    <w:p w:rsidR="00BA1D9A">
      <w:pPr>
        <w:rPr>
          <w:rFonts w:ascii="Times New Roman" w:hAnsi="Times New Roman" w:cs="Times New Roman"/>
        </w:rPr>
      </w:pPr>
    </w:p>
    <w:p w:rsidR="001368AC">
      <w:pPr>
        <w:rPr>
          <w:rFonts w:ascii="Times New Roman" w:hAnsi="Times New Roman" w:cs="Times New Roman"/>
        </w:rPr>
      </w:pPr>
    </w:p>
    <w:p w:rsidR="001368AC">
      <w:pPr>
        <w:rPr>
          <w:rFonts w:ascii="Times New Roman" w:hAnsi="Times New Roman" w:cs="Times New Roman"/>
        </w:rPr>
      </w:pPr>
    </w:p>
    <w:p w:rsidR="001368AC">
      <w:pPr>
        <w:rPr>
          <w:rFonts w:ascii="Times New Roman" w:hAnsi="Times New Roman" w:cs="Times New Roman"/>
        </w:rPr>
      </w:pPr>
    </w:p>
    <w:p w:rsidR="001368AC">
      <w:pPr>
        <w:rPr>
          <w:rFonts w:ascii="Times New Roman" w:hAnsi="Times New Roman" w:cs="Times New Roman"/>
        </w:rPr>
      </w:pPr>
    </w:p>
    <w:p w:rsidR="001368AC">
      <w:pPr>
        <w:rPr>
          <w:rFonts w:ascii="Times New Roman" w:hAnsi="Times New Roman" w:cs="Times New Roman"/>
        </w:rPr>
      </w:pPr>
    </w:p>
    <w:p w:rsidR="001368AC">
      <w:pPr>
        <w:rPr>
          <w:rFonts w:ascii="Times New Roman" w:hAnsi="Times New Roman" w:cs="Times New Roman"/>
        </w:rPr>
      </w:pPr>
    </w:p>
    <w:p w:rsidR="001368AC">
      <w:pPr>
        <w:rPr>
          <w:rFonts w:ascii="Times New Roman" w:hAnsi="Times New Roman" w:cs="Times New Roman"/>
        </w:rPr>
      </w:pPr>
    </w:p>
    <w:p w:rsidR="001368AC">
      <w:pPr>
        <w:rPr>
          <w:rFonts w:ascii="Times New Roman" w:hAnsi="Times New Roman" w:cs="Times New Roman"/>
        </w:rPr>
      </w:pPr>
    </w:p>
    <w:p w:rsidR="001368AC">
      <w:pPr>
        <w:rPr>
          <w:rFonts w:ascii="Times New Roman" w:hAnsi="Times New Roman" w:cs="Times New Roman"/>
        </w:rPr>
      </w:pPr>
    </w:p>
    <w:p w:rsidR="00B60F9F" w:rsidP="00B60F9F">
      <w:pPr>
        <w:pStyle w:val="Title"/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NÁRODNÁ RADA </w:t>
      </w:r>
      <w:r>
        <w:rPr>
          <w:rFonts w:ascii="Times New Roman" w:hAnsi="Times New Roman" w:cs="Times New Roman"/>
          <w:caps/>
          <w:sz w:val="32"/>
        </w:rPr>
        <w:t>Slovenskej republiky</w:t>
      </w:r>
    </w:p>
    <w:p w:rsidR="00B60F9F" w:rsidP="00B60F9F">
      <w:pPr>
        <w:pStyle w:val="Title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volebné obdobie</w:t>
      </w:r>
    </w:p>
    <w:p w:rsidR="001368AC" w:rsidP="00B60F9F">
      <w:pPr>
        <w:pStyle w:val="Title"/>
        <w:spacing w:line="360" w:lineRule="auto"/>
        <w:ind w:left="6372" w:firstLine="708"/>
        <w:jc w:val="both"/>
        <w:rPr>
          <w:rFonts w:ascii="Times New Roman" w:hAnsi="Times New Roman" w:cs="Times New Roman"/>
          <w:b w:val="0"/>
        </w:rPr>
      </w:pPr>
    </w:p>
    <w:p w:rsidR="00B60F9F" w:rsidRPr="00B60F9F" w:rsidP="00B60F9F">
      <w:pPr>
        <w:pStyle w:val="Title"/>
        <w:spacing w:line="360" w:lineRule="auto"/>
        <w:ind w:left="6372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Číslo:</w:t>
      </w:r>
    </w:p>
    <w:p w:rsidR="00B60F9F" w:rsidP="00B60F9F">
      <w:pPr>
        <w:pStyle w:val="Title"/>
        <w:spacing w:line="360" w:lineRule="auto"/>
        <w:jc w:val="both"/>
        <w:rPr>
          <w:rFonts w:ascii="Times New Roman" w:hAnsi="Times New Roman" w:cs="Times New Roman"/>
        </w:rPr>
      </w:pPr>
    </w:p>
    <w:p w:rsidR="00B60F9F" w:rsidP="00B60F9F">
      <w:pPr>
        <w:pStyle w:val="Titl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B60F9F" w:rsidP="00B60F9F">
      <w:pPr>
        <w:pStyle w:val="Title"/>
        <w:spacing w:line="360" w:lineRule="auto"/>
        <w:jc w:val="left"/>
        <w:rPr>
          <w:rFonts w:ascii="Times New Roman" w:hAnsi="Times New Roman" w:cs="Times New Roman"/>
        </w:rPr>
      </w:pPr>
    </w:p>
    <w:p w:rsidR="00B60F9F" w:rsidP="00B60F9F">
      <w:pPr>
        <w:pStyle w:val="Titl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skupiny poslancov Národnej rady Slovenskej republiky</w:t>
      </w:r>
    </w:p>
    <w:p w:rsidR="00B60F9F" w:rsidP="00B60F9F">
      <w:pPr>
        <w:pStyle w:val="Title"/>
        <w:spacing w:line="360" w:lineRule="auto"/>
        <w:rPr>
          <w:rFonts w:ascii="Times New Roman" w:hAnsi="Times New Roman" w:cs="Times New Roman"/>
        </w:rPr>
      </w:pPr>
    </w:p>
    <w:p w:rsidR="00B60F9F" w:rsidP="00B60F9F">
      <w:pPr>
        <w:pStyle w:val="Titl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vydanie zákona,</w:t>
      </w:r>
    </w:p>
    <w:p w:rsidR="00B60F9F" w:rsidP="00B60F9F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 dopĺňa zákon Národnej rady Slovenskej republiky č. 168/1996 Z. z. o cestnej doprave v znení neskorších predpisov a zákon Národnej rady Slovenskej republiky č. 164/1996 Z. z. o dráhach a o zmene zákona č. 455/1991 Zb. o živnostenskom podnikaní (živnostenský zákon) v znení neskorších predpisov.</w:t>
      </w:r>
    </w:p>
    <w:p w:rsidR="00B60F9F" w:rsidP="00B60F9F">
      <w:pPr>
        <w:pStyle w:val="Title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B60F9F" w:rsidP="00B60F9F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B60F9F" w:rsidP="00B60F9F">
      <w:pPr>
        <w:pStyle w:val="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Predkladá:</w:t>
      </w:r>
      <w:r>
        <w:rPr>
          <w:rFonts w:ascii="Times New Roman" w:hAnsi="Times New Roman" w:cs="Times New Roman"/>
          <w:b w:val="0"/>
        </w:rPr>
        <w:tab/>
        <w:tab/>
        <w:tab/>
        <w:tab/>
        <w:tab/>
        <w:tab/>
        <w:t xml:space="preserve">       </w:t>
      </w:r>
      <w:r>
        <w:rPr>
          <w:rFonts w:ascii="Times New Roman" w:hAnsi="Times New Roman" w:cs="Times New Roman"/>
          <w:u w:val="single"/>
        </w:rPr>
        <w:t>Návrh uznesenia:</w:t>
      </w:r>
    </w:p>
    <w:p w:rsidR="00B60F9F" w:rsidP="00B60F9F">
      <w:pPr>
        <w:pStyle w:val="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Pavol Minárik  </w:t>
        <w:tab/>
        <w:tab/>
        <w:tab/>
        <w:tab/>
        <w:tab/>
        <w:t xml:space="preserve">       Národná rada Slovenskej republiky</w:t>
      </w:r>
    </w:p>
    <w:p w:rsidR="00B60F9F" w:rsidP="00B60F9F">
      <w:pPr>
        <w:pStyle w:val="Title"/>
        <w:ind w:left="5670" w:hanging="567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Jirko Malchárek</w:t>
        <w:tab/>
      </w:r>
    </w:p>
    <w:p w:rsidR="00B60F9F" w:rsidP="00B60F9F">
      <w:pPr>
        <w:pStyle w:val="Title"/>
        <w:ind w:left="5670" w:hanging="567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István Harna                                                                                           s c h v a ľ u j e </w:t>
      </w:r>
    </w:p>
    <w:p w:rsidR="00B60F9F" w:rsidP="00B60F9F">
      <w:pPr>
        <w:pStyle w:val="Title"/>
        <w:ind w:left="5670" w:hanging="567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Roman Vavrík</w:t>
      </w:r>
    </w:p>
    <w:p w:rsidR="00B60F9F" w:rsidRPr="008F6E6C" w:rsidP="00B60F9F">
      <w:pPr>
        <w:pStyle w:val="BodyText2"/>
        <w:ind w:left="5387" w:hanging="5245"/>
        <w:rPr>
          <w:rFonts w:ascii="Times New Roman" w:hAnsi="Times New Roman" w:cs="Times New Roman"/>
          <w:b w:val="0"/>
        </w:rPr>
      </w:pPr>
      <w:r w:rsidRPr="008F6E6C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návrh skupiny poslancov Národnej rady Slovenskej republiky na vydanie zákona, ktorým sa mení a dopĺňa zákon Národnej rady Slovenskej republiky č. 168/1996 Z. z. o cestnej doprave v znení neskorších predpisov a zákon Národnej rady Slovenskej republiky č. 164/1996 Z. z. o dráhach a o zmene zákona č. 455/1991 Zb. o živnostenskom podnikaní (živnostenský zákon) v znení neskorších predpisov.</w:t>
      </w:r>
    </w:p>
    <w:p w:rsidR="00B60F9F" w:rsidRPr="008F6E6C" w:rsidP="00B60F9F">
      <w:pPr>
        <w:pStyle w:val="Title"/>
        <w:spacing w:line="360" w:lineRule="auto"/>
        <w:rPr>
          <w:rFonts w:ascii="Times New Roman" w:hAnsi="Times New Roman" w:cs="Times New Roman"/>
          <w:b w:val="0"/>
        </w:rPr>
      </w:pPr>
    </w:p>
    <w:p w:rsidR="00B60F9F" w:rsidP="00B60F9F">
      <w:pPr>
        <w:pStyle w:val="Title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Bratislava jún 2003</w:t>
      </w:r>
    </w:p>
    <w:p w:rsidR="00B60F9F" w:rsidP="00B60F9F">
      <w:pPr>
        <w:pStyle w:val="Heading5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Doložka  zlučiteľnosti</w:t>
      </w:r>
    </w:p>
    <w:p w:rsidR="00B60F9F" w:rsidP="00B60F9F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návrhu zákona s právom Európskej únie</w:t>
      </w:r>
    </w:p>
    <w:p w:rsidR="00B60F9F" w:rsidP="00B60F9F">
      <w:pPr>
        <w:rPr>
          <w:rFonts w:ascii="Times New Roman" w:hAnsi="Times New Roman" w:cs="Times New Roman"/>
          <w:b/>
        </w:rPr>
      </w:pPr>
    </w:p>
    <w:p w:rsidR="00B60F9F" w:rsidP="00B60F9F">
      <w:pPr>
        <w:rPr>
          <w:rFonts w:ascii="Times New Roman" w:hAnsi="Times New Roman" w:cs="Times New Roman"/>
          <w:b/>
        </w:rPr>
      </w:pPr>
    </w:p>
    <w:p w:rsidR="00B60F9F" w:rsidP="00B60F9F">
      <w:pPr>
        <w:rPr>
          <w:rFonts w:ascii="Times New Roman" w:hAnsi="Times New Roman" w:cs="Times New Roman"/>
          <w:b/>
        </w:rPr>
      </w:pPr>
    </w:p>
    <w:p w:rsidR="00B60F9F" w:rsidP="00B60F9F">
      <w:pPr>
        <w:numPr>
          <w:ilvl w:val="0"/>
          <w:numId w:val="4"/>
        </w:numPr>
        <w:tabs>
          <w:tab w:val="left" w:pos="570"/>
        </w:tabs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b/>
        </w:rPr>
        <w:t>Navrhovateľ zákona:</w:t>
      </w:r>
      <w:r>
        <w:rPr>
          <w:rFonts w:ascii="Times New Roman" w:hAnsi="Times New Roman" w:cs="Times New Roman"/>
          <w:caps/>
        </w:rPr>
        <w:t xml:space="preserve">   </w:t>
      </w:r>
    </w:p>
    <w:p w:rsidR="00B60F9F" w:rsidP="008F6E6C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skupina poslancov Národnej rady Slovenskej republiky: </w:t>
      </w:r>
      <w:r w:rsidR="008F6E6C">
        <w:rPr>
          <w:rFonts w:ascii="Times New Roman" w:hAnsi="Times New Roman" w:cs="Times New Roman"/>
        </w:rPr>
        <w:t xml:space="preserve">Pavol Minárik, Jirko Malchárek, Istvan Harna, </w:t>
      </w:r>
      <w:r>
        <w:rPr>
          <w:rFonts w:ascii="Times New Roman" w:hAnsi="Times New Roman" w:cs="Times New Roman"/>
        </w:rPr>
        <w:t xml:space="preserve">Roman Vavrík, </w:t>
      </w:r>
    </w:p>
    <w:p w:rsidR="00B60F9F" w:rsidP="00B60F9F">
      <w:pPr>
        <w:ind w:left="567" w:hanging="567"/>
        <w:rPr>
          <w:rFonts w:ascii="Times New Roman" w:hAnsi="Times New Roman" w:cs="Times New Roman"/>
          <w:b/>
        </w:rPr>
      </w:pPr>
    </w:p>
    <w:p w:rsidR="00B60F9F" w:rsidP="00B60F9F">
      <w:pPr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  <w:tab/>
        <w:t>Názov návrhu zákona:</w:t>
      </w:r>
    </w:p>
    <w:p w:rsidR="008F6E6C" w:rsidP="008F6E6C">
      <w:pPr>
        <w:ind w:left="567"/>
        <w:rPr>
          <w:rFonts w:ascii="Times New Roman" w:hAnsi="Times New Roman" w:cs="Times New Roman"/>
        </w:rPr>
      </w:pPr>
      <w:r w:rsidR="00B60F9F">
        <w:rPr>
          <w:rFonts w:ascii="Times New Roman" w:hAnsi="Times New Roman" w:cs="Times New Roman"/>
        </w:rPr>
        <w:t xml:space="preserve">Zákon, </w:t>
      </w:r>
      <w:r>
        <w:rPr>
          <w:rFonts w:ascii="Times New Roman" w:hAnsi="Times New Roman" w:cs="Times New Roman"/>
        </w:rPr>
        <w:t>ktorým sa mení a dopĺňa zákon Národnej rady Slovenskej republiky č. 168/1996 Z. z. o cestnej doprave v znení neskorších predpisov a zákon Národnej rady Slovenskej republiky č. 164/1996 Z. z. o dráhach a o zmene zákona č. 455/1991 Zb. o živnostenskom podnikaní (živnostenský zákon) v znení neskorších predpisov.</w:t>
      </w:r>
    </w:p>
    <w:p w:rsidR="00B60F9F" w:rsidP="00B60F9F">
      <w:pPr>
        <w:ind w:left="567"/>
        <w:rPr>
          <w:rFonts w:ascii="Times New Roman" w:hAnsi="Times New Roman" w:cs="Times New Roman"/>
        </w:rPr>
      </w:pPr>
    </w:p>
    <w:p w:rsidR="00B60F9F" w:rsidP="00B60F9F">
      <w:pPr>
        <w:ind w:left="567" w:hanging="567"/>
        <w:rPr>
          <w:rFonts w:ascii="Times New Roman" w:hAnsi="Times New Roman" w:cs="Times New Roman"/>
          <w:b/>
        </w:rPr>
      </w:pPr>
    </w:p>
    <w:p w:rsidR="00B60F9F" w:rsidP="00B60F9F">
      <w:pPr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  <w:tab/>
        <w:t>V práve Európskej únie je problematika návrhu zákona upravená v týchto dokumentoch:</w:t>
      </w:r>
    </w:p>
    <w:p w:rsidR="00B60F9F" w:rsidP="00B60F9F">
      <w:pPr>
        <w:ind w:firstLine="567"/>
        <w:rPr>
          <w:rFonts w:ascii="Times New Roman" w:hAnsi="Times New Roman" w:cs="Times New Roman"/>
        </w:rPr>
      </w:pPr>
    </w:p>
    <w:p w:rsidR="00B60F9F" w:rsidP="00B60F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 nie je v práve Európskej únie upravená.</w:t>
      </w:r>
    </w:p>
    <w:p w:rsidR="00B60F9F" w:rsidP="00B60F9F">
      <w:pPr>
        <w:ind w:firstLine="567"/>
        <w:rPr>
          <w:rFonts w:ascii="Times New Roman" w:hAnsi="Times New Roman" w:cs="Times New Roman"/>
        </w:rPr>
      </w:pPr>
    </w:p>
    <w:p w:rsidR="00B60F9F" w:rsidP="00B60F9F">
      <w:pPr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  <w:tab/>
        <w:t>Návrh zákona svojou problematikou:</w:t>
      </w:r>
    </w:p>
    <w:p w:rsidR="00B60F9F" w:rsidP="00B60F9F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60F9F" w:rsidP="00B60F9F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Nepatrí medzi </w:t>
      </w:r>
    </w:p>
    <w:p w:rsidR="00B60F9F" w:rsidP="00B60F9F">
      <w:pPr>
        <w:numPr>
          <w:ilvl w:val="0"/>
          <w:numId w:val="6"/>
        </w:numPr>
        <w:tabs>
          <w:tab w:val="left" w:pos="92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prioritné oblasti aproximácie práva uvedené (v čl. 70 Európskej dohody o pridružení),</w:t>
      </w:r>
    </w:p>
    <w:p w:rsidR="00B60F9F" w:rsidP="00B60F9F">
      <w:pPr>
        <w:numPr>
          <w:ilvl w:val="0"/>
          <w:numId w:val="6"/>
        </w:numPr>
        <w:tabs>
          <w:tab w:val="left" w:pos="92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priority odporúčané Bielou knihou Komisie Európskych spoločenstiev.</w:t>
      </w:r>
    </w:p>
    <w:p w:rsidR="00B60F9F" w:rsidP="00B60F9F">
      <w:pPr>
        <w:ind w:left="567" w:hanging="567"/>
        <w:rPr>
          <w:rFonts w:ascii="Times New Roman" w:hAnsi="Times New Roman" w:cs="Times New Roman"/>
        </w:rPr>
      </w:pPr>
    </w:p>
    <w:p w:rsidR="00B60F9F" w:rsidP="00B60F9F">
      <w:pPr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  <w:tab/>
        <w:t>Charakteristika právnych noriem Európskej únie, ktorými je upravená problematika návrhu legislatívneho zámeru zákona:</w:t>
      </w:r>
    </w:p>
    <w:p w:rsidR="00B60F9F" w:rsidP="00B60F9F">
      <w:pPr>
        <w:ind w:firstLine="567"/>
        <w:rPr>
          <w:rFonts w:ascii="Times New Roman" w:hAnsi="Times New Roman" w:cs="Times New Roman"/>
        </w:rPr>
      </w:pPr>
    </w:p>
    <w:p w:rsidR="00B60F9F" w:rsidP="00B60F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neexistenciu zodpovedajúcich európskych noriem nie je možná.</w:t>
      </w:r>
    </w:p>
    <w:p w:rsidR="008F6E6C" w:rsidP="00B60F9F">
      <w:pPr>
        <w:ind w:firstLine="567"/>
        <w:rPr>
          <w:rFonts w:ascii="Times New Roman" w:hAnsi="Times New Roman" w:cs="Times New Roman"/>
        </w:rPr>
      </w:pPr>
    </w:p>
    <w:p w:rsidR="008F6E6C" w:rsidP="00B60F9F">
      <w:pPr>
        <w:ind w:firstLine="567"/>
        <w:rPr>
          <w:rFonts w:ascii="Times New Roman" w:hAnsi="Times New Roman" w:cs="Times New Roman"/>
        </w:rPr>
      </w:pPr>
    </w:p>
    <w:p w:rsidR="00B60F9F" w:rsidP="008F6E6C">
      <w:pPr>
        <w:numPr>
          <w:ilvl w:val="0"/>
          <w:numId w:val="7"/>
        </w:numPr>
        <w:tabs>
          <w:tab w:val="left" w:pos="567"/>
          <w:tab w:val="clear" w:pos="930"/>
        </w:tabs>
        <w:rPr>
          <w:rFonts w:ascii="Times New Roman" w:hAnsi="Times New Roman" w:cs="Times New Roman"/>
        </w:rPr>
      </w:pPr>
      <w:r w:rsidR="008F6E6C">
        <w:rPr>
          <w:rFonts w:ascii="Times New Roman" w:hAnsi="Times New Roman" w:cs="Times New Roman"/>
          <w:b/>
        </w:rPr>
        <w:t xml:space="preserve">   </w:t>
      </w:r>
      <w:r w:rsidRPr="008F6E6C">
        <w:rPr>
          <w:rFonts w:ascii="Times New Roman" w:hAnsi="Times New Roman" w:cs="Times New Roman"/>
          <w:b/>
        </w:rPr>
        <w:t>Vyjadrenie stupňa kompatibility návrhu zákona s právnou normou Európskej únie</w:t>
      </w:r>
      <w:r>
        <w:rPr>
          <w:rFonts w:ascii="Times New Roman" w:hAnsi="Times New Roman" w:cs="Times New Roman"/>
        </w:rPr>
        <w:t>:</w:t>
      </w:r>
    </w:p>
    <w:p w:rsidR="008F6E6C" w:rsidP="008F6E6C">
      <w:pPr>
        <w:ind w:left="360"/>
        <w:rPr>
          <w:rFonts w:ascii="Times New Roman" w:hAnsi="Times New Roman" w:cs="Times New Roman"/>
        </w:rPr>
      </w:pPr>
    </w:p>
    <w:p w:rsidR="008F6E6C" w:rsidP="008F6E6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Problematika návrhu zákona nie je v práve Európskej únie upravená.</w:t>
      </w:r>
    </w:p>
    <w:p w:rsidR="00B60F9F" w:rsidP="00B60F9F">
      <w:pPr>
        <w:rPr>
          <w:rFonts w:ascii="Times New Roman" w:hAnsi="Times New Roman" w:cs="Times New Roman"/>
        </w:rPr>
      </w:pPr>
    </w:p>
    <w:p w:rsidR="008F6E6C" w:rsidP="00B60F9F">
      <w:pPr>
        <w:rPr>
          <w:rFonts w:ascii="Times New Roman" w:hAnsi="Times New Roman" w:cs="Times New Roman"/>
        </w:rPr>
      </w:pPr>
    </w:p>
    <w:p w:rsidR="00B60F9F" w:rsidP="00B60F9F">
      <w:pPr>
        <w:rPr>
          <w:rFonts w:ascii="Times New Roman" w:hAnsi="Times New Roman" w:cs="Times New Roman"/>
        </w:rPr>
      </w:pPr>
    </w:p>
    <w:p w:rsidR="00B60F9F" w:rsidP="00B60F9F">
      <w:pPr>
        <w:rPr>
          <w:rFonts w:ascii="Times New Roman" w:hAnsi="Times New Roman" w:cs="Times New Roman"/>
        </w:rPr>
      </w:pPr>
    </w:p>
    <w:p w:rsidR="00B60F9F" w:rsidP="00B60F9F">
      <w:pPr>
        <w:rPr>
          <w:rFonts w:ascii="Times New Roman" w:hAnsi="Times New Roman" w:cs="Times New Roman"/>
        </w:rPr>
      </w:pPr>
    </w:p>
    <w:p w:rsidR="00B60F9F" w:rsidP="00B60F9F">
      <w:pPr>
        <w:rPr>
          <w:rFonts w:ascii="Times New Roman" w:hAnsi="Times New Roman" w:cs="Times New Roman"/>
        </w:rPr>
      </w:pPr>
    </w:p>
    <w:p w:rsidR="00B60F9F" w:rsidP="00B60F9F">
      <w:pPr>
        <w:rPr>
          <w:rFonts w:ascii="Times New Roman" w:hAnsi="Times New Roman" w:cs="Times New Roman"/>
        </w:rPr>
      </w:pPr>
    </w:p>
    <w:p w:rsidR="00B60F9F" w:rsidP="00B60F9F">
      <w:pPr>
        <w:rPr>
          <w:rFonts w:ascii="Times New Roman" w:hAnsi="Times New Roman" w:cs="Times New Roman"/>
        </w:rPr>
      </w:pPr>
    </w:p>
    <w:p w:rsidR="0082710A" w:rsidRP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p w:rsidR="0082710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45F3"/>
    <w:multiLevelType w:val="singleLevel"/>
    <w:tmpl w:val="7936AA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23FE0FC8"/>
    <w:multiLevelType w:val="singleLevel"/>
    <w:tmpl w:val="5F2EFD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2C406175"/>
    <w:multiLevelType w:val="hybridMultilevel"/>
    <w:tmpl w:val="2274394A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D70CF9"/>
    <w:multiLevelType w:val="singleLevel"/>
    <w:tmpl w:val="AAA8790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4">
    <w:nsid w:val="65984818"/>
    <w:multiLevelType w:val="singleLevel"/>
    <w:tmpl w:val="E7962D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66F626B1"/>
    <w:multiLevelType w:val="singleLevel"/>
    <w:tmpl w:val="3C84ECE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rtl w:val="0"/>
      </w:rPr>
    </w:lvl>
  </w:abstractNum>
  <w:abstractNum w:abstractNumId="6">
    <w:nsid w:val="727844B2"/>
    <w:multiLevelType w:val="singleLevel"/>
    <w:tmpl w:val="45CC28A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352"/>
    <w:rsid w:val="001368AC"/>
    <w:rsid w:val="00184DCD"/>
    <w:rsid w:val="00342053"/>
    <w:rsid w:val="00350E67"/>
    <w:rsid w:val="003534C8"/>
    <w:rsid w:val="00405542"/>
    <w:rsid w:val="00572F73"/>
    <w:rsid w:val="00666025"/>
    <w:rsid w:val="0082710A"/>
    <w:rsid w:val="008F6E6C"/>
    <w:rsid w:val="00952918"/>
    <w:rsid w:val="00960B81"/>
    <w:rsid w:val="00A35FF8"/>
    <w:rsid w:val="00A70780"/>
    <w:rsid w:val="00B60F9F"/>
    <w:rsid w:val="00BA1D9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ind w:firstLine="708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08"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uiPriority w:val="9"/>
    <w:qFormat/>
    <w:pPr>
      <w:keepNext/>
      <w:jc w:val="left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uiPriority w:val="9"/>
    <w:qFormat/>
    <w:pPr>
      <w:keepNext/>
      <w:ind w:firstLine="708"/>
      <w:jc w:val="center"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spacing w:line="360" w:lineRule="auto"/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BodyTextIndent3">
    <w:name w:val="Body Text Indent 3"/>
    <w:basedOn w:val="Normal"/>
    <w:pPr>
      <w:spacing w:line="360" w:lineRule="auto"/>
      <w:ind w:firstLine="708"/>
      <w:jc w:val="both"/>
    </w:pPr>
    <w:rPr>
      <w:sz w:val="24"/>
    </w:rPr>
  </w:style>
  <w:style w:type="paragraph" w:styleId="BodyText3">
    <w:name w:val="Body Text 3"/>
    <w:basedOn w:val="Normal"/>
    <w:pPr>
      <w:jc w:val="left"/>
    </w:pPr>
    <w:rPr>
      <w:sz w:val="24"/>
    </w:rPr>
  </w:style>
  <w:style w:type="paragraph" w:styleId="BodyTextIndent2">
    <w:name w:val="Body Text Indent 2"/>
    <w:basedOn w:val="Normal"/>
    <w:rsid w:val="00B60F9F"/>
    <w:pPr>
      <w:spacing w:after="120" w:line="480" w:lineRule="auto"/>
      <w:ind w:left="283"/>
      <w:jc w:val="left"/>
    </w:pPr>
  </w:style>
  <w:style w:type="paragraph" w:styleId="Title">
    <w:name w:val="Title"/>
    <w:basedOn w:val="Normal"/>
    <w:uiPriority w:val="10"/>
    <w:qFormat/>
    <w:rsid w:val="00B60F9F"/>
    <w:pPr>
      <w:spacing w:before="120"/>
      <w:jc w:val="center"/>
    </w:pPr>
    <w:rPr>
      <w:b/>
      <w:sz w:val="24"/>
    </w:rPr>
  </w:style>
  <w:style w:type="paragraph" w:styleId="Footer">
    <w:name w:val="footer"/>
    <w:basedOn w:val="Normal"/>
    <w:rsid w:val="00B60F9F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paragraph" w:styleId="BodyTextIndent">
    <w:name w:val="Body Text Indent"/>
    <w:basedOn w:val="Normal"/>
    <w:rsid w:val="00B60F9F"/>
    <w:pPr>
      <w:spacing w:before="120" w:after="120"/>
      <w:ind w:left="283"/>
      <w:jc w:val="both"/>
    </w:pPr>
    <w:rPr>
      <w:sz w:val="24"/>
    </w:rPr>
  </w:style>
  <w:style w:type="paragraph" w:styleId="BalloonText">
    <w:name w:val="Balloon Text"/>
    <w:basedOn w:val="Normal"/>
    <w:semiHidden/>
    <w:rsid w:val="00A7078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7</Pages>
  <Words>1542</Words>
  <Characters>8790</Characters>
  <Application>Microsoft Office Word</Application>
  <DocSecurity>0</DocSecurity>
  <Lines>0</Lines>
  <Paragraphs>0</Paragraphs>
  <ScaleCrop>false</ScaleCrop>
  <Company>DPB, a.s.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Ing. Horčikova Zuzana</dc:creator>
  <cp:lastModifiedBy>Pavol MINÁRIK</cp:lastModifiedBy>
  <cp:revision>2</cp:revision>
  <cp:lastPrinted>2003-10-06T10:44:00Z</cp:lastPrinted>
  <dcterms:created xsi:type="dcterms:W3CDTF">2003-10-06T10:56:00Z</dcterms:created>
  <dcterms:modified xsi:type="dcterms:W3CDTF">2003-10-06T10:56:00Z</dcterms:modified>
</cp:coreProperties>
</file>