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NÁRODNÁ  RADA  SLOVENSKEJ  REPUBLIKY</w:t>
      </w:r>
    </w:p>
    <w:p>
      <w:pPr>
        <w:pStyle w:val="Heading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volebné obdobie </w:t>
      </w:r>
    </w:p>
    <w:p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Číslo :</w:t>
      </w:r>
    </w:p>
    <w:p>
      <w:pPr>
        <w:spacing w:before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Tlač č……..</w:t>
      </w:r>
    </w:p>
    <w:p>
      <w:pPr>
        <w:spacing w:before="120"/>
        <w:jc w:val="center"/>
        <w:rPr>
          <w:rFonts w:ascii="Times New Roman" w:hAnsi="Times New Roman" w:cs="Times New Roman"/>
          <w:b/>
          <w:sz w:val="32"/>
        </w:rPr>
      </w:pPr>
    </w:p>
    <w:p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</w:p>
    <w:p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poslankyne Národnej rady Slovenskej republiky Anny Záborskej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 a   v y d a n i e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zákona, ktorým sa mení zákon Národnej rady Slovenskej republiky č. 98/1995  Z. z. o Liečebnom poriadku v znení neskorších predpisov.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______________________________________________________________________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lang w:val="sk-SK"/>
        </w:rPr>
        <w:t xml:space="preserve">              Návrh na uznesenie :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                         Národná rada Slovenskej republiky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b/>
          <w:bCs/>
          <w:sz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lang w:val="sk-SK"/>
        </w:rPr>
        <w:t xml:space="preserve">                                                                         s c h v a </w:t>
      </w:r>
      <w:r>
        <w:rPr>
          <w:rFonts w:ascii="Times New Roman" w:hAnsi="Times New Roman" w:cs="Times New Roman"/>
          <w:b/>
          <w:bCs/>
          <w:sz w:val="24"/>
          <w:lang w:val="sk-SK"/>
        </w:rPr>
        <w:t>ľ u j e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lang w:val="sk-SK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lang w:val="sk-SK"/>
        </w:rPr>
        <w:t xml:space="preserve">návrh poslankyne Národnej rady           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                         Slovenskej republiky Anny Záborskej na     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</w:t>
      </w: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           vydanie zákona, ktorým sa mení  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                         zákon Národnej rady Slovenskej republiky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lang w:val="sk-SK"/>
        </w:rPr>
        <w:t xml:space="preserve">                         č. 98/1995  Z. z. o Liečebnom poriadku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                                                         v znení neskorších predpisov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Bratislava, september 2003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left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u w:val="single"/>
          <w:lang w:val="sk-SK"/>
        </w:rPr>
      </w:pPr>
      <w:r>
        <w:rPr>
          <w:rFonts w:ascii="Times New Roman" w:hAnsi="Times New Roman" w:cs="Times New Roman"/>
          <w:sz w:val="24"/>
          <w:u w:val="single"/>
          <w:lang w:val="sk-SK"/>
        </w:rPr>
        <w:t xml:space="preserve">N Á R O D N Á   R A D A S L O V E N S K E J </w:t>
      </w:r>
      <w:r>
        <w:rPr>
          <w:rFonts w:ascii="Times New Roman" w:hAnsi="Times New Roman" w:cs="Times New Roman"/>
          <w:sz w:val="24"/>
          <w:u w:val="single"/>
          <w:lang w:val="sk-SK"/>
        </w:rPr>
        <w:t xml:space="preserve">  R E P U B L I K Y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III. volebné obdobie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N á v r h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Z á k o n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zo ....................,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ktorým sa mení zákon Národnej rady Slovenskej republiky č. 98/1995  Z. z. o Liečebnom poriadku v znení neskorších predpisov 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ab/>
        <w:t xml:space="preserve">Národná rada Slovenskej republiky sa </w:t>
      </w:r>
      <w:r>
        <w:rPr>
          <w:rFonts w:ascii="Times New Roman" w:hAnsi="Times New Roman" w:cs="Times New Roman"/>
          <w:sz w:val="24"/>
          <w:lang w:val="sk-SK"/>
        </w:rPr>
        <w:t>uzniesla na tomto zákone:</w:t>
      </w: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lang w:val="sk-SK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pStyle w:val="BodyText"/>
        <w:jc w:val="both"/>
        <w:rPr>
          <w:rFonts w:ascii="Times New Roman" w:hAnsi="Times New Roman" w:cs="Times New Roman"/>
          <w:lang w:val="sk-SK"/>
        </w:rPr>
      </w:pPr>
    </w:p>
    <w:p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36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Zákon Národnej rady Slovenskej republiky č. 98/1995 Z. z. o Liečebnom poriadku v znení zákona Národnej rady Slovenskej republiky č. 222/1996 Z. z., zákona č. 251/1997 Z. z., zákona č. 332/1997 Z. z., zákona č. 140/1998 Z. z., zákona č. 17/1999 Z. z., zákona č. 3/2000 Z. z., zákona č. 118/2002 Z. z., zákona č. 534/2002 Z. z., zákona č. 138/2003 Z. z. a zákona č. 256/2003 Z. z. sa mení takto:</w:t>
      </w:r>
    </w:p>
    <w:p>
      <w:pPr>
        <w:pStyle w:val="BodyText"/>
        <w:jc w:val="both"/>
        <w:rPr>
          <w:rFonts w:ascii="Times New Roman" w:hAnsi="Times New Roman" w:cs="Times New Roman"/>
          <w:lang w:val="sk-SK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7 sa vypúšťa odsek 4.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Doterajšie  odseky 5  až 10 sa označujú ako odseky  4 až 9. </w:t>
      </w:r>
    </w:p>
    <w:p>
      <w:pPr>
        <w:pStyle w:val="BodyText"/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II</w:t>
      </w:r>
    </w:p>
    <w:p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Národnej rady Slovenskej republiky sa splnomocňuje, aby v Zbierke zákonov Slovenskej republiky vyhlásil úplné znenie zákona Národnej rady Slovenskej republiky č. 98/1995 Z. z. o Liečebnom poriadku, ako vyplýva zo zmien a doplnení vykonaných zákonom Národnej rady Slovenskej republiky č. 222/1996 Z. z., zákonom č. 251/1997 Z. z., zákonom č. 332/1997 Z. z., zákonom č. 140/1998 Z. z., zákonom č. 17/1999 Z. z., zákonom č. 3/2000 Z. z., zákonom č. 118/2002 Z. z., zákonom č. 534/2002 Z. z., zákonom č. 138/2003 Z. z., zákonom č. 256/2003 Z. z. a týmto zákonom.</w:t>
      </w:r>
    </w:p>
    <w:p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</w:rPr>
      </w:pPr>
    </w:p>
    <w:p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III</w:t>
      </w:r>
    </w:p>
    <w:p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Účinnosť</w:t>
      </w:r>
    </w:p>
    <w:p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1. januára 2004.</w:t>
      </w:r>
    </w:p>
    <w:p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Dôvodová správa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Subtitle"/>
        <w:spacing w:before="120"/>
        <w:ind w:left="-9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Všeobecná časť</w:t>
      </w:r>
    </w:p>
    <w:p>
      <w:pPr>
        <w:pStyle w:val="Subtitle"/>
        <w:spacing w:before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Doterajšia právna úprava nemocenského a dôchodkového poistenia a k ním nadväzu</w:t>
      </w:r>
      <w:r>
        <w:rPr>
          <w:rFonts w:ascii="Times New Roman" w:hAnsi="Times New Roman" w:cs="Times New Roman"/>
          <w:sz w:val="24"/>
        </w:rPr>
        <w:t>júcich právnych predpisov upravovala aj poskytovanie kúpeľnej starostlivosti.</w:t>
      </w:r>
    </w:p>
    <w:p>
      <w:pPr>
        <w:pStyle w:val="Subtitle"/>
        <w:rPr>
          <w:rFonts w:ascii="Times New Roman" w:hAnsi="Times New Roman" w:cs="Times New Roman"/>
          <w:sz w:val="24"/>
        </w:rPr>
      </w:pPr>
    </w:p>
    <w:p>
      <w:pPr>
        <w:pStyle w:val="Subtitle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dňa 24.septembra 2003 schválila zákon o sociálnom poistení, ktorým sa dávka kúpeľnej starostlivosti z nemocenského  poistenia a dôchodkového zabezpečenia ako aj zákona o sociálnej poisťovni  zrušila bez náhrady.</w:t>
      </w:r>
    </w:p>
    <w:p>
      <w:pPr>
        <w:pStyle w:val="Subtitle"/>
        <w:ind w:firstLine="426"/>
        <w:rPr>
          <w:rFonts w:ascii="Times New Roman" w:hAnsi="Times New Roman" w:cs="Times New Roman"/>
          <w:sz w:val="24"/>
        </w:rPr>
      </w:pPr>
    </w:p>
    <w:p>
      <w:pPr>
        <w:pStyle w:val="Subtitle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Navrhovaná právna úprava je v súlade s Ústavou Slovenskej republiky, ďalšími  všeobecne záväznými právnymi predpismi, ako aj s medzinárodnými zmluvami, ktorými je Slovenská republika viazaná.</w:t>
      </w:r>
    </w:p>
    <w:p>
      <w:pPr>
        <w:pStyle w:val="Subtitle"/>
        <w:ind w:firstLine="426"/>
        <w:jc w:val="both"/>
        <w:rPr>
          <w:rFonts w:ascii="Times New Roman" w:hAnsi="Times New Roman" w:cs="Times New Roman"/>
          <w:sz w:val="24"/>
        </w:rPr>
      </w:pPr>
    </w:p>
    <w:p>
      <w:pPr>
        <w:pStyle w:val="Subtitle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Realizácia navrhovanej právnej úpravy nezakladá nároky na štátny rozpočet a rozpočty obcí, alebo rozpočty vyšších územných celkov, ani nároky na pracovné sily.</w:t>
      </w:r>
    </w:p>
    <w:p>
      <w:pPr>
        <w:pStyle w:val="Subtitle"/>
        <w:ind w:firstLine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Subtitle"/>
        <w:rPr>
          <w:rFonts w:ascii="Times New Roman" w:hAnsi="Times New Roman" w:cs="Times New Roman"/>
        </w:rPr>
      </w:pPr>
    </w:p>
    <w:p>
      <w:pPr>
        <w:pStyle w:val="Subtit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  O S O B I T N Á   Č A S Ť</w:t>
      </w:r>
    </w:p>
    <w:p>
      <w:pPr>
        <w:pStyle w:val="Subtitle"/>
        <w:rPr>
          <w:rFonts w:ascii="Times New Roman" w:hAnsi="Times New Roman" w:cs="Times New Roman"/>
        </w:rPr>
      </w:pPr>
    </w:p>
    <w:p>
      <w:pPr>
        <w:pStyle w:val="Sub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>
      <w:pPr>
        <w:pStyle w:val="Sub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1,2</w:t>
      </w:r>
    </w:p>
    <w:p>
      <w:pPr>
        <w:pStyle w:val="Sub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Zrušením predpisov o nemocenskom </w:t>
      </w:r>
      <w:r>
        <w:rPr>
          <w:rFonts w:ascii="Times New Roman" w:hAnsi="Times New Roman" w:cs="Times New Roman"/>
          <w:sz w:val="24"/>
        </w:rPr>
        <w:t>poistení a dôchodkovom zabezpečení, ktoré upravovali poskytovanie kúpeľnej starostlivosti podľa týchto zákonov, stratilo svoje opodstatnenie pôvodné znenie zákona  o liečebnom poriadku oprávnenia poskytovať kúpeľnú starostlivosť aj prostredníctvom sociálnej poisťovne, nakoľko kúpeľná starostlivosť prešla ako následná zdravotná starostlivosť v plnom rozsahu na Všeobecnú zdravotnú poisťovňu alebo inú zdravotnú poisťovňu.</w:t>
      </w:r>
    </w:p>
    <w:p>
      <w:pPr>
        <w:pStyle w:val="Subtitle"/>
        <w:rPr>
          <w:rFonts w:ascii="Times New Roman" w:hAnsi="Times New Roman" w:cs="Times New Roman"/>
        </w:rPr>
      </w:pPr>
    </w:p>
    <w:p>
      <w:pPr>
        <w:pStyle w:val="Sub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>
      <w:pPr>
        <w:pStyle w:val="Subtitle"/>
        <w:rPr>
          <w:rFonts w:ascii="Times New Roman" w:hAnsi="Times New Roman" w:cs="Times New Roman"/>
        </w:rPr>
      </w:pPr>
    </w:p>
    <w:p>
      <w:pPr>
        <w:pStyle w:val="Sub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Vzhľadom na rozsiahlosť vydaných zákonných zmien oproti pôvodnému textu zákona za účelom jeho priehľadnosti navrhuje sa vyhlásiť jeho úplné znenie.</w:t>
      </w:r>
    </w:p>
    <w:p>
      <w:pPr>
        <w:pStyle w:val="Subtitle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III.</w:t>
      </w: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Navrhuje sa účinnosť tejto zákonnej novely od 1.1.2004.</w:t>
      </w: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Heading5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 xml:space="preserve">Doložka zlučiteľnosti </w:t>
      </w:r>
      <w:r>
        <w:rPr>
          <w:rFonts w:ascii="Times New Roman" w:hAnsi="Times New Roman" w:cs="Times New Roman"/>
          <w:lang w:eastAsia="sk-SK"/>
        </w:rPr>
        <w:t>návrhu zákona s právom Európskych spoločenstiev a s právom Európskej únie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1"/>
        </w:num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i/>
          <w:iCs/>
          <w:lang w:eastAsia="sk-SK"/>
        </w:rPr>
        <w:t>Navrhovateľ zákona</w:t>
      </w:r>
      <w:r>
        <w:rPr>
          <w:rFonts w:ascii="Times New Roman" w:hAnsi="Times New Roman" w:cs="Times New Roman"/>
          <w:lang w:eastAsia="sk-SK"/>
        </w:rPr>
        <w:t>:</w:t>
        <w:tab/>
        <w:tab/>
        <w:t>Anna Záborská</w:t>
      </w:r>
    </w:p>
    <w:p>
      <w:pPr>
        <w:numPr>
          <w:ilvl w:val="0"/>
          <w:numId w:val="11"/>
        </w:num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i/>
          <w:iCs/>
          <w:lang w:eastAsia="sk-SK"/>
        </w:rPr>
        <w:t>Názov návrhu zákona</w:t>
      </w:r>
      <w:r>
        <w:rPr>
          <w:rFonts w:ascii="Times New Roman" w:hAnsi="Times New Roman" w:cs="Times New Roman"/>
          <w:lang w:eastAsia="sk-SK"/>
        </w:rPr>
        <w:t>:</w:t>
        <w:tab/>
        <w:t xml:space="preserve">Návrh poslankyne Národnej rady Slovenskej republiky Anny Záborskej , </w:t>
      </w:r>
      <w:r>
        <w:rPr>
          <w:rFonts w:ascii="Times New Roman" w:hAnsi="Times New Roman" w:cs="Times New Roman"/>
          <w:lang w:val="sk-SK"/>
        </w:rPr>
        <w:t>ktorým sa mení a dopĺňa zákon Národnej rady Slovenskej republiky č. 98/1995  Z.z. o Liečebnom poriadku v znení zákona č. 222/1996 Z.z., zákona Národnej rady Slovenskej republiky č. 251/1997 Z.z., zákona č. 332/1997 Z.z., zákona Národnej rady Slovenskej republiky č. 140/1998 Z.z., zákona č. 17/1999 Z.z., zákona č. 3/2000Z.z., zákona č. 118/2002 Z.z., zákona č. 534/2002 Z.z., zákona č. 138/2002 Z.z. a zákona č. 256/2003 Z.z.</w:t>
      </w:r>
    </w:p>
    <w:p>
      <w:pPr>
        <w:numPr>
          <w:ilvl w:val="0"/>
          <w:numId w:val="11"/>
        </w:num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i/>
          <w:iCs/>
          <w:lang w:eastAsia="sk-SK"/>
        </w:rPr>
        <w:t>Záväzky Slovenskej republiky vo vzťahu k Európskym spoločenstvám a k Európskej únii</w:t>
      </w:r>
      <w:r>
        <w:rPr>
          <w:rFonts w:ascii="Times New Roman" w:hAnsi="Times New Roman" w:cs="Times New Roman"/>
          <w:lang w:eastAsia="sk-SK"/>
        </w:rPr>
        <w:t>: Slovenská republiky vo vzťahu k Európskym spoločenstvám a k Európskej únii splní svoje záväzky, pretože problematika návrhu zákona podľa platných článkov Európskej dohody o pridružení uzatvorenej medzi Európskym spoločenstvom a ich členskými štátmi na jednej strane a Slovenskou republikou na druhej strane nepatrí medzi oblasti zahrnuté na zbližovanie práva. V oblasti zdravotníctva, ktoré je predmetom úpravy návrhu zákona sa zabezpečuje spolupráca medzi zmluvnými stranami.</w:t>
      </w:r>
    </w:p>
    <w:p>
      <w:pPr>
        <w:spacing w:before="120" w:line="360" w:lineRule="auto"/>
        <w:ind w:left="360"/>
        <w:jc w:val="both"/>
        <w:rPr>
          <w:rFonts w:ascii="Times New Roman" w:hAnsi="Times New Roman" w:cs="Times New Roman"/>
          <w:lang w:eastAsia="sk-SK"/>
        </w:rPr>
      </w:pPr>
    </w:p>
    <w:p>
      <w:pPr>
        <w:pStyle w:val="BodyText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i/>
          <w:iCs/>
          <w:sz w:val="20"/>
          <w:lang w:val="cs-CZ"/>
        </w:rPr>
        <w:t xml:space="preserve">Návrh zákona svojou problematikou </w:t>
      </w:r>
      <w:r>
        <w:rPr>
          <w:rFonts w:ascii="Times New Roman" w:hAnsi="Times New Roman" w:cs="Times New Roman"/>
          <w:sz w:val="20"/>
          <w:lang w:val="cs-CZ"/>
        </w:rPr>
        <w:t>: Problematika zákona je v práve Európskeho spoločenstva upravená tzv. globálnym prístupom, ktorého cieľom nie je zosúladenie systémov upravujúcich právo v zdravotníctve členských štátov, ale dosiahnutie efektívnej koordinácie týchto systémov.</w:t>
      </w:r>
    </w:p>
    <w:p>
      <w:pPr>
        <w:pStyle w:val="BodyText"/>
        <w:jc w:val="both"/>
        <w:rPr>
          <w:rFonts w:ascii="Times New Roman" w:hAnsi="Times New Roman" w:cs="Times New Roman"/>
          <w:sz w:val="20"/>
          <w:lang w:val="cs-CZ"/>
        </w:rPr>
      </w:pPr>
    </w:p>
    <w:p>
      <w:pPr>
        <w:pStyle w:val="BodyText"/>
        <w:ind w:left="360"/>
        <w:jc w:val="both"/>
        <w:rPr>
          <w:rFonts w:ascii="Times New Roman" w:hAnsi="Times New Roman" w:cs="Times New Roman"/>
          <w:sz w:val="20"/>
          <w:lang w:val="cs-CZ"/>
        </w:rPr>
      </w:pPr>
    </w:p>
    <w:p>
      <w:pPr>
        <w:pStyle w:val="BodyText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i/>
          <w:iCs/>
          <w:sz w:val="20"/>
          <w:lang w:val="cs-CZ"/>
        </w:rPr>
        <w:t>Charakteristika právnych noriem Európskej únie, ktorými je upravená problematika zákona</w:t>
      </w:r>
      <w:r>
        <w:rPr>
          <w:rFonts w:ascii="Times New Roman" w:hAnsi="Times New Roman" w:cs="Times New Roman"/>
          <w:sz w:val="20"/>
          <w:lang w:val="cs-CZ"/>
        </w:rPr>
        <w:t xml:space="preserve"> : Predložený návrh zákona plne rešpektuje všeobecné právne zásady v práve ES.</w:t>
      </w:r>
    </w:p>
    <w:p>
      <w:pPr>
        <w:pStyle w:val="BodyText"/>
        <w:ind w:left="360"/>
        <w:jc w:val="both"/>
        <w:rPr>
          <w:rFonts w:ascii="Times New Roman" w:hAnsi="Times New Roman" w:cs="Times New Roman"/>
          <w:sz w:val="20"/>
          <w:lang w:val="cs-CZ"/>
        </w:rPr>
      </w:pPr>
    </w:p>
    <w:p>
      <w:pPr>
        <w:pStyle w:val="BodyText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i/>
          <w:iCs/>
          <w:sz w:val="20"/>
          <w:lang w:val="cs-CZ"/>
        </w:rPr>
        <w:t>Vyjadrenie stupňa kompatibility s právnou normou Európskej únie</w:t>
      </w:r>
      <w:r>
        <w:rPr>
          <w:rFonts w:ascii="Times New Roman" w:hAnsi="Times New Roman" w:cs="Times New Roman"/>
          <w:sz w:val="20"/>
          <w:lang w:val="cs-CZ"/>
        </w:rPr>
        <w:t xml:space="preserve"> : bezpredmetné</w:t>
      </w:r>
    </w:p>
    <w:p>
      <w:pPr>
        <w:pStyle w:val="BodyText"/>
        <w:ind w:left="567" w:hanging="567"/>
        <w:jc w:val="both"/>
        <w:rPr>
          <w:rFonts w:ascii="Arial" w:hAnsi="Arial" w:cs="Times New Roman"/>
          <w:sz w:val="22"/>
          <w:lang w:val="cs-CZ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</w:p>
    <w:p>
      <w:pPr>
        <w:pStyle w:val="Sub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Subtitle"/>
        <w:rPr>
          <w:rFonts w:ascii="Times New Roman" w:hAnsi="Times New Roman" w:cs="Times New Roman"/>
        </w:rPr>
      </w:pPr>
    </w:p>
    <w:p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rPr>
          <w:rFonts w:ascii="Times New Roman" w:hAnsi="Times New Roman" w:cs="Times New Roman"/>
          <w:sz w:val="28"/>
        </w:rPr>
      </w:pPr>
    </w:p>
    <w:sectPr>
      <w:footerReference w:type="default" r:id="rId4"/>
      <w:pgSz w:w="12242" w:h="15842" w:code="1"/>
      <w:pgMar w:top="1418" w:right="1418" w:bottom="1418" w:left="1418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BookmItcTEELi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  <w:rPr>
        <w:rFonts w:cs="Times New Roman"/>
        <w:sz w:val="24"/>
      </w:rPr>
    </w:pPr>
    <w:r>
      <w:rPr>
        <w:rFonts w:cs="Times New Roman"/>
        <w:sz w:val="24"/>
      </w:rPr>
      <w:t xml:space="preserve">- </w:t>
    </w:r>
    <w:r>
      <w:rPr>
        <w:rStyle w:val="PageNumber"/>
        <w:rFonts w:cs="Times New Roman"/>
        <w:sz w:val="24"/>
      </w:rPr>
      <w:fldChar w:fldCharType="begin"/>
    </w:r>
    <w:r>
      <w:rPr>
        <w:rStyle w:val="PageNumber"/>
        <w:rFonts w:cs="Times New Roman"/>
        <w:sz w:val="24"/>
      </w:rPr>
      <w:instrText xml:space="preserve"> PAGE </w:instrText>
    </w:r>
    <w:r>
      <w:rPr>
        <w:rStyle w:val="PageNumber"/>
        <w:rFonts w:cs="Times New Roman"/>
        <w:sz w:val="24"/>
      </w:rPr>
      <w:fldChar w:fldCharType="separate"/>
    </w:r>
    <w:r>
      <w:rPr>
        <w:rStyle w:val="PageNumber"/>
        <w:rFonts w:cs="Times New Roman"/>
        <w:sz w:val="24"/>
      </w:rPr>
      <w:t>4</w:t>
    </w:r>
    <w:r>
      <w:rPr>
        <w:rStyle w:val="PageNumber"/>
        <w:rFonts w:cs="Times New Roman"/>
        <w:sz w:val="24"/>
      </w:rPr>
      <w:fldChar w:fldCharType="end"/>
    </w:r>
    <w:r>
      <w:rPr>
        <w:rStyle w:val="PageNumber"/>
        <w:rFonts w:cs="Times New Roman"/>
        <w:sz w:val="24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EE1"/>
    <w:multiLevelType w:val="hybridMultilevel"/>
    <w:tmpl w:val="AB58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A13"/>
    <w:multiLevelType w:val="multilevel"/>
    <w:tmpl w:val="4EA6A2A4"/>
    <w:lvl w:ilvl="0">
      <w:start w:val="1"/>
      <w:numFmt w:val="upperRoman"/>
      <w:lvlText w:val="%1."/>
      <w:lvlJc w:val="left"/>
      <w:pPr>
        <w:tabs>
          <w:tab w:val="num" w:pos="-187"/>
        </w:tabs>
        <w:ind w:left="-187" w:hanging="720"/>
      </w:pPr>
    </w:lvl>
    <w:lvl w:ilvl="1">
      <w:start w:val="1"/>
      <w:numFmt w:val="lowerLetter"/>
      <w:lvlText w:val="%2."/>
      <w:lvlJc w:val="left"/>
      <w:pPr>
        <w:tabs>
          <w:tab w:val="num" w:pos="173"/>
        </w:tabs>
        <w:ind w:left="173" w:hanging="360"/>
      </w:pPr>
    </w:lvl>
    <w:lvl w:ilvl="2">
      <w:start w:val="1"/>
      <w:numFmt w:val="lowerRoman"/>
      <w:lvlText w:val="%3."/>
      <w:lvlJc w:val="right"/>
      <w:pPr>
        <w:tabs>
          <w:tab w:val="num" w:pos="893"/>
        </w:tabs>
        <w:ind w:left="893" w:hanging="180"/>
      </w:p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360"/>
      </w:pPr>
    </w:lvl>
    <w:lvl w:ilvl="4">
      <w:start w:val="1"/>
      <w:numFmt w:val="lowerLetter"/>
      <w:lvlText w:val="%5."/>
      <w:lvlJc w:val="left"/>
      <w:pPr>
        <w:tabs>
          <w:tab w:val="num" w:pos="2333"/>
        </w:tabs>
        <w:ind w:left="2333" w:hanging="360"/>
      </w:pPr>
    </w:lvl>
    <w:lvl w:ilvl="5">
      <w:start w:val="1"/>
      <w:numFmt w:val="lowerRoman"/>
      <w:lvlText w:val="%6."/>
      <w:lvlJc w:val="right"/>
      <w:pPr>
        <w:tabs>
          <w:tab w:val="num" w:pos="3053"/>
        </w:tabs>
        <w:ind w:left="3053" w:hanging="180"/>
      </w:pPr>
    </w:lvl>
    <w:lvl w:ilvl="6">
      <w:start w:val="1"/>
      <w:numFmt w:val="decimal"/>
      <w:lvlText w:val="%7."/>
      <w:lvlJc w:val="left"/>
      <w:pPr>
        <w:tabs>
          <w:tab w:val="num" w:pos="3773"/>
        </w:tabs>
        <w:ind w:left="3773" w:hanging="360"/>
      </w:pPr>
    </w:lvl>
    <w:lvl w:ilvl="7">
      <w:start w:val="1"/>
      <w:numFmt w:val="lowerLetter"/>
      <w:lvlText w:val="%8."/>
      <w:lvlJc w:val="left"/>
      <w:pPr>
        <w:tabs>
          <w:tab w:val="num" w:pos="4493"/>
        </w:tabs>
        <w:ind w:left="4493" w:hanging="360"/>
      </w:pPr>
    </w:lvl>
    <w:lvl w:ilvl="8">
      <w:start w:val="1"/>
      <w:numFmt w:val="lowerRoman"/>
      <w:lvlText w:val="%9."/>
      <w:lvlJc w:val="right"/>
      <w:pPr>
        <w:tabs>
          <w:tab w:val="num" w:pos="5213"/>
        </w:tabs>
        <w:ind w:left="5213" w:hanging="180"/>
      </w:pPr>
    </w:lvl>
  </w:abstractNum>
  <w:abstractNum w:abstractNumId="2">
    <w:nsid w:val="164921DE"/>
    <w:multiLevelType w:val="hybridMultilevel"/>
    <w:tmpl w:val="1542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16E1E"/>
    <w:multiLevelType w:val="singleLevel"/>
    <w:tmpl w:val="A030FBBA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  <w:rtl w:val="0"/>
      </w:rPr>
    </w:lvl>
  </w:abstractNum>
  <w:abstractNum w:abstractNumId="4">
    <w:nsid w:val="395F2D00"/>
    <w:multiLevelType w:val="singleLevel"/>
    <w:tmpl w:val="0DE0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>
    <w:nsid w:val="3FC231F6"/>
    <w:multiLevelType w:val="singleLevel"/>
    <w:tmpl w:val="A6CEC2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rtl w:val="0"/>
      </w:rPr>
    </w:lvl>
  </w:abstractNum>
  <w:abstractNum w:abstractNumId="6">
    <w:nsid w:val="56A117DC"/>
    <w:multiLevelType w:val="singleLevel"/>
    <w:tmpl w:val="36640C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rtl w:val="0"/>
      </w:rPr>
    </w:lvl>
  </w:abstractNum>
  <w:abstractNum w:abstractNumId="7">
    <w:nsid w:val="593B077E"/>
    <w:multiLevelType w:val="hybridMultilevel"/>
    <w:tmpl w:val="3A8EB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F0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38C387E"/>
    <w:multiLevelType w:val="hybridMultilevel"/>
    <w:tmpl w:val="F3F0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E47E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hAnsi="Courier New"/>
      <w:noProof/>
      <w:sz w:val="24"/>
      <w:lang w:val="sk-SK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120" w:line="360" w:lineRule="auto"/>
      <w:jc w:val="center"/>
      <w:outlineLvl w:val="1"/>
    </w:pPr>
    <w:rPr>
      <w:b/>
      <w:sz w:val="24"/>
      <w:lang w:val="sk-SK"/>
    </w:rPr>
  </w:style>
  <w:style w:type="paragraph" w:styleId="Heading5">
    <w:name w:val="heading 5"/>
    <w:basedOn w:val="Normal"/>
    <w:next w:val="Normal"/>
    <w:uiPriority w:val="9"/>
    <w:qFormat/>
    <w:pPr>
      <w:keepNext/>
      <w:spacing w:before="120"/>
      <w:jc w:val="center"/>
      <w:outlineLvl w:val="4"/>
    </w:pPr>
    <w:rPr>
      <w:rFonts w:ascii="Arial" w:hAnsi="Arial"/>
      <w:b/>
      <w:sz w:val="28"/>
      <w:lang w:val="sk-SK"/>
    </w:rPr>
  </w:style>
  <w:style w:type="character" w:default="1" w:styleId="DefaultParagraphFont">
    <w:name w:val="Default Paragraph Font"/>
    <w:semiHidden/>
  </w:style>
  <w:style w:type="paragraph" w:customStyle="1" w:styleId="text">
    <w:name w:val="text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bidi w:val="0"/>
      <w:adjustRightInd w:val="0"/>
      <w:spacing w:line="240" w:lineRule="atLeast"/>
      <w:ind w:left="0" w:right="0" w:firstLine="213"/>
      <w:jc w:val="both"/>
      <w:textAlignment w:val="auto"/>
    </w:pPr>
    <w:rPr>
      <w:rFonts w:ascii="BookmItcTEELig" w:hAnsi="BookmItcTEELig"/>
      <w:color w:val="000000"/>
      <w:sz w:val="20"/>
      <w:szCs w:val="20"/>
      <w:rtl w:val="0"/>
      <w:lang w:val="cs-CZ" w:bidi="ar-SA"/>
    </w:rPr>
  </w:style>
  <w:style w:type="paragraph" w:styleId="BodyText">
    <w:name w:val="Body Text"/>
    <w:basedOn w:val="Normal"/>
    <w:pPr>
      <w:jc w:val="left"/>
    </w:pPr>
    <w:rPr>
      <w:rFonts w:ascii="Courier New" w:hAnsi="Courier New"/>
      <w:noProof/>
      <w:sz w:val="24"/>
      <w:lang w:val="en-GB"/>
    </w:rPr>
  </w:style>
  <w:style w:type="paragraph" w:styleId="BodyTextIndent2">
    <w:name w:val="Body Text Indent 2"/>
    <w:basedOn w:val="Normal"/>
    <w:pPr>
      <w:ind w:left="284" w:hanging="284"/>
      <w:jc w:val="both"/>
    </w:pPr>
    <w:rPr>
      <w:rFonts w:ascii="Courier New" w:hAnsi="Courier New"/>
      <w:noProof/>
      <w:sz w:val="24"/>
      <w:lang w:val="sk-SK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Courier New" w:hAnsi="Courier New"/>
      <w:noProof/>
      <w:sz w:val="24"/>
      <w:lang w:val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rFonts w:ascii="Arial" w:hAnsi="Arial"/>
      <w:noProof/>
      <w:lang w:val="sk-S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rFonts w:ascii="Arial" w:hAnsi="Arial"/>
      <w:noProof/>
      <w:lang w:val="en-GB"/>
    </w:rPr>
  </w:style>
  <w:style w:type="paragraph" w:styleId="Title">
    <w:name w:val="Title"/>
    <w:basedOn w:val="Normal"/>
    <w:uiPriority w:val="10"/>
    <w:qFormat/>
    <w:pPr>
      <w:jc w:val="center"/>
    </w:pPr>
    <w:rPr>
      <w:noProof/>
      <w:sz w:val="32"/>
      <w:lang w:val="sk-SK"/>
    </w:rPr>
  </w:style>
  <w:style w:type="paragraph" w:styleId="Subtitle">
    <w:name w:val="Subtitle"/>
    <w:basedOn w:val="Normal"/>
    <w:uiPriority w:val="11"/>
    <w:qFormat/>
    <w:pPr>
      <w:jc w:val="left"/>
    </w:pPr>
    <w:rPr>
      <w:noProof/>
      <w:sz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905</Words>
  <Characters>5162</Characters>
  <Application>Microsoft Office Word</Application>
  <DocSecurity>0</DocSecurity>
  <Lines>0</Lines>
  <Paragraphs>0</Paragraphs>
  <ScaleCrop>false</ScaleCrop>
  <Company>British Gas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Pilc</dc:creator>
  <cp:lastModifiedBy>Dana Kovalovská</cp:lastModifiedBy>
  <cp:revision>4</cp:revision>
  <cp:lastPrinted>2003-09-30T06:58:00Z</cp:lastPrinted>
  <dcterms:created xsi:type="dcterms:W3CDTF">2003-09-29T12:58:00Z</dcterms:created>
  <dcterms:modified xsi:type="dcterms:W3CDTF">2003-09-30T07:39:00Z</dcterms:modified>
</cp:coreProperties>
</file>