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077C" w:rsidP="00BF077C">
      <w:pPr>
        <w:jc w:val="center"/>
        <w:rPr>
          <w:rFonts w:ascii="Times New Roman" w:hAnsi="Times New Roman" w:cs="Times New Roman"/>
          <w:b/>
          <w:bCs/>
        </w:rPr>
      </w:pPr>
      <w:r>
        <w:rPr>
          <w:rFonts w:ascii="Times New Roman" w:hAnsi="Times New Roman" w:cs="Times New Roman"/>
          <w:b/>
          <w:bCs/>
        </w:rPr>
        <w:t>TABUĽKA ZHODY</w:t>
      </w:r>
    </w:p>
    <w:p w:rsidR="00BB24D6" w:rsidP="003D1B49">
      <w:pPr>
        <w:pStyle w:val="Datedadoption"/>
        <w:spacing w:before="0"/>
        <w:rPr>
          <w:rFonts w:ascii="Times New Roman" w:hAnsi="Times New Roman" w:cs="Times New Roman"/>
          <w:szCs w:val="26"/>
        </w:rPr>
      </w:pPr>
      <w:r w:rsidR="003D1B49">
        <w:rPr>
          <w:rFonts w:ascii="Times New Roman" w:hAnsi="Times New Roman" w:cs="Times New Roman"/>
          <w:lang w:val="sk-SK"/>
        </w:rPr>
        <w:t xml:space="preserve">k návrhu zákona, ktorým sa mení </w:t>
      </w:r>
      <w:r w:rsidR="0003580A">
        <w:rPr>
          <w:rFonts w:ascii="Times New Roman" w:hAnsi="Times New Roman" w:cs="Times New Roman"/>
          <w:lang w:val="sk-SK"/>
        </w:rPr>
        <w:t>a dopĺňa</w:t>
      </w:r>
      <w:r w:rsidR="003D1B49">
        <w:rPr>
          <w:rFonts w:ascii="Times New Roman" w:hAnsi="Times New Roman" w:cs="Times New Roman"/>
          <w:lang w:val="sk-SK"/>
        </w:rPr>
        <w:t xml:space="preserve"> zákon </w:t>
      </w:r>
      <w:r w:rsidR="003D1B49">
        <w:rPr>
          <w:rFonts w:ascii="Times New Roman" w:hAnsi="Times New Roman" w:cs="Times New Roman"/>
          <w:szCs w:val="26"/>
        </w:rPr>
        <w:t xml:space="preserve">č. </w:t>
      </w:r>
      <w:r>
        <w:rPr>
          <w:rFonts w:ascii="Times New Roman" w:hAnsi="Times New Roman" w:cs="Times New Roman"/>
          <w:szCs w:val="26"/>
        </w:rPr>
        <w:t>23</w:t>
      </w:r>
      <w:r w:rsidR="003D1B49">
        <w:rPr>
          <w:rFonts w:ascii="Times New Roman" w:hAnsi="Times New Roman" w:cs="Times New Roman"/>
          <w:szCs w:val="26"/>
        </w:rPr>
        <w:t>9/</w:t>
      </w:r>
      <w:r>
        <w:rPr>
          <w:rFonts w:ascii="Times New Roman" w:hAnsi="Times New Roman" w:cs="Times New Roman"/>
          <w:szCs w:val="26"/>
        </w:rPr>
        <w:t>2001</w:t>
      </w:r>
      <w:r w:rsidR="003D1B49">
        <w:rPr>
          <w:rFonts w:ascii="Times New Roman" w:hAnsi="Times New Roman" w:cs="Times New Roman"/>
          <w:szCs w:val="26"/>
        </w:rPr>
        <w:t xml:space="preserve"> Z. z. o spotrebnej dani z</w:t>
      </w:r>
      <w:r>
        <w:rPr>
          <w:rFonts w:ascii="Times New Roman" w:hAnsi="Times New Roman" w:cs="Times New Roman"/>
          <w:szCs w:val="26"/>
        </w:rPr>
        <w:t> mineráln</w:t>
      </w:r>
      <w:r w:rsidR="0049509C">
        <w:rPr>
          <w:rFonts w:ascii="Times New Roman" w:hAnsi="Times New Roman" w:cs="Times New Roman"/>
          <w:szCs w:val="26"/>
        </w:rPr>
        <w:t>y</w:t>
      </w:r>
      <w:r>
        <w:rPr>
          <w:rFonts w:ascii="Times New Roman" w:hAnsi="Times New Roman" w:cs="Times New Roman"/>
          <w:szCs w:val="26"/>
        </w:rPr>
        <w:t xml:space="preserve">ch olejov </w:t>
      </w:r>
    </w:p>
    <w:p w:rsidR="003D1B49" w:rsidP="003D1B49">
      <w:pPr>
        <w:pStyle w:val="Datedadoption"/>
        <w:spacing w:before="0"/>
        <w:rPr>
          <w:rFonts w:ascii="Times New Roman" w:hAnsi="Times New Roman" w:cs="Times New Roman"/>
        </w:rPr>
      </w:pPr>
      <w:r w:rsidR="00BB24D6">
        <w:rPr>
          <w:rFonts w:ascii="Times New Roman" w:hAnsi="Times New Roman" w:cs="Times New Roman"/>
          <w:szCs w:val="26"/>
        </w:rPr>
        <w:t>v znení</w:t>
      </w:r>
      <w:r>
        <w:rPr>
          <w:rFonts w:ascii="Times New Roman" w:hAnsi="Times New Roman" w:cs="Times New Roman"/>
          <w:szCs w:val="26"/>
        </w:rPr>
        <w:t xml:space="preserve"> neskorších predpisov </w:t>
      </w:r>
      <w:r>
        <w:rPr>
          <w:rFonts w:ascii="Times New Roman" w:hAnsi="Times New Roman" w:cs="Times New Roman"/>
        </w:rPr>
        <w:t>s právom Európskych spoločenstiev a právom Európskej únie</w:t>
      </w:r>
    </w:p>
    <w:p w:rsidR="003D1B49" w:rsidRPr="00367F97" w:rsidP="00BF077C">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7"/>
        <w:gridCol w:w="3969"/>
        <w:gridCol w:w="851"/>
        <w:gridCol w:w="709"/>
        <w:gridCol w:w="708"/>
        <w:gridCol w:w="3261"/>
        <w:gridCol w:w="567"/>
        <w:gridCol w:w="992"/>
        <w:gridCol w:w="850"/>
        <w:gridCol w:w="11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45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Heading1"/>
              <w:rPr>
                <w:rFonts w:ascii="Times New Roman" w:hAnsi="Times New Roman" w:cs="Times New Roman"/>
              </w:rPr>
            </w:pPr>
            <w:r>
              <w:rPr>
                <w:rFonts w:ascii="Times New Roman" w:hAnsi="Times New Roman" w:cs="Times New Roman"/>
              </w:rPr>
              <w:t>Právny akt EÚ/ES</w:t>
            </w:r>
          </w:p>
          <w:p w:rsidR="00BF077C" w:rsidP="00C5058D">
            <w:pPr>
              <w:rPr>
                <w:rFonts w:ascii="Arial" w:hAnsi="Arial" w:cs="Arial"/>
                <w:b/>
                <w:bCs/>
              </w:rPr>
            </w:pPr>
            <w:r>
              <w:rPr>
                <w:rFonts w:ascii="Times New Roman" w:hAnsi="Times New Roman" w:cs="Times New Roman"/>
                <w:b/>
                <w:bCs/>
              </w:rPr>
              <w:t>Smernica Rady č. 92/82/ EHS  z 1</w:t>
            </w:r>
            <w:r>
              <w:rPr>
                <w:rFonts w:ascii="Times New Roman" w:hAnsi="Times New Roman" w:cs="Times New Roman"/>
                <w:b/>
                <w:bCs/>
              </w:rPr>
              <w:t>9. októbra 1992</w:t>
            </w:r>
          </w:p>
          <w:p w:rsidR="00BF077C" w:rsidP="00C5058D">
            <w:pPr>
              <w:rPr>
                <w:rFonts w:ascii="Times New Roman" w:hAnsi="Times New Roman" w:cs="Times New Roman"/>
                <w:b/>
                <w:bCs/>
              </w:rPr>
            </w:pPr>
            <w:r>
              <w:rPr>
                <w:rFonts w:ascii="Times New Roman" w:hAnsi="Times New Roman" w:cs="Times New Roman"/>
                <w:b/>
                <w:bCs/>
              </w:rPr>
              <w:t>o aproximácii sadzieb spotrebných daní z minerá</w:t>
            </w:r>
            <w:r>
              <w:rPr>
                <w:rFonts w:ascii="Times New Roman" w:hAnsi="Times New Roman" w:cs="Times New Roman"/>
                <w:b/>
                <w:bCs/>
              </w:rPr>
              <w:t>l</w:t>
            </w:r>
            <w:r>
              <w:rPr>
                <w:rFonts w:ascii="Times New Roman" w:hAnsi="Times New Roman" w:cs="Times New Roman"/>
                <w:b/>
                <w:bCs/>
              </w:rPr>
              <w:t>nych olejov</w:t>
            </w:r>
          </w:p>
          <w:p w:rsidR="00BF077C" w:rsidP="00C5058D">
            <w:pPr>
              <w:rPr>
                <w:rFonts w:ascii="Times New Roman" w:hAnsi="Times New Roman" w:cs="Times New Roman"/>
                <w:b/>
                <w:bCs/>
              </w:rPr>
            </w:pPr>
          </w:p>
        </w:tc>
        <w:tc>
          <w:tcPr>
            <w:tcW w:w="8221"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rPr>
            </w:pPr>
            <w:r>
              <w:rPr>
                <w:rFonts w:ascii="Times New Roman" w:hAnsi="Times New Roman" w:cs="Times New Roman"/>
                <w:b/>
                <w:bCs/>
              </w:rPr>
              <w:t>Všeobecne záväzné právne predpisy SR</w:t>
            </w:r>
          </w:p>
          <w:p w:rsidR="00BF077C" w:rsidRPr="00367F97" w:rsidP="00C5058D">
            <w:pPr>
              <w:rPr>
                <w:rFonts w:ascii="Times New Roman" w:hAnsi="Times New Roman" w:cs="Times New Roman"/>
                <w:b/>
                <w:bCs/>
                <w:sz w:val="20"/>
                <w:szCs w:val="20"/>
              </w:rPr>
            </w:pPr>
            <w:r w:rsidRPr="00367F97">
              <w:rPr>
                <w:rFonts w:ascii="Times New Roman" w:hAnsi="Times New Roman" w:cs="Times New Roman"/>
                <w:b/>
                <w:bCs/>
                <w:sz w:val="20"/>
                <w:szCs w:val="20"/>
              </w:rPr>
              <w:t>Návrh zákona</w:t>
            </w:r>
            <w:r w:rsidRPr="00367F97">
              <w:rPr>
                <w:rFonts w:ascii="Times New Roman" w:hAnsi="Times New Roman" w:cs="Times New Roman"/>
                <w:sz w:val="20"/>
                <w:szCs w:val="20"/>
              </w:rPr>
              <w:t>,</w:t>
            </w:r>
            <w:r w:rsidRPr="00367F97">
              <w:rPr>
                <w:rFonts w:ascii="Times New Roman" w:hAnsi="Times New Roman" w:cs="Times New Roman"/>
                <w:b/>
                <w:bCs/>
                <w:sz w:val="20"/>
                <w:szCs w:val="20"/>
              </w:rPr>
              <w:t xml:space="preserve"> ktorým sa mení a dopĺňa zákon </w:t>
            </w:r>
            <w:r w:rsidR="00BB24D6">
              <w:rPr>
                <w:rFonts w:ascii="Times New Roman" w:hAnsi="Times New Roman" w:cs="Times New Roman"/>
                <w:b/>
                <w:bCs/>
                <w:sz w:val="20"/>
                <w:szCs w:val="20"/>
              </w:rPr>
              <w:t xml:space="preserve"> </w:t>
            </w:r>
            <w:r w:rsidRPr="00367F97">
              <w:rPr>
                <w:rFonts w:ascii="Times New Roman" w:hAnsi="Times New Roman" w:cs="Times New Roman"/>
                <w:b/>
                <w:bCs/>
                <w:sz w:val="20"/>
                <w:szCs w:val="20"/>
              </w:rPr>
              <w:t xml:space="preserve">č. </w:t>
            </w:r>
            <w:r w:rsidR="00BB24D6">
              <w:rPr>
                <w:rFonts w:ascii="Times New Roman" w:hAnsi="Times New Roman" w:cs="Times New Roman"/>
                <w:b/>
                <w:bCs/>
                <w:sz w:val="20"/>
                <w:szCs w:val="20"/>
              </w:rPr>
              <w:t>23</w:t>
            </w:r>
            <w:r w:rsidR="00367F97">
              <w:rPr>
                <w:rFonts w:ascii="Times New Roman" w:hAnsi="Times New Roman" w:cs="Times New Roman"/>
                <w:b/>
                <w:bCs/>
                <w:sz w:val="20"/>
                <w:szCs w:val="20"/>
              </w:rPr>
              <w:t>9/</w:t>
            </w:r>
            <w:r w:rsidR="00BB24D6">
              <w:rPr>
                <w:rFonts w:ascii="Times New Roman" w:hAnsi="Times New Roman" w:cs="Times New Roman"/>
                <w:b/>
                <w:bCs/>
                <w:sz w:val="20"/>
                <w:szCs w:val="20"/>
              </w:rPr>
              <w:t>2001</w:t>
            </w:r>
            <w:r w:rsidR="00961019">
              <w:rPr>
                <w:rFonts w:ascii="Times New Roman" w:hAnsi="Times New Roman" w:cs="Times New Roman"/>
                <w:b/>
                <w:bCs/>
                <w:sz w:val="20"/>
                <w:szCs w:val="20"/>
              </w:rPr>
              <w:t xml:space="preserve"> Z.z.</w:t>
            </w:r>
            <w:r w:rsidR="00367F97">
              <w:rPr>
                <w:rFonts w:ascii="Times New Roman" w:hAnsi="Times New Roman" w:cs="Times New Roman"/>
                <w:b/>
                <w:bCs/>
                <w:sz w:val="20"/>
                <w:szCs w:val="20"/>
              </w:rPr>
              <w:t xml:space="preserve"> o spotrebnej dani z</w:t>
            </w:r>
            <w:r w:rsidR="00BB24D6">
              <w:rPr>
                <w:rFonts w:ascii="Times New Roman" w:hAnsi="Times New Roman" w:cs="Times New Roman"/>
                <w:b/>
                <w:bCs/>
                <w:sz w:val="20"/>
                <w:szCs w:val="20"/>
              </w:rPr>
              <w:t> minerálnych olejov</w:t>
            </w:r>
            <w:r w:rsidR="00367F97">
              <w:rPr>
                <w:rFonts w:ascii="Times New Roman" w:hAnsi="Times New Roman" w:cs="Times New Roman"/>
                <w:b/>
                <w:bCs/>
                <w:sz w:val="20"/>
                <w:szCs w:val="20"/>
              </w:rPr>
              <w:t xml:space="preserve"> v znení neskorších predpisov</w:t>
            </w:r>
            <w:r w:rsidR="00F24BFD">
              <w:rPr>
                <w:rFonts w:ascii="Times New Roman" w:hAnsi="Times New Roman" w:cs="Times New Roman"/>
                <w:b/>
                <w:bCs/>
                <w:sz w:val="20"/>
                <w:szCs w:val="20"/>
              </w:rPr>
              <w:t xml:space="preserve"> s právom Európskych spoločenstiev a právom Európskej únie</w:t>
            </w: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č.</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Heading2"/>
              <w:rPr>
                <w:rFonts w:ascii="Times New Roman" w:hAnsi="Times New Roman" w:cs="Times New Roman"/>
                <w:sz w:val="20"/>
                <w:szCs w:val="20"/>
              </w:rPr>
            </w:pPr>
            <w:r>
              <w:rPr>
                <w:rFonts w:ascii="Times New Roman" w:hAnsi="Times New Roman" w:cs="Times New Roman"/>
                <w:sz w:val="20"/>
                <w:szCs w:val="20"/>
              </w:rPr>
              <w:t>Text</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Spô sob trans-pozície</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Čl</w:t>
            </w:r>
            <w:r>
              <w:rPr>
                <w:rFonts w:ascii="Times New Roman" w:hAnsi="Times New Roman" w:cs="Times New Roman"/>
                <w:b/>
                <w:bCs/>
                <w:sz w:val="20"/>
                <w:szCs w:val="20"/>
              </w:rPr>
              <w:t>á</w:t>
            </w:r>
            <w:r>
              <w:rPr>
                <w:rFonts w:ascii="Times New Roman" w:hAnsi="Times New Roman" w:cs="Times New Roman"/>
                <w:b/>
                <w:bCs/>
                <w:sz w:val="20"/>
                <w:szCs w:val="20"/>
              </w:rPr>
              <w:t>nok</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Text</w:t>
            </w:r>
          </w:p>
          <w:p w:rsidR="00BF077C" w:rsidP="00C5058D">
            <w:pPr>
              <w:rPr>
                <w:rFonts w:ascii="Times New Roman" w:hAnsi="Times New Roman" w:cs="Times New Roman"/>
                <w:b/>
                <w:bCs/>
                <w:sz w:val="20"/>
                <w:szCs w:val="20"/>
              </w:rPr>
            </w:pPr>
          </w:p>
          <w:p w:rsidR="00BF077C" w:rsidP="00C5058D">
            <w:pPr>
              <w:rPr>
                <w:rFonts w:ascii="Times New Roman" w:hAnsi="Times New Roman" w:cs="Times New Roman"/>
                <w:b/>
                <w:bCs/>
                <w:sz w:val="20"/>
                <w:szCs w:val="20"/>
              </w:rPr>
            </w:pPr>
          </w:p>
          <w:p w:rsidR="00BF077C" w:rsidP="00C5058D">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Zhoda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Admini</w:t>
            </w:r>
            <w:r>
              <w:rPr>
                <w:rFonts w:ascii="Times New Roman" w:hAnsi="Times New Roman" w:cs="Times New Roman"/>
                <w:b/>
                <w:bCs/>
                <w:sz w:val="20"/>
                <w:szCs w:val="20"/>
              </w:rPr>
              <w:t>s</w:t>
            </w:r>
            <w:r>
              <w:rPr>
                <w:rFonts w:ascii="Times New Roman" w:hAnsi="Times New Roman" w:cs="Times New Roman"/>
                <w:b/>
                <w:bCs/>
                <w:sz w:val="20"/>
                <w:szCs w:val="20"/>
              </w:rPr>
              <w:t>tratívna infr</w:t>
            </w:r>
            <w:r>
              <w:rPr>
                <w:rFonts w:ascii="Times New Roman" w:hAnsi="Times New Roman" w:cs="Times New Roman"/>
                <w:b/>
                <w:bCs/>
                <w:sz w:val="20"/>
                <w:szCs w:val="20"/>
              </w:rPr>
              <w:t>a</w:t>
            </w:r>
            <w:r>
              <w:rPr>
                <w:rFonts w:ascii="Times New Roman" w:hAnsi="Times New Roman" w:cs="Times New Roman"/>
                <w:b/>
                <w:bCs/>
                <w:sz w:val="20"/>
                <w:szCs w:val="20"/>
              </w:rPr>
              <w:t>štruktúra</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P</w:t>
            </w:r>
            <w:r>
              <w:rPr>
                <w:rFonts w:ascii="Times New Roman" w:hAnsi="Times New Roman" w:cs="Times New Roman"/>
                <w:b/>
                <w:bCs/>
                <w:sz w:val="20"/>
                <w:szCs w:val="20"/>
              </w:rPr>
              <w:t>o</w:t>
            </w:r>
            <w:r>
              <w:rPr>
                <w:rFonts w:ascii="Times New Roman" w:hAnsi="Times New Roman" w:cs="Times New Roman"/>
                <w:b/>
                <w:bCs/>
                <w:sz w:val="20"/>
                <w:szCs w:val="20"/>
              </w:rPr>
              <w:t>známky</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b/>
                <w:bCs/>
                <w:sz w:val="20"/>
                <w:szCs w:val="20"/>
              </w:rPr>
            </w:pPr>
            <w:r>
              <w:rPr>
                <w:rFonts w:ascii="Times New Roman" w:hAnsi="Times New Roman" w:cs="Times New Roman"/>
                <w:b/>
                <w:bCs/>
                <w:sz w:val="20"/>
                <w:szCs w:val="20"/>
              </w:rPr>
              <w:t>Štádium legislatí</w:t>
            </w:r>
            <w:r>
              <w:rPr>
                <w:rFonts w:ascii="Times New Roman" w:hAnsi="Times New Roman" w:cs="Times New Roman"/>
                <w:b/>
                <w:bCs/>
                <w:sz w:val="20"/>
                <w:szCs w:val="20"/>
              </w:rPr>
              <w:t>v</w:t>
            </w:r>
            <w:r>
              <w:rPr>
                <w:rFonts w:ascii="Times New Roman" w:hAnsi="Times New Roman" w:cs="Times New Roman"/>
                <w:b/>
                <w:bCs/>
                <w:sz w:val="20"/>
                <w:szCs w:val="20"/>
              </w:rPr>
              <w:t>neho pr</w:t>
            </w:r>
            <w:r>
              <w:rPr>
                <w:rFonts w:ascii="Times New Roman" w:hAnsi="Times New Roman" w:cs="Times New Roman"/>
                <w:b/>
                <w:bCs/>
                <w:sz w:val="20"/>
                <w:szCs w:val="20"/>
              </w:rPr>
              <w:t>o</w:t>
            </w:r>
            <w:r>
              <w:rPr>
                <w:rFonts w:ascii="Times New Roman" w:hAnsi="Times New Roman" w:cs="Times New Roman"/>
                <w:b/>
                <w:bCs/>
                <w:sz w:val="20"/>
                <w:szCs w:val="20"/>
              </w:rPr>
              <w:t>cesu</w:t>
            </w: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BodyText"/>
              <w:rPr>
                <w:rFonts w:ascii="Times New Roman" w:hAnsi="Times New Roman" w:cs="Times New Roman"/>
              </w:rPr>
            </w:pPr>
            <w:r>
              <w:rPr>
                <w:rFonts w:ascii="Times New Roman" w:hAnsi="Times New Roman" w:cs="Times New Roman"/>
              </w:rPr>
              <w:t>Najneskôr do 1. januára 1993 majú členské štáty uplatňovať sadzby spotrebnej dane z minerálnych olejov, ktoré nebudú nižšie než minimálne sadzby predpísané v tejto smernici.</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Čl.II</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tabs>
                <w:tab w:val="left" w:pos="360"/>
              </w:tabs>
              <w:rPr>
                <w:rFonts w:ascii="Times New Roman" w:hAnsi="Times New Roman" w:cs="Times New Roman"/>
                <w:sz w:val="20"/>
                <w:szCs w:val="20"/>
              </w:rPr>
            </w:pPr>
            <w:r>
              <w:rPr>
                <w:rFonts w:ascii="Times New Roman" w:hAnsi="Times New Roman" w:cs="Times New Roman"/>
                <w:sz w:val="20"/>
                <w:szCs w:val="20"/>
              </w:rPr>
              <w:t>Tento zá</w:t>
            </w:r>
            <w:r w:rsidR="00300C2D">
              <w:rPr>
                <w:rFonts w:ascii="Times New Roman" w:hAnsi="Times New Roman" w:cs="Times New Roman"/>
                <w:sz w:val="20"/>
                <w:szCs w:val="20"/>
              </w:rPr>
              <w:t>kon nadobúda účinnosť 1. júla 2003</w:t>
            </w:r>
            <w:r>
              <w:rPr>
                <w:rFonts w:ascii="Times New Roman" w:hAnsi="Times New Roman" w:cs="Times New Roman"/>
                <w:sz w:val="20"/>
                <w:szCs w:val="20"/>
              </w:rPr>
              <w:t>.</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MF SR, Colné úrady, Colné riadite</w:t>
            </w:r>
            <w:r>
              <w:rPr>
                <w:rFonts w:ascii="Times New Roman" w:hAnsi="Times New Roman" w:cs="Times New Roman"/>
                <w:sz w:val="20"/>
                <w:szCs w:val="20"/>
              </w:rPr>
              <w:t>ľ</w:t>
            </w:r>
            <w:r>
              <w:rPr>
                <w:rFonts w:ascii="Times New Roman" w:hAnsi="Times New Roman" w:cs="Times New Roman"/>
                <w:sz w:val="20"/>
                <w:szCs w:val="20"/>
              </w:rPr>
              <w:t xml:space="preserve">stvo SR </w:t>
            </w:r>
          </w:p>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tabs>
                <w:tab w:val="left" w:pos="426"/>
              </w:tabs>
              <w:spacing w:before="120"/>
              <w:jc w:val="both"/>
              <w:rPr>
                <w:rFonts w:ascii="Times New Roman" w:hAnsi="Times New Roman" w:cs="Times New Roman"/>
                <w:sz w:val="20"/>
                <w:szCs w:val="20"/>
              </w:rPr>
            </w:pPr>
            <w:r>
              <w:rPr>
                <w:rFonts w:ascii="Arial" w:hAnsi="Arial" w:cs="Arial"/>
                <w:sz w:val="20"/>
                <w:szCs w:val="20"/>
              </w:rPr>
              <w:t>1</w:t>
            </w:r>
            <w:r>
              <w:rPr>
                <w:rFonts w:ascii="Times New Roman" w:hAnsi="Times New Roman" w:cs="Times New Roman"/>
                <w:sz w:val="20"/>
                <w:szCs w:val="20"/>
              </w:rPr>
              <w:t>. Minerálne oleje pre ktoré pla</w:t>
            </w:r>
            <w:r>
              <w:rPr>
                <w:rFonts w:ascii="Times New Roman" w:hAnsi="Times New Roman" w:cs="Times New Roman"/>
                <w:sz w:val="20"/>
                <w:szCs w:val="20"/>
              </w:rPr>
              <w:t>tí táto smernica sú:</w:t>
            </w:r>
          </w:p>
          <w:p w:rsidR="00BF077C" w:rsidP="00C5058D">
            <w:pPr>
              <w:pStyle w:val="BodyText3"/>
              <w:rPr>
                <w:rFonts w:ascii="Times New Roman" w:hAnsi="Times New Roman" w:cs="Times New Roman"/>
                <w:sz w:val="20"/>
                <w:szCs w:val="20"/>
              </w:rPr>
            </w:pPr>
            <w:r>
              <w:rPr>
                <w:rFonts w:ascii="Times New Roman" w:hAnsi="Times New Roman" w:cs="Times New Roman"/>
                <w:sz w:val="20"/>
                <w:szCs w:val="20"/>
              </w:rPr>
              <w:t>- olovnatý benzín v rámci kódov CN 2710 00 31 a 2710 00 35,</w:t>
              <w:br/>
              <w:t>- bezolovnatý benzín v rámci kódu CN 2710 00 31 a 2710 00 33,</w:t>
              <w:br/>
              <w:t>- plynový olej v rámci kódu CN 2710 00 31 a 2710 00 69,</w:t>
              <w:br/>
              <w:t>- ťažký vykurovací olej v rámci kódu CN 2710 00 31 a 2710 00 79,</w:t>
              <w:br/>
              <w:t>- skvapalnený ropný plyn v rámci kódov CN 2711 12 11 až 2711 19  00,</w:t>
              <w:br/>
              <w:t>- metán v rámci kódu CN 2711 29 00,</w:t>
              <w:br/>
              <w:t>- petrolej v rámci kódov CN 2710 00 51 a 2710 00 55.</w:t>
            </w:r>
          </w:p>
          <w:p w:rsidR="00BF077C" w:rsidP="00C5058D">
            <w:pPr>
              <w:tabs>
                <w:tab w:val="left" w:pos="426"/>
              </w:tabs>
              <w:spacing w:before="120"/>
              <w:jc w:val="both"/>
              <w:rPr>
                <w:rFonts w:ascii="Arial" w:hAnsi="Arial" w:cs="Arial"/>
                <w:sz w:val="20"/>
                <w:szCs w:val="20"/>
              </w:rPr>
            </w:pPr>
            <w:r>
              <w:rPr>
                <w:rFonts w:ascii="Times New Roman" w:hAnsi="Times New Roman" w:cs="Times New Roman"/>
                <w:sz w:val="20"/>
                <w:szCs w:val="20"/>
              </w:rPr>
              <w:t>2.</w:t>
              <w:tab/>
              <w:t>Odkazy na kódy CN v odseku 1 znamen</w:t>
            </w:r>
            <w:r>
              <w:rPr>
                <w:rFonts w:ascii="Times New Roman" w:hAnsi="Times New Roman" w:cs="Times New Roman"/>
                <w:sz w:val="20"/>
                <w:szCs w:val="20"/>
              </w:rPr>
              <w:t>a</w:t>
            </w:r>
            <w:r>
              <w:rPr>
                <w:rFonts w:ascii="Times New Roman" w:hAnsi="Times New Roman" w:cs="Times New Roman"/>
                <w:sz w:val="20"/>
                <w:szCs w:val="20"/>
              </w:rPr>
              <w:t>jú kódy uvedené v kombinovanej nomenklatúre vo verz</w:t>
            </w:r>
            <w:r>
              <w:rPr>
                <w:rFonts w:ascii="Times New Roman" w:hAnsi="Times New Roman" w:cs="Times New Roman"/>
                <w:sz w:val="20"/>
                <w:szCs w:val="20"/>
              </w:rPr>
              <w:t>ii platnej v dobe prijatia tejto smernice</w:t>
            </w:r>
            <w:r>
              <w:rPr>
                <w:rFonts w:ascii="Arial" w:hAnsi="Arial" w:cs="Arial"/>
                <w:sz w:val="20"/>
                <w:szCs w:val="20"/>
              </w:rPr>
              <w:t>.</w:t>
            </w:r>
          </w:p>
          <w:p w:rsidR="00BF077C" w:rsidP="00C5058D">
            <w:pPr>
              <w:spacing w:before="120"/>
              <w:jc w:val="both"/>
              <w:rPr>
                <w:rFonts w:ascii="Arial" w:hAnsi="Arial" w:cs="Arial"/>
                <w:sz w:val="20"/>
                <w:szCs w:val="20"/>
              </w:rPr>
            </w:pP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Zmene ný čl. 3 Smerni ce  č. 94/74/ ES</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spacing w:before="120"/>
              <w:jc w:val="both"/>
              <w:rPr>
                <w:rFonts w:ascii="Times New Roman" w:hAnsi="Times New Roman" w:cs="Times New Roman"/>
                <w:sz w:val="20"/>
                <w:szCs w:val="20"/>
              </w:rPr>
            </w:pPr>
            <w:r>
              <w:rPr>
                <w:rFonts w:ascii="Times New Roman" w:hAnsi="Times New Roman" w:cs="Times New Roman"/>
                <w:sz w:val="20"/>
                <w:szCs w:val="20"/>
              </w:rPr>
              <w:t>Od 1. januára 1993 sa minimálna sadzba spo</w:t>
            </w:r>
            <w:r>
              <w:rPr>
                <w:rFonts w:ascii="Times New Roman" w:hAnsi="Times New Roman" w:cs="Times New Roman"/>
                <w:sz w:val="20"/>
                <w:szCs w:val="20"/>
              </w:rPr>
              <w:t>t</w:t>
            </w:r>
            <w:r>
              <w:rPr>
                <w:rFonts w:ascii="Times New Roman" w:hAnsi="Times New Roman" w:cs="Times New Roman"/>
                <w:sz w:val="20"/>
                <w:szCs w:val="20"/>
              </w:rPr>
              <w:t xml:space="preserve">rebnej dane z olovnatého benzínu stanoví na hodnotu 337 ECU za 1000 litrov, </w:t>
            </w:r>
          </w:p>
          <w:p w:rsidR="00BF077C" w:rsidP="00C5058D">
            <w:pPr>
              <w:spacing w:before="120"/>
              <w:jc w:val="both"/>
              <w:rPr>
                <w:rFonts w:ascii="Times New Roman" w:hAnsi="Times New Roman" w:cs="Times New Roman"/>
                <w:sz w:val="20"/>
                <w:szCs w:val="20"/>
              </w:rPr>
            </w:pPr>
          </w:p>
          <w:p w:rsidR="00BF077C" w:rsidP="00C5058D">
            <w:pPr>
              <w:spacing w:before="120"/>
              <w:jc w:val="both"/>
              <w:rPr>
                <w:rFonts w:ascii="Times New Roman" w:hAnsi="Times New Roman" w:cs="Times New Roman"/>
                <w:sz w:val="20"/>
                <w:szCs w:val="20"/>
              </w:rPr>
            </w:pPr>
          </w:p>
          <w:p w:rsidR="00BF077C" w:rsidP="00C5058D">
            <w:pPr>
              <w:spacing w:before="120"/>
              <w:jc w:val="both"/>
              <w:rPr>
                <w:rFonts w:ascii="Times New Roman" w:hAnsi="Times New Roman" w:cs="Times New Roman"/>
                <w:sz w:val="20"/>
                <w:szCs w:val="20"/>
              </w:rPr>
            </w:pPr>
          </w:p>
          <w:p w:rsidR="00BF077C" w:rsidP="00C5058D">
            <w:pPr>
              <w:spacing w:before="120"/>
              <w:jc w:val="both"/>
              <w:rPr>
                <w:rFonts w:ascii="Arial" w:hAnsi="Arial" w:cs="Arial"/>
                <w:sz w:val="20"/>
                <w:szCs w:val="20"/>
              </w:rPr>
            </w:pPr>
            <w:r>
              <w:rPr>
                <w:rFonts w:ascii="Times New Roman" w:hAnsi="Times New Roman" w:cs="Times New Roman"/>
                <w:sz w:val="20"/>
                <w:szCs w:val="20"/>
              </w:rPr>
              <w:t xml:space="preserve">okrem Luxemburska kde počas obdobia </w:t>
            </w:r>
            <w:r>
              <w:rPr>
                <w:rFonts w:ascii="Times New Roman" w:hAnsi="Times New Roman" w:cs="Times New Roman"/>
                <w:sz w:val="20"/>
                <w:szCs w:val="20"/>
              </w:rPr>
              <w:t>od 1. januára 1993 do 31. decembra 1994 bude m</w:t>
            </w:r>
            <w:r>
              <w:rPr>
                <w:rFonts w:ascii="Times New Roman" w:hAnsi="Times New Roman" w:cs="Times New Roman"/>
                <w:sz w:val="20"/>
                <w:szCs w:val="20"/>
              </w:rPr>
              <w:t>i</w:t>
            </w:r>
            <w:r>
              <w:rPr>
                <w:rFonts w:ascii="Times New Roman" w:hAnsi="Times New Roman" w:cs="Times New Roman"/>
                <w:sz w:val="20"/>
                <w:szCs w:val="20"/>
              </w:rPr>
              <w:t>nimálna sadzba dane 292 ECU za 1000 litrov</w:t>
            </w:r>
            <w:r>
              <w:rPr>
                <w:rFonts w:ascii="Arial" w:hAnsi="Arial" w:cs="Arial"/>
                <w:sz w:val="20"/>
                <w:szCs w:val="20"/>
              </w:rPr>
              <w:t>.</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 xml:space="preserve">Čl. I </w:t>
            </w:r>
          </w:p>
          <w:p w:rsidR="00BF077C" w:rsidP="00C5058D">
            <w:pPr>
              <w:rPr>
                <w:rFonts w:ascii="Times New Roman" w:hAnsi="Times New Roman" w:cs="Times New Roman"/>
                <w:sz w:val="20"/>
                <w:szCs w:val="20"/>
              </w:rPr>
            </w:pPr>
            <w:r>
              <w:rPr>
                <w:rFonts w:ascii="Times New Roman" w:hAnsi="Times New Roman" w:cs="Times New Roman"/>
                <w:sz w:val="20"/>
                <w:szCs w:val="20"/>
              </w:rPr>
              <w:t xml:space="preserve">§ 7 ods.1 </w:t>
            </w:r>
          </w:p>
          <w:p w:rsidR="00BF077C" w:rsidP="00C5058D">
            <w:pPr>
              <w:rPr>
                <w:rFonts w:ascii="Times New Roman" w:hAnsi="Times New Roman" w:cs="Times New Roman"/>
                <w:sz w:val="20"/>
                <w:szCs w:val="20"/>
              </w:rPr>
            </w:pPr>
            <w:r>
              <w:rPr>
                <w:rFonts w:ascii="Times New Roman" w:hAnsi="Times New Roman" w:cs="Times New Roman"/>
                <w:sz w:val="20"/>
                <w:szCs w:val="20"/>
              </w:rPr>
              <w:t>pís.b)</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spacing w:before="120"/>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spacing w:before="120"/>
              <w:rPr>
                <w:rFonts w:ascii="Times New Roman" w:hAnsi="Times New Roman" w:cs="Times New Roman"/>
                <w:sz w:val="20"/>
                <w:szCs w:val="20"/>
              </w:rPr>
            </w:pPr>
          </w:p>
          <w:p w:rsidR="00BF077C" w:rsidP="00C5058D">
            <w:pPr>
              <w:spacing w:before="120"/>
              <w:rPr>
                <w:rFonts w:ascii="Times New Roman" w:hAnsi="Times New Roman" w:cs="Times New Roman"/>
                <w:sz w:val="20"/>
                <w:szCs w:val="20"/>
              </w:rPr>
            </w:pPr>
            <w:r>
              <w:rPr>
                <w:rFonts w:ascii="Times New Roman" w:hAnsi="Times New Roman" w:cs="Times New Roman"/>
                <w:sz w:val="20"/>
                <w:szCs w:val="20"/>
              </w:rPr>
              <w:t xml:space="preserve">motorový benzín kódu kombinovanej nomenklatúry 2710 00 26, 2710 00 34 a 2710 00 36       </w:t>
            </w:r>
            <w:r>
              <w:rPr>
                <w:rFonts w:ascii="Times New Roman" w:hAnsi="Times New Roman" w:cs="Times New Roman"/>
                <w:sz w:val="20"/>
                <w:szCs w:val="20"/>
              </w:rPr>
              <w:t xml:space="preserve">  </w:t>
            </w:r>
          </w:p>
          <w:p w:rsidR="00BF077C" w:rsidP="00C5058D">
            <w:pPr>
              <w:spacing w:before="120"/>
              <w:rPr>
                <w:rFonts w:ascii="Times New Roman" w:hAnsi="Times New Roman" w:cs="Times New Roman"/>
                <w:sz w:val="20"/>
                <w:szCs w:val="20"/>
              </w:rPr>
            </w:pPr>
            <w:r>
              <w:rPr>
                <w:rFonts w:ascii="Times New Roman" w:hAnsi="Times New Roman" w:cs="Times New Roman"/>
                <w:sz w:val="20"/>
                <w:szCs w:val="20"/>
              </w:rPr>
              <w:t xml:space="preserve">                                                         </w:t>
            </w:r>
            <w:r w:rsidR="00300C2D">
              <w:rPr>
                <w:rFonts w:ascii="Times New Roman" w:hAnsi="Times New Roman" w:cs="Times New Roman"/>
                <w:sz w:val="20"/>
                <w:szCs w:val="20"/>
              </w:rPr>
              <w:t xml:space="preserve">                              18</w:t>
            </w:r>
            <w:r>
              <w:rPr>
                <w:rFonts w:ascii="Times New Roman" w:hAnsi="Times New Roman" w:cs="Times New Roman"/>
                <w:sz w:val="20"/>
                <w:szCs w:val="20"/>
              </w:rPr>
              <w:t xml:space="preserve"> 000 Sk/1 000 l</w:t>
            </w:r>
          </w:p>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BodyTextIndent"/>
              <w:rPr>
                <w:rFonts w:ascii="Times New Roman" w:hAnsi="Times New Roman" w:cs="Times New Roman"/>
                <w:sz w:val="20"/>
                <w:szCs w:val="20"/>
              </w:rPr>
            </w:pPr>
            <w:r>
              <w:rPr>
                <w:rFonts w:ascii="Times New Roman" w:hAnsi="Times New Roman" w:cs="Times New Roman"/>
                <w:sz w:val="20"/>
                <w:szCs w:val="20"/>
              </w:rPr>
              <w:t>Od 1. januára 1993 sa minimálna sadzba spo</w:t>
            </w:r>
            <w:r>
              <w:rPr>
                <w:rFonts w:ascii="Times New Roman" w:hAnsi="Times New Roman" w:cs="Times New Roman"/>
                <w:sz w:val="20"/>
                <w:szCs w:val="20"/>
              </w:rPr>
              <w:t>t</w:t>
            </w:r>
            <w:r>
              <w:rPr>
                <w:rFonts w:ascii="Times New Roman" w:hAnsi="Times New Roman" w:cs="Times New Roman"/>
                <w:sz w:val="20"/>
                <w:szCs w:val="20"/>
              </w:rPr>
              <w:t>rebnej dane z bezolovnatého benzínu stanoví na hodnotu 287 ECU za 1000 litrov,</w:t>
            </w:r>
          </w:p>
          <w:p w:rsidR="00BF077C" w:rsidP="00C5058D">
            <w:pPr>
              <w:spacing w:before="120"/>
              <w:jc w:val="both"/>
              <w:rPr>
                <w:rFonts w:ascii="Arial" w:hAnsi="Arial" w:cs="Arial"/>
                <w:sz w:val="20"/>
                <w:szCs w:val="20"/>
              </w:rPr>
            </w:pPr>
          </w:p>
          <w:p w:rsidR="00BF077C" w:rsidP="00C5058D">
            <w:pPr>
              <w:spacing w:before="120"/>
              <w:jc w:val="both"/>
              <w:rPr>
                <w:rFonts w:ascii="Arial" w:hAnsi="Arial" w:cs="Arial"/>
                <w:sz w:val="20"/>
                <w:szCs w:val="20"/>
              </w:rPr>
            </w:pPr>
          </w:p>
          <w:p w:rsidR="00BF077C" w:rsidP="00C5058D">
            <w:pPr>
              <w:spacing w:before="120"/>
              <w:jc w:val="both"/>
              <w:rPr>
                <w:rFonts w:ascii="Arial" w:hAnsi="Arial" w:cs="Arial"/>
                <w:sz w:val="20"/>
                <w:szCs w:val="20"/>
              </w:rPr>
            </w:pPr>
          </w:p>
          <w:p w:rsidR="00BF077C" w:rsidP="00C5058D">
            <w:pPr>
              <w:spacing w:before="120"/>
              <w:jc w:val="both"/>
              <w:rPr>
                <w:rFonts w:ascii="Arial" w:hAnsi="Arial" w:cs="Arial"/>
                <w:sz w:val="20"/>
                <w:szCs w:val="20"/>
              </w:rPr>
            </w:pPr>
          </w:p>
          <w:p w:rsidR="00BF077C" w:rsidP="00C5058D">
            <w:pPr>
              <w:spacing w:before="120"/>
              <w:jc w:val="both"/>
              <w:rPr>
                <w:rFonts w:ascii="Arial" w:hAnsi="Arial" w:cs="Arial"/>
                <w:sz w:val="20"/>
                <w:szCs w:val="20"/>
              </w:rPr>
            </w:pPr>
          </w:p>
          <w:p w:rsidR="00BF077C" w:rsidP="00C5058D">
            <w:pPr>
              <w:spacing w:before="120"/>
              <w:jc w:val="both"/>
              <w:rPr>
                <w:rFonts w:ascii="Times New Roman" w:hAnsi="Times New Roman" w:cs="Times New Roman"/>
                <w:sz w:val="20"/>
                <w:szCs w:val="20"/>
              </w:rPr>
            </w:pPr>
            <w:r>
              <w:rPr>
                <w:rFonts w:ascii="Arial" w:hAnsi="Arial" w:cs="Arial"/>
                <w:sz w:val="20"/>
                <w:szCs w:val="20"/>
              </w:rPr>
              <w:t xml:space="preserve"> </w:t>
            </w:r>
            <w:r>
              <w:rPr>
                <w:rFonts w:ascii="Times New Roman" w:hAnsi="Times New Roman" w:cs="Times New Roman"/>
                <w:sz w:val="20"/>
                <w:szCs w:val="20"/>
              </w:rPr>
              <w:t>okrem Luxemburska kde počas obdobia od 1. januára 1993 do 31. decembra 1994 bude m</w:t>
            </w:r>
            <w:r>
              <w:rPr>
                <w:rFonts w:ascii="Times New Roman" w:hAnsi="Times New Roman" w:cs="Times New Roman"/>
                <w:sz w:val="20"/>
                <w:szCs w:val="20"/>
              </w:rPr>
              <w:t>i</w:t>
            </w:r>
            <w:r>
              <w:rPr>
                <w:rFonts w:ascii="Times New Roman" w:hAnsi="Times New Roman" w:cs="Times New Roman"/>
                <w:sz w:val="20"/>
                <w:szCs w:val="20"/>
              </w:rPr>
              <w:t>nimálna sadzba dane 242 ECU za 1000 litrov za predpokladu, že v každom prípade bude sadzba dane nižšia než sadzba za olovnatý benzín.</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n.a.</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I   § 7 ods</w:t>
            </w:r>
            <w:r>
              <w:rPr>
                <w:rFonts w:ascii="Times New Roman" w:hAnsi="Times New Roman" w:cs="Times New Roman"/>
                <w:sz w:val="20"/>
                <w:szCs w:val="20"/>
              </w:rPr>
              <w:t xml:space="preserve">.1 </w:t>
            </w:r>
          </w:p>
          <w:p w:rsidR="00BF077C" w:rsidP="00C5058D">
            <w:pPr>
              <w:rPr>
                <w:rFonts w:ascii="Times New Roman" w:hAnsi="Times New Roman" w:cs="Times New Roman"/>
                <w:sz w:val="20"/>
                <w:szCs w:val="20"/>
              </w:rPr>
            </w:pPr>
            <w:r>
              <w:rPr>
                <w:rFonts w:ascii="Times New Roman" w:hAnsi="Times New Roman" w:cs="Times New Roman"/>
                <w:sz w:val="20"/>
                <w:szCs w:val="20"/>
              </w:rPr>
              <w:t>pís.a)</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rPr>
                <w:rFonts w:ascii="Times New Roman" w:hAnsi="Times New Roman" w:cs="Times New Roman"/>
                <w:sz w:val="20"/>
                <w:szCs w:val="20"/>
              </w:rPr>
            </w:pPr>
          </w:p>
          <w:p w:rsidR="00BF077C" w:rsidP="00C5058D">
            <w:pPr>
              <w:spacing w:before="120"/>
              <w:jc w:val="both"/>
              <w:rPr>
                <w:rFonts w:ascii="Times New Roman" w:hAnsi="Times New Roman" w:cs="Times New Roman"/>
                <w:sz w:val="20"/>
                <w:szCs w:val="20"/>
              </w:rPr>
            </w:pPr>
            <w:r>
              <w:rPr>
                <w:rFonts w:ascii="Times New Roman" w:hAnsi="Times New Roman" w:cs="Times New Roman"/>
                <w:sz w:val="20"/>
                <w:szCs w:val="20"/>
              </w:rPr>
              <w:t>motorový benzín kódu kombinovanej nomenklatúry 2710 00 27, 2710 00 29, 2710 00 32 a palivo pre tryskové                                                                           motory benzínového typu kódu ko</w:t>
            </w:r>
            <w:r>
              <w:rPr>
                <w:rFonts w:ascii="Times New Roman" w:hAnsi="Times New Roman" w:cs="Times New Roman"/>
                <w:sz w:val="20"/>
                <w:szCs w:val="20"/>
              </w:rPr>
              <w:t>m</w:t>
            </w:r>
            <w:r>
              <w:rPr>
                <w:rFonts w:ascii="Times New Roman" w:hAnsi="Times New Roman" w:cs="Times New Roman"/>
                <w:sz w:val="20"/>
                <w:szCs w:val="20"/>
              </w:rPr>
              <w:t xml:space="preserve">binovanej                                                                           nomenklatúry 2710 00 37                                                                     </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sidR="00300C2D">
              <w:rPr>
                <w:rFonts w:ascii="Times New Roman" w:hAnsi="Times New Roman" w:cs="Times New Roman"/>
                <w:sz w:val="20"/>
                <w:szCs w:val="20"/>
              </w:rPr>
              <w:t>15 5</w:t>
            </w:r>
            <w:r>
              <w:rPr>
                <w:rFonts w:ascii="Times New Roman" w:hAnsi="Times New Roman" w:cs="Times New Roman"/>
                <w:sz w:val="20"/>
                <w:szCs w:val="20"/>
              </w:rPr>
              <w:t>00 Sk/1 000 l</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Od 1. januára 1993 sa minimálna sadzba spo</w:t>
            </w:r>
            <w:r>
              <w:rPr>
                <w:rFonts w:ascii="Times New Roman" w:hAnsi="Times New Roman" w:cs="Times New Roman"/>
                <w:sz w:val="20"/>
                <w:szCs w:val="20"/>
              </w:rPr>
              <w:t>t</w:t>
            </w:r>
            <w:r>
              <w:rPr>
                <w:rFonts w:ascii="Times New Roman" w:hAnsi="Times New Roman" w:cs="Times New Roman"/>
                <w:sz w:val="20"/>
                <w:szCs w:val="20"/>
              </w:rPr>
              <w:t>rebnej dane z plynového oleja používaného ako pohonná látka stanoví na 245</w:t>
            </w:r>
            <w:r>
              <w:rPr>
                <w:rFonts w:ascii="Times New Roman" w:hAnsi="Times New Roman" w:cs="Times New Roman"/>
              </w:rPr>
              <w:t xml:space="preserve"> </w:t>
            </w:r>
            <w:r>
              <w:rPr>
                <w:rFonts w:ascii="Times New Roman" w:hAnsi="Times New Roman" w:cs="Times New Roman"/>
                <w:sz w:val="20"/>
                <w:szCs w:val="20"/>
              </w:rPr>
              <w:t xml:space="preserve"> ECU za 1000 litrov,</w:t>
            </w: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 xml:space="preserve"> okrem Luxemburska a Grécka, kde počas obdobia od 1. januára 1993 do 31. decembra 1994 bude minimálna sadzb</w:t>
            </w:r>
            <w:r>
              <w:rPr>
                <w:rFonts w:ascii="Times New Roman" w:hAnsi="Times New Roman" w:cs="Times New Roman"/>
                <w:sz w:val="20"/>
                <w:szCs w:val="20"/>
              </w:rPr>
              <w:t>a dane 195 ECU za 1000 litrov.</w:t>
            </w:r>
          </w:p>
          <w:p w:rsidR="00BF077C" w:rsidP="00C5058D">
            <w:pPr>
              <w:tabs>
                <w:tab w:val="left" w:pos="426"/>
              </w:tabs>
              <w:spacing w:before="120"/>
              <w:jc w:val="both"/>
              <w:rPr>
                <w:rFonts w:ascii="Times New Roman" w:hAnsi="Times New Roman" w:cs="Times New Roman"/>
                <w:sz w:val="20"/>
                <w:szCs w:val="20"/>
              </w:rPr>
            </w:pPr>
          </w:p>
          <w:p w:rsidR="00BF077C" w:rsidP="00C5058D">
            <w:pPr>
              <w:numPr>
                <w:ilvl w:val="0"/>
                <w:numId w:val="1"/>
              </w:numPr>
              <w:tabs>
                <w:tab w:val="left" w:pos="420"/>
              </w:tabs>
              <w:spacing w:before="120"/>
              <w:jc w:val="both"/>
              <w:rPr>
                <w:rFonts w:ascii="Times New Roman" w:hAnsi="Times New Roman" w:cs="Times New Roman"/>
                <w:sz w:val="20"/>
                <w:szCs w:val="20"/>
              </w:rPr>
            </w:pPr>
            <w:r>
              <w:rPr>
                <w:rFonts w:ascii="Times New Roman" w:hAnsi="Times New Roman" w:cs="Times New Roman"/>
                <w:sz w:val="20"/>
                <w:szCs w:val="20"/>
              </w:rPr>
              <w:t>Od 1. januára 1993 sa minimálna sadzba spotrebnej dane z plynového oleja použ</w:t>
            </w:r>
            <w:r>
              <w:rPr>
                <w:rFonts w:ascii="Times New Roman" w:hAnsi="Times New Roman" w:cs="Times New Roman"/>
                <w:sz w:val="20"/>
                <w:szCs w:val="20"/>
              </w:rPr>
              <w:t>í</w:t>
            </w:r>
            <w:r>
              <w:rPr>
                <w:rFonts w:ascii="Times New Roman" w:hAnsi="Times New Roman" w:cs="Times New Roman"/>
                <w:sz w:val="20"/>
                <w:szCs w:val="20"/>
              </w:rPr>
              <w:t>vaného na účely uvedené v článku 8, o</w:t>
            </w:r>
            <w:r>
              <w:rPr>
                <w:rFonts w:ascii="Times New Roman" w:hAnsi="Times New Roman" w:cs="Times New Roman"/>
                <w:sz w:val="20"/>
                <w:szCs w:val="20"/>
              </w:rPr>
              <w:t>d</w:t>
            </w:r>
            <w:r>
              <w:rPr>
                <w:rFonts w:ascii="Times New Roman" w:hAnsi="Times New Roman" w:cs="Times New Roman"/>
                <w:sz w:val="20"/>
                <w:szCs w:val="20"/>
              </w:rPr>
              <w:t>sek 3 smernice 92/81/EHS stanoví na hodnotu 18 ECU za 1000 litrov.</w:t>
            </w: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3.</w:t>
              <w:tab/>
              <w:t>Od 1. januára 1993 sa minimá</w:t>
            </w:r>
            <w:r>
              <w:rPr>
                <w:rFonts w:ascii="Times New Roman" w:hAnsi="Times New Roman" w:cs="Times New Roman"/>
                <w:sz w:val="20"/>
                <w:szCs w:val="20"/>
              </w:rPr>
              <w:t>lna sadzba spotrebnej dane z vykurovacieho plynového oleja stanoví na hodnotu 18 ECU za 1000 li</w:t>
            </w:r>
            <w:r>
              <w:rPr>
                <w:rFonts w:ascii="Times New Roman" w:hAnsi="Times New Roman" w:cs="Times New Roman"/>
                <w:sz w:val="20"/>
                <w:szCs w:val="20"/>
              </w:rPr>
              <w:t>t</w:t>
            </w:r>
            <w:r>
              <w:rPr>
                <w:rFonts w:ascii="Times New Roman" w:hAnsi="Times New Roman" w:cs="Times New Roman"/>
                <w:sz w:val="20"/>
                <w:szCs w:val="20"/>
              </w:rPr>
              <w:t>rov.</w:t>
            </w:r>
          </w:p>
          <w:p w:rsidR="00BF077C" w:rsidP="00C5058D">
            <w:pPr>
              <w:pStyle w:val="BodyTextIndent"/>
              <w:rPr>
                <w:rFonts w:ascii="Times New Roman" w:hAnsi="Times New Roman" w:cs="Times New Roman"/>
                <w:sz w:val="20"/>
                <w:szCs w:val="20"/>
              </w:rPr>
            </w:pPr>
            <w:r>
              <w:rPr>
                <w:rFonts w:ascii="Times New Roman" w:hAnsi="Times New Roman" w:cs="Times New Roman"/>
                <w:sz w:val="20"/>
                <w:szCs w:val="20"/>
              </w:rPr>
              <w:t>Členské štáty, ktoré od 1. januára 1991 neu</w:t>
            </w:r>
            <w:r>
              <w:rPr>
                <w:rFonts w:ascii="Times New Roman" w:hAnsi="Times New Roman" w:cs="Times New Roman"/>
                <w:sz w:val="20"/>
                <w:szCs w:val="20"/>
              </w:rPr>
              <w:t>p</w:t>
            </w:r>
            <w:r>
              <w:rPr>
                <w:rFonts w:ascii="Times New Roman" w:hAnsi="Times New Roman" w:cs="Times New Roman"/>
                <w:sz w:val="20"/>
                <w:szCs w:val="20"/>
              </w:rPr>
              <w:t>latňovali spotrebnú daň z vykurovacieho pl</w:t>
            </w:r>
            <w:r>
              <w:rPr>
                <w:rFonts w:ascii="Times New Roman" w:hAnsi="Times New Roman" w:cs="Times New Roman"/>
                <w:sz w:val="20"/>
                <w:szCs w:val="20"/>
              </w:rPr>
              <w:t>y</w:t>
            </w:r>
            <w:r>
              <w:rPr>
                <w:rFonts w:ascii="Times New Roman" w:hAnsi="Times New Roman" w:cs="Times New Roman"/>
                <w:sz w:val="20"/>
                <w:szCs w:val="20"/>
              </w:rPr>
              <w:t>nového oleja, sú oprávnené naďalej uplatňovať nulovú sadzbu za predpokladu, že vyberajú monitorovací poplatok 5 ECU za 1000 litrov od 1. januára 1993. Poplatok sa zvýši na 10 ECU za 1000 litrov od 1. januára 1995 ak rada na základe správy komisie tak jednomyseľne rozhodne, majúc na zreteli, že úroveň poplatku je príliš níz</w:t>
            </w:r>
            <w:r>
              <w:rPr>
                <w:rFonts w:ascii="Times New Roman" w:hAnsi="Times New Roman" w:cs="Times New Roman"/>
                <w:sz w:val="20"/>
                <w:szCs w:val="20"/>
              </w:rPr>
              <w:t>ka na to, aby sa zabránila probl</w:t>
            </w:r>
            <w:r>
              <w:rPr>
                <w:rFonts w:ascii="Times New Roman" w:hAnsi="Times New Roman" w:cs="Times New Roman"/>
                <w:sz w:val="20"/>
                <w:szCs w:val="20"/>
              </w:rPr>
              <w:t>é</w:t>
            </w:r>
            <w:r>
              <w:rPr>
                <w:rFonts w:ascii="Times New Roman" w:hAnsi="Times New Roman" w:cs="Times New Roman"/>
                <w:sz w:val="20"/>
                <w:szCs w:val="20"/>
              </w:rPr>
              <w:t>mom porušovania obchodu medzi členskými štátmi.</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n.a.</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D</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D</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 xml:space="preserve">Čl. I   § 7 ods.1 </w:t>
            </w:r>
          </w:p>
          <w:p w:rsidR="00BF077C" w:rsidP="00C5058D">
            <w:pPr>
              <w:rPr>
                <w:rFonts w:ascii="Times New Roman" w:hAnsi="Times New Roman" w:cs="Times New Roman"/>
                <w:sz w:val="20"/>
                <w:szCs w:val="20"/>
              </w:rPr>
            </w:pPr>
            <w:r>
              <w:rPr>
                <w:rFonts w:ascii="Times New Roman" w:hAnsi="Times New Roman" w:cs="Times New Roman"/>
                <w:sz w:val="20"/>
                <w:szCs w:val="20"/>
              </w:rPr>
              <w:t>pís.d)</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 xml:space="preserve">Čl. I </w:t>
            </w:r>
          </w:p>
          <w:p w:rsidR="00BF077C" w:rsidP="00C5058D">
            <w:pPr>
              <w:rPr>
                <w:rFonts w:ascii="Times New Roman" w:hAnsi="Times New Roman" w:cs="Times New Roman"/>
                <w:sz w:val="20"/>
                <w:szCs w:val="20"/>
              </w:rPr>
            </w:pPr>
            <w:r>
              <w:rPr>
                <w:rFonts w:ascii="Times New Roman" w:hAnsi="Times New Roman" w:cs="Times New Roman"/>
                <w:sz w:val="20"/>
                <w:szCs w:val="20"/>
              </w:rPr>
              <w:t>§ 8 ods. 1</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 xml:space="preserve"> pís.b)</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pís.a)</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tabs>
                <w:tab w:val="left" w:pos="360"/>
              </w:tabs>
              <w:spacing w:before="120"/>
              <w:rPr>
                <w:rFonts w:ascii="Times New Roman" w:hAnsi="Times New Roman" w:cs="Times New Roman"/>
                <w:sz w:val="20"/>
                <w:szCs w:val="20"/>
              </w:rPr>
            </w:pPr>
          </w:p>
          <w:p w:rsidR="00BF077C" w:rsidP="00C5058D">
            <w:pPr>
              <w:tabs>
                <w:tab w:val="left" w:pos="360"/>
              </w:tabs>
              <w:spacing w:before="120"/>
              <w:rPr>
                <w:rFonts w:ascii="Times New Roman" w:hAnsi="Times New Roman" w:cs="Times New Roman"/>
                <w:sz w:val="20"/>
                <w:szCs w:val="20"/>
              </w:rPr>
            </w:pPr>
            <w:r>
              <w:rPr>
                <w:rFonts w:ascii="Times New Roman" w:hAnsi="Times New Roman" w:cs="Times New Roman"/>
                <w:sz w:val="20"/>
                <w:szCs w:val="20"/>
              </w:rPr>
              <w:t xml:space="preserve">plynový olej kódu kombinovanej nomenklatúry 2710 00 66, 2710 00 67 a 2710 00 68 s výnimkou  podľa § 8 ods. 1 </w:t>
              <w:tab/>
              <w:tab/>
              <w:tab/>
              <w:tab/>
              <w:tab/>
              <w:tab/>
              <w:t xml:space="preserve">                                                      1</w:t>
            </w:r>
            <w:r w:rsidR="00300C2D">
              <w:rPr>
                <w:rFonts w:ascii="Times New Roman" w:hAnsi="Times New Roman" w:cs="Times New Roman"/>
                <w:sz w:val="20"/>
                <w:szCs w:val="20"/>
              </w:rPr>
              <w:t>4</w:t>
            </w:r>
            <w:r>
              <w:rPr>
                <w:rFonts w:ascii="Times New Roman" w:hAnsi="Times New Roman" w:cs="Times New Roman"/>
                <w:sz w:val="20"/>
                <w:szCs w:val="20"/>
              </w:rPr>
              <w:t xml:space="preserve"> </w:t>
            </w:r>
            <w:r w:rsidR="00300C2D">
              <w:rPr>
                <w:rFonts w:ascii="Times New Roman" w:hAnsi="Times New Roman" w:cs="Times New Roman"/>
                <w:sz w:val="20"/>
                <w:szCs w:val="20"/>
              </w:rPr>
              <w:t>5</w:t>
            </w:r>
            <w:r>
              <w:rPr>
                <w:rFonts w:ascii="Times New Roman" w:hAnsi="Times New Roman" w:cs="Times New Roman"/>
                <w:sz w:val="20"/>
                <w:szCs w:val="20"/>
              </w:rPr>
              <w:t>00 Sk/1 000 l</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spacing w:before="120"/>
              <w:jc w:val="both"/>
              <w:rPr>
                <w:rFonts w:ascii="Times New Roman" w:hAnsi="Times New Roman" w:cs="Times New Roman"/>
                <w:sz w:val="20"/>
                <w:szCs w:val="20"/>
              </w:rPr>
            </w:pPr>
          </w:p>
          <w:p w:rsidR="00BF077C" w:rsidP="00C5058D">
            <w:pPr>
              <w:spacing w:before="120"/>
              <w:jc w:val="both"/>
              <w:rPr>
                <w:rFonts w:ascii="Times New Roman" w:hAnsi="Times New Roman" w:cs="Times New Roman"/>
                <w:sz w:val="20"/>
                <w:szCs w:val="20"/>
              </w:rPr>
            </w:pPr>
            <w:r>
              <w:rPr>
                <w:rFonts w:ascii="Times New Roman" w:hAnsi="Times New Roman" w:cs="Times New Roman"/>
                <w:sz w:val="20"/>
                <w:szCs w:val="20"/>
              </w:rPr>
              <w:t>Znížená sadz</w:t>
            </w:r>
            <w:r w:rsidR="00291F16">
              <w:rPr>
                <w:rFonts w:ascii="Times New Roman" w:hAnsi="Times New Roman" w:cs="Times New Roman"/>
                <w:sz w:val="20"/>
                <w:szCs w:val="20"/>
              </w:rPr>
              <w:t>ba dane sa ustanovuje vo výške 6</w:t>
            </w:r>
            <w:r>
              <w:rPr>
                <w:rFonts w:ascii="Times New Roman" w:hAnsi="Times New Roman" w:cs="Times New Roman"/>
                <w:sz w:val="20"/>
                <w:szCs w:val="20"/>
              </w:rPr>
              <w:t xml:space="preserve"> </w:t>
            </w:r>
            <w:r w:rsidR="00300C2D">
              <w:rPr>
                <w:rFonts w:ascii="Times New Roman" w:hAnsi="Times New Roman" w:cs="Times New Roman"/>
                <w:sz w:val="20"/>
                <w:szCs w:val="20"/>
              </w:rPr>
              <w:t>8</w:t>
            </w:r>
            <w:r>
              <w:rPr>
                <w:rFonts w:ascii="Times New Roman" w:hAnsi="Times New Roman" w:cs="Times New Roman"/>
                <w:sz w:val="20"/>
                <w:szCs w:val="20"/>
              </w:rPr>
              <w:t>00 Sk/l 000 l na</w:t>
            </w:r>
            <w:r>
              <w:rPr>
                <w:rFonts w:ascii="Times New Roman" w:hAnsi="Times New Roman" w:cs="Times New Roman"/>
                <w:sz w:val="20"/>
                <w:szCs w:val="20"/>
              </w:rPr>
              <w:t xml:space="preserve"> plynové oleje kódu kombinovanej nomen</w:t>
            </w:r>
            <w:r>
              <w:rPr>
                <w:rFonts w:ascii="Times New Roman" w:hAnsi="Times New Roman" w:cs="Times New Roman"/>
                <w:sz w:val="20"/>
                <w:szCs w:val="20"/>
              </w:rPr>
              <w:t>k</w:t>
            </w:r>
            <w:r>
              <w:rPr>
                <w:rFonts w:ascii="Times New Roman" w:hAnsi="Times New Roman" w:cs="Times New Roman"/>
                <w:sz w:val="20"/>
                <w:szCs w:val="20"/>
              </w:rPr>
              <w:t xml:space="preserve">latúry 2710 00 66, 2710 00 67 a 2710 00 68 označené na červeno v súlade s týmto zákonom, ak sú určené na použitie ako </w:t>
            </w:r>
          </w:p>
          <w:p w:rsidR="00BF077C" w:rsidP="00C5058D">
            <w:pPr>
              <w:spacing w:before="120"/>
              <w:jc w:val="both"/>
              <w:rPr>
                <w:rFonts w:ascii="Times New Roman" w:hAnsi="Times New Roman" w:cs="Times New Roman"/>
                <w:sz w:val="20"/>
                <w:szCs w:val="20"/>
              </w:rPr>
            </w:pPr>
            <w:r>
              <w:rPr>
                <w:rFonts w:ascii="Times New Roman" w:hAnsi="Times New Roman" w:cs="Times New Roman"/>
                <w:sz w:val="20"/>
                <w:szCs w:val="20"/>
              </w:rPr>
              <w:t xml:space="preserve">pohonná látka pre pohon </w:t>
            </w:r>
          </w:p>
          <w:p w:rsidR="00BF077C" w:rsidP="00C5058D">
            <w:pPr>
              <w:ind w:left="709" w:hanging="349"/>
              <w:jc w:val="both"/>
              <w:rPr>
                <w:rFonts w:ascii="Times New Roman" w:hAnsi="Times New Roman" w:cs="Times New Roman"/>
                <w:sz w:val="20"/>
                <w:szCs w:val="20"/>
              </w:rPr>
            </w:pPr>
          </w:p>
          <w:p w:rsidR="00BF077C" w:rsidP="00BF077C">
            <w:pPr>
              <w:numPr>
                <w:ilvl w:val="0"/>
                <w:numId w:val="4"/>
              </w:numPr>
              <w:tabs>
                <w:tab w:val="clear" w:pos="737"/>
              </w:tabs>
              <w:ind w:left="72" w:firstLine="0"/>
              <w:jc w:val="both"/>
              <w:rPr>
                <w:rFonts w:ascii="Times New Roman" w:hAnsi="Times New Roman" w:cs="Times New Roman"/>
                <w:sz w:val="20"/>
                <w:szCs w:val="20"/>
              </w:rPr>
            </w:pPr>
            <w:r>
              <w:rPr>
                <w:rFonts w:ascii="Times New Roman" w:hAnsi="Times New Roman" w:cs="Times New Roman"/>
                <w:sz w:val="20"/>
                <w:szCs w:val="20"/>
              </w:rPr>
              <w:t>hnacích vozidiel používaných v železničnej doprave vykonávanej v rámci p</w:t>
            </w:r>
            <w:r>
              <w:rPr>
                <w:rFonts w:ascii="Times New Roman" w:hAnsi="Times New Roman" w:cs="Times New Roman"/>
                <w:sz w:val="20"/>
                <w:szCs w:val="20"/>
              </w:rPr>
              <w:t xml:space="preserve">odnikania, </w:t>
            </w:r>
          </w:p>
          <w:p w:rsidR="00BF077C" w:rsidP="00BF077C">
            <w:pPr>
              <w:numPr>
                <w:ilvl w:val="0"/>
                <w:numId w:val="4"/>
              </w:numPr>
              <w:tabs>
                <w:tab w:val="left" w:pos="72"/>
                <w:tab w:val="clear" w:pos="737"/>
              </w:tabs>
              <w:spacing w:before="120"/>
              <w:ind w:left="72" w:firstLine="0"/>
              <w:jc w:val="both"/>
              <w:rPr>
                <w:rFonts w:ascii="Times New Roman" w:hAnsi="Times New Roman" w:cs="Times New Roman"/>
                <w:sz w:val="20"/>
                <w:szCs w:val="20"/>
              </w:rPr>
            </w:pPr>
            <w:r>
              <w:rPr>
                <w:rFonts w:ascii="Times New Roman" w:hAnsi="Times New Roman" w:cs="Times New Roman"/>
                <w:sz w:val="20"/>
                <w:szCs w:val="20"/>
              </w:rPr>
              <w:t>strojov používaných výlučne na práce v pôdohospodárskej produ</w:t>
            </w:r>
            <w:r>
              <w:rPr>
                <w:rFonts w:ascii="Times New Roman" w:hAnsi="Times New Roman" w:cs="Times New Roman"/>
                <w:sz w:val="20"/>
                <w:szCs w:val="20"/>
              </w:rPr>
              <w:t>k</w:t>
            </w:r>
            <w:r>
              <w:rPr>
                <w:rFonts w:ascii="Times New Roman" w:hAnsi="Times New Roman" w:cs="Times New Roman"/>
                <w:sz w:val="20"/>
                <w:szCs w:val="20"/>
              </w:rPr>
              <w:t>cii vykonávané v rámci podnikania,</w:t>
            </w:r>
          </w:p>
          <w:p w:rsidR="00BF077C" w:rsidP="00BF077C">
            <w:pPr>
              <w:numPr>
                <w:ilvl w:val="0"/>
                <w:numId w:val="4"/>
              </w:numPr>
              <w:tabs>
                <w:tab w:val="left" w:pos="72"/>
                <w:tab w:val="clear" w:pos="737"/>
              </w:tabs>
              <w:ind w:left="72" w:firstLine="0"/>
              <w:rPr>
                <w:rFonts w:ascii="Times New Roman" w:hAnsi="Times New Roman" w:cs="Times New Roman"/>
                <w:sz w:val="20"/>
                <w:szCs w:val="20"/>
              </w:rPr>
            </w:pPr>
            <w:r>
              <w:rPr>
                <w:rFonts w:ascii="Times New Roman" w:hAnsi="Times New Roman" w:cs="Times New Roman"/>
                <w:sz w:val="20"/>
                <w:szCs w:val="20"/>
              </w:rPr>
              <w:t>motorov stacionárnych zari</w:t>
            </w:r>
            <w:r>
              <w:rPr>
                <w:rFonts w:ascii="Times New Roman" w:hAnsi="Times New Roman" w:cs="Times New Roman"/>
                <w:sz w:val="20"/>
                <w:szCs w:val="20"/>
              </w:rPr>
              <w:t>a</w:t>
            </w:r>
            <w:r>
              <w:rPr>
                <w:rFonts w:ascii="Times New Roman" w:hAnsi="Times New Roman" w:cs="Times New Roman"/>
                <w:sz w:val="20"/>
                <w:szCs w:val="20"/>
              </w:rPr>
              <w:t>dení určených na výrobu elektrickej energie</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palivo</w:t>
            </w:r>
          </w:p>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BodyTextIndent"/>
              <w:rPr>
                <w:rFonts w:ascii="Times New Roman" w:hAnsi="Times New Roman" w:cs="Times New Roman"/>
                <w:sz w:val="20"/>
                <w:szCs w:val="20"/>
              </w:rPr>
            </w:pPr>
            <w:r>
              <w:rPr>
                <w:rFonts w:ascii="Times New Roman" w:hAnsi="Times New Roman" w:cs="Times New Roman"/>
                <w:sz w:val="20"/>
                <w:szCs w:val="20"/>
              </w:rPr>
              <w:t>Od 1. januá</w:t>
            </w:r>
            <w:r>
              <w:rPr>
                <w:rFonts w:ascii="Times New Roman" w:hAnsi="Times New Roman" w:cs="Times New Roman"/>
                <w:sz w:val="20"/>
                <w:szCs w:val="20"/>
              </w:rPr>
              <w:t>ra 1993 sa minimálna sadzba spo</w:t>
            </w:r>
            <w:r>
              <w:rPr>
                <w:rFonts w:ascii="Times New Roman" w:hAnsi="Times New Roman" w:cs="Times New Roman"/>
                <w:sz w:val="20"/>
                <w:szCs w:val="20"/>
              </w:rPr>
              <w:t>t</w:t>
            </w:r>
            <w:r>
              <w:rPr>
                <w:rFonts w:ascii="Times New Roman" w:hAnsi="Times New Roman" w:cs="Times New Roman"/>
                <w:sz w:val="20"/>
                <w:szCs w:val="20"/>
              </w:rPr>
              <w:t>rebnej dane z ťažkého vykurovacieho oleja stanoví na hodnotu 13 ECU za 1000 kg.</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I   § 7 ods.1 pís.e)</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tabs>
                <w:tab w:val="left" w:pos="360"/>
              </w:tabs>
              <w:spacing w:before="120"/>
              <w:ind w:left="340" w:hanging="340"/>
              <w:rPr>
                <w:rFonts w:ascii="Times New Roman" w:hAnsi="Times New Roman" w:cs="Times New Roman"/>
                <w:sz w:val="20"/>
                <w:szCs w:val="20"/>
              </w:rPr>
            </w:pPr>
          </w:p>
          <w:p w:rsidR="00BF077C" w:rsidP="00C5058D">
            <w:pPr>
              <w:tabs>
                <w:tab w:val="left" w:pos="360"/>
              </w:tabs>
              <w:spacing w:before="120"/>
              <w:ind w:left="340" w:hanging="340"/>
              <w:rPr>
                <w:rFonts w:ascii="Times New Roman" w:hAnsi="Times New Roman" w:cs="Times New Roman"/>
                <w:sz w:val="20"/>
                <w:szCs w:val="20"/>
              </w:rPr>
            </w:pPr>
            <w:r>
              <w:rPr>
                <w:rFonts w:ascii="Times New Roman" w:hAnsi="Times New Roman" w:cs="Times New Roman"/>
                <w:sz w:val="20"/>
                <w:szCs w:val="20"/>
              </w:rPr>
              <w:t>vykurovací olej kódu</w:t>
            </w:r>
          </w:p>
          <w:p w:rsidR="00BF077C" w:rsidP="00C5058D">
            <w:pPr>
              <w:rPr>
                <w:rFonts w:ascii="Times New Roman" w:hAnsi="Times New Roman" w:cs="Times New Roman"/>
                <w:sz w:val="20"/>
                <w:szCs w:val="20"/>
              </w:rPr>
            </w:pPr>
            <w:r>
              <w:rPr>
                <w:rFonts w:ascii="Times New Roman" w:hAnsi="Times New Roman" w:cs="Times New Roman"/>
                <w:sz w:val="20"/>
                <w:szCs w:val="20"/>
              </w:rPr>
              <w:t>kombinovanej nomenklatúry 2710 00 74,  2710 00 76, 2710 00 7</w:t>
            </w:r>
            <w:r>
              <w:rPr>
                <w:rFonts w:ascii="Times New Roman" w:hAnsi="Times New Roman" w:cs="Times New Roman"/>
                <w:sz w:val="20"/>
                <w:szCs w:val="20"/>
              </w:rPr>
              <w:t xml:space="preserve">7 a 2710 00 78         </w:t>
              <w:tab/>
              <w:tab/>
              <w:t xml:space="preserve">                                     </w:t>
            </w:r>
            <w:r w:rsidR="00C5058D">
              <w:rPr>
                <w:rFonts w:ascii="Times New Roman" w:hAnsi="Times New Roman" w:cs="Times New Roman"/>
                <w:sz w:val="20"/>
                <w:szCs w:val="20"/>
              </w:rPr>
              <w:t xml:space="preserve"> </w:t>
            </w:r>
            <w:r w:rsidR="002D4979">
              <w:rPr>
                <w:rFonts w:ascii="Times New Roman" w:hAnsi="Times New Roman" w:cs="Times New Roman"/>
                <w:sz w:val="20"/>
                <w:szCs w:val="20"/>
              </w:rPr>
              <w:t>8</w:t>
            </w:r>
            <w:r>
              <w:rPr>
                <w:rFonts w:ascii="Times New Roman" w:hAnsi="Times New Roman" w:cs="Times New Roman"/>
                <w:sz w:val="20"/>
                <w:szCs w:val="20"/>
              </w:rPr>
              <w:t>00 Sk/1 000 kg</w:t>
            </w:r>
          </w:p>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Čl.7</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numPr>
                <w:ilvl w:val="0"/>
                <w:numId w:val="3"/>
              </w:numPr>
              <w:tabs>
                <w:tab w:val="left" w:pos="420"/>
              </w:tabs>
              <w:spacing w:before="120"/>
              <w:jc w:val="both"/>
              <w:rPr>
                <w:rFonts w:ascii="Times New Roman" w:hAnsi="Times New Roman" w:cs="Times New Roman"/>
                <w:sz w:val="20"/>
                <w:szCs w:val="20"/>
              </w:rPr>
            </w:pPr>
            <w:r>
              <w:rPr>
                <w:rFonts w:ascii="Times New Roman" w:hAnsi="Times New Roman" w:cs="Times New Roman"/>
                <w:sz w:val="20"/>
                <w:szCs w:val="20"/>
              </w:rPr>
              <w:t>Od 1. januára 1993 sa minimálna sadzba spotrebnej dane zo skvapalneného ropn</w:t>
            </w:r>
            <w:r>
              <w:rPr>
                <w:rFonts w:ascii="Times New Roman" w:hAnsi="Times New Roman" w:cs="Times New Roman"/>
                <w:sz w:val="20"/>
                <w:szCs w:val="20"/>
              </w:rPr>
              <w:t>é</w:t>
            </w:r>
            <w:r>
              <w:rPr>
                <w:rFonts w:ascii="Times New Roman" w:hAnsi="Times New Roman" w:cs="Times New Roman"/>
                <w:sz w:val="20"/>
                <w:szCs w:val="20"/>
              </w:rPr>
              <w:t>ho plynu a metán používaných ako p</w:t>
            </w:r>
            <w:r>
              <w:rPr>
                <w:rFonts w:ascii="Times New Roman" w:hAnsi="Times New Roman" w:cs="Times New Roman"/>
                <w:sz w:val="20"/>
                <w:szCs w:val="20"/>
              </w:rPr>
              <w:t>o</w:t>
            </w:r>
            <w:r>
              <w:rPr>
                <w:rFonts w:ascii="Times New Roman" w:hAnsi="Times New Roman" w:cs="Times New Roman"/>
                <w:sz w:val="20"/>
                <w:szCs w:val="20"/>
              </w:rPr>
              <w:t>honné látky stanoví na hodnotu 100 ECU za 1000 kg.</w:t>
            </w: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2.</w:t>
              <w:tab/>
              <w:t>Od 1. januára 1993 sa minimálna sadzba spotrebnej dane zo skvapalneného ropného plynu a metán používaných na účely uvedené v článku 8 (3) smernice 92/81/EHS stanoví na hodnotu 36 ECU za 1000 kg.</w:t>
            </w:r>
          </w:p>
          <w:p w:rsidR="00BF077C" w:rsidP="00C5058D">
            <w:pPr>
              <w:pStyle w:val="BodyTextIndent"/>
              <w:tabs>
                <w:tab w:val="left" w:pos="426"/>
              </w:tabs>
              <w:rPr>
                <w:rFonts w:ascii="Times New Roman" w:hAnsi="Times New Roman" w:cs="Times New Roman"/>
                <w:sz w:val="20"/>
                <w:szCs w:val="20"/>
              </w:rPr>
            </w:pPr>
            <w:r>
              <w:rPr>
                <w:rFonts w:ascii="Times New Roman" w:hAnsi="Times New Roman" w:cs="Times New Roman"/>
                <w:sz w:val="20"/>
                <w:szCs w:val="20"/>
              </w:rPr>
              <w:t>3.</w:t>
              <w:tab/>
              <w:t>Od 1. januára 1993 sa minimálna sadzba spotrebnej dane zo skvapalneného ropného plynu a metán používaných na vykurovacie účely stanoví na hodnotu 0 ECU za 1000 kg.</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D</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D</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 xml:space="preserve">Čl. I   § 7 ods.1 pís.f) </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bod 1</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Čl. I</w:t>
            </w:r>
          </w:p>
          <w:p w:rsidR="00BF077C" w:rsidP="00C5058D">
            <w:pPr>
              <w:rPr>
                <w:rFonts w:ascii="Times New Roman" w:hAnsi="Times New Roman" w:cs="Times New Roman"/>
                <w:sz w:val="20"/>
                <w:szCs w:val="20"/>
              </w:rPr>
            </w:pPr>
            <w:r>
              <w:rPr>
                <w:rFonts w:ascii="Times New Roman" w:hAnsi="Times New Roman" w:cs="Times New Roman"/>
                <w:sz w:val="20"/>
                <w:szCs w:val="20"/>
              </w:rPr>
              <w:t xml:space="preserve">§ 7 ods.1 pís.f) </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bod 2</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tabs>
                <w:tab w:val="left" w:pos="360"/>
              </w:tabs>
              <w:spacing w:before="120"/>
              <w:ind w:left="340" w:hanging="340"/>
              <w:rPr>
                <w:rFonts w:ascii="Times New Roman" w:hAnsi="Times New Roman" w:cs="Times New Roman"/>
                <w:sz w:val="20"/>
                <w:szCs w:val="20"/>
              </w:rPr>
            </w:pPr>
          </w:p>
          <w:p w:rsidR="00BF077C" w:rsidP="00C5058D">
            <w:pPr>
              <w:tabs>
                <w:tab w:val="left" w:pos="360"/>
              </w:tabs>
              <w:spacing w:before="120"/>
              <w:ind w:left="340" w:hanging="340"/>
              <w:rPr>
                <w:rFonts w:ascii="Times New Roman" w:hAnsi="Times New Roman" w:cs="Times New Roman"/>
                <w:sz w:val="20"/>
                <w:szCs w:val="20"/>
              </w:rPr>
            </w:pPr>
            <w:r>
              <w:rPr>
                <w:rFonts w:ascii="Times New Roman" w:hAnsi="Times New Roman" w:cs="Times New Roman"/>
                <w:sz w:val="20"/>
                <w:szCs w:val="20"/>
              </w:rPr>
              <w:t>skvapalnené plynné uhľovodíky kódu  kombinovanej nomenklatúry 2711 12 až 2711 19 00</w:t>
            </w:r>
          </w:p>
          <w:p w:rsidR="00BF077C" w:rsidP="00C5058D">
            <w:pPr>
              <w:numPr>
                <w:ilvl w:val="0"/>
                <w:numId w:val="2"/>
              </w:numPr>
              <w:tabs>
                <w:tab w:val="left" w:pos="737"/>
              </w:tabs>
              <w:spacing w:before="120"/>
              <w:rPr>
                <w:rFonts w:ascii="Times New Roman" w:hAnsi="Times New Roman" w:cs="Times New Roman"/>
                <w:sz w:val="20"/>
                <w:szCs w:val="20"/>
              </w:rPr>
            </w:pPr>
            <w:r>
              <w:rPr>
                <w:rFonts w:ascii="Times New Roman" w:hAnsi="Times New Roman" w:cs="Times New Roman"/>
                <w:sz w:val="20"/>
                <w:szCs w:val="20"/>
              </w:rPr>
              <w:t>určené na použitie, ponúkané na použitie alebo použité</w:t>
            </w:r>
          </w:p>
          <w:p w:rsidR="00BF077C" w:rsidP="00C5058D">
            <w:pPr>
              <w:ind w:left="340" w:firstLine="368"/>
              <w:rPr>
                <w:rFonts w:ascii="Times New Roman" w:hAnsi="Times New Roman" w:cs="Times New Roman"/>
                <w:sz w:val="20"/>
                <w:szCs w:val="20"/>
              </w:rPr>
            </w:pPr>
            <w:r>
              <w:rPr>
                <w:rFonts w:ascii="Times New Roman" w:hAnsi="Times New Roman" w:cs="Times New Roman"/>
                <w:sz w:val="20"/>
                <w:szCs w:val="20"/>
              </w:rPr>
              <w:t xml:space="preserve">ako pohonná látka                                                                              </w:t>
            </w:r>
          </w:p>
          <w:p w:rsidR="00BF077C" w:rsidP="00C5058D">
            <w:pPr>
              <w:ind w:left="340" w:firstLine="368"/>
              <w:rPr>
                <w:rFonts w:ascii="Times New Roman" w:hAnsi="Times New Roman" w:cs="Times New Roman"/>
                <w:sz w:val="20"/>
                <w:szCs w:val="20"/>
              </w:rPr>
            </w:pPr>
            <w:r w:rsidR="002D4979">
              <w:rPr>
                <w:rFonts w:ascii="Times New Roman" w:hAnsi="Times New Roman" w:cs="Times New Roman"/>
                <w:sz w:val="20"/>
                <w:szCs w:val="20"/>
              </w:rPr>
              <w:t>7</w:t>
            </w:r>
            <w:r>
              <w:rPr>
                <w:rFonts w:ascii="Times New Roman" w:hAnsi="Times New Roman" w:cs="Times New Roman"/>
                <w:sz w:val="20"/>
                <w:szCs w:val="20"/>
              </w:rPr>
              <w:t xml:space="preserve"> </w:t>
            </w:r>
            <w:r w:rsidR="00C5058D">
              <w:rPr>
                <w:rFonts w:ascii="Times New Roman" w:hAnsi="Times New Roman" w:cs="Times New Roman"/>
                <w:sz w:val="20"/>
                <w:szCs w:val="20"/>
              </w:rPr>
              <w:t>8</w:t>
            </w:r>
            <w:r>
              <w:rPr>
                <w:rFonts w:ascii="Times New Roman" w:hAnsi="Times New Roman" w:cs="Times New Roman"/>
                <w:sz w:val="20"/>
                <w:szCs w:val="20"/>
              </w:rPr>
              <w:t>00 Sk/1 000 kg</w:t>
            </w:r>
          </w:p>
          <w:p w:rsidR="00BF077C" w:rsidP="00C5058D">
            <w:pPr>
              <w:jc w:val="both"/>
              <w:rPr>
                <w:rFonts w:ascii="Times New Roman" w:hAnsi="Times New Roman" w:cs="Times New Roman"/>
                <w:sz w:val="20"/>
                <w:szCs w:val="20"/>
              </w:rPr>
            </w:pPr>
          </w:p>
          <w:p w:rsidR="00BF077C" w:rsidP="00C5058D">
            <w:pPr>
              <w:jc w:val="both"/>
              <w:rPr>
                <w:rFonts w:ascii="Times New Roman" w:hAnsi="Times New Roman" w:cs="Times New Roman"/>
                <w:sz w:val="20"/>
                <w:szCs w:val="20"/>
              </w:rPr>
            </w:pPr>
          </w:p>
          <w:p w:rsidR="00BF077C" w:rsidP="00C5058D">
            <w:pPr>
              <w:jc w:val="both"/>
              <w:rPr>
                <w:rFonts w:ascii="Times New Roman" w:hAnsi="Times New Roman" w:cs="Times New Roman"/>
                <w:sz w:val="20"/>
                <w:szCs w:val="20"/>
              </w:rPr>
            </w:pPr>
          </w:p>
          <w:p w:rsidR="00BF077C" w:rsidP="00C5058D">
            <w:pPr>
              <w:jc w:val="both"/>
              <w:rPr>
                <w:rFonts w:ascii="Times New Roman" w:hAnsi="Times New Roman" w:cs="Times New Roman"/>
                <w:sz w:val="20"/>
                <w:szCs w:val="20"/>
              </w:rPr>
            </w:pPr>
          </w:p>
          <w:p w:rsidR="00BF077C" w:rsidP="00C5058D">
            <w:pPr>
              <w:jc w:val="both"/>
              <w:rPr>
                <w:rFonts w:ascii="Times New Roman" w:hAnsi="Times New Roman" w:cs="Times New Roman"/>
                <w:sz w:val="20"/>
                <w:szCs w:val="20"/>
              </w:rPr>
            </w:pPr>
          </w:p>
          <w:p w:rsidR="00BF077C" w:rsidP="00C5058D">
            <w:pPr>
              <w:jc w:val="both"/>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tabs>
                <w:tab w:val="left" w:pos="360"/>
              </w:tabs>
              <w:spacing w:before="120"/>
              <w:ind w:left="340" w:hanging="340"/>
              <w:rPr>
                <w:rFonts w:ascii="Times New Roman" w:hAnsi="Times New Roman" w:cs="Times New Roman"/>
                <w:sz w:val="20"/>
                <w:szCs w:val="20"/>
              </w:rPr>
            </w:pPr>
          </w:p>
          <w:p w:rsidR="00BF077C" w:rsidP="00C5058D">
            <w:pPr>
              <w:tabs>
                <w:tab w:val="left" w:pos="360"/>
              </w:tabs>
              <w:spacing w:before="120"/>
              <w:ind w:left="340" w:hanging="340"/>
              <w:rPr>
                <w:rFonts w:ascii="Times New Roman" w:hAnsi="Times New Roman" w:cs="Times New Roman"/>
                <w:sz w:val="20"/>
                <w:szCs w:val="20"/>
              </w:rPr>
            </w:pPr>
            <w:r>
              <w:rPr>
                <w:rFonts w:ascii="Times New Roman" w:hAnsi="Times New Roman" w:cs="Times New Roman"/>
                <w:sz w:val="20"/>
                <w:szCs w:val="20"/>
              </w:rPr>
              <w:t>skvapalnené plynné uhľovodíky kódu  kombinovanej nomenklatúry 2711 12 až 2711 19 00</w:t>
            </w:r>
          </w:p>
          <w:p w:rsidR="00BF077C" w:rsidP="00C5058D">
            <w:pPr>
              <w:numPr>
                <w:ilvl w:val="0"/>
                <w:numId w:val="2"/>
              </w:numPr>
              <w:tabs>
                <w:tab w:val="left" w:pos="737"/>
              </w:tabs>
              <w:spacing w:before="120"/>
              <w:rPr>
                <w:rFonts w:ascii="Times New Roman" w:hAnsi="Times New Roman" w:cs="Times New Roman"/>
                <w:sz w:val="20"/>
                <w:szCs w:val="20"/>
              </w:rPr>
            </w:pPr>
            <w:r>
              <w:rPr>
                <w:rFonts w:ascii="Times New Roman" w:hAnsi="Times New Roman" w:cs="Times New Roman"/>
                <w:sz w:val="20"/>
                <w:szCs w:val="20"/>
              </w:rPr>
              <w:t>určené na použitie, ponúkané na použitie alebo použité</w:t>
            </w:r>
          </w:p>
          <w:p w:rsidR="00BF077C" w:rsidP="00C5058D">
            <w:pPr>
              <w:ind w:left="340" w:firstLine="368"/>
              <w:rPr>
                <w:rFonts w:ascii="Times New Roman" w:hAnsi="Times New Roman" w:cs="Times New Roman"/>
                <w:sz w:val="20"/>
                <w:szCs w:val="20"/>
              </w:rPr>
            </w:pPr>
            <w:r>
              <w:rPr>
                <w:rFonts w:ascii="Times New Roman" w:hAnsi="Times New Roman" w:cs="Times New Roman"/>
                <w:sz w:val="20"/>
                <w:szCs w:val="20"/>
              </w:rPr>
              <w:t>ako palivo                                                                                                 0 Sk/1 000 kg.”</w:t>
            </w:r>
          </w:p>
          <w:p w:rsidR="00BF077C" w:rsidP="00C5058D">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Čl.8</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numPr>
                <w:ilvl w:val="0"/>
                <w:numId w:val="5"/>
              </w:numPr>
              <w:tabs>
                <w:tab w:val="left" w:pos="420"/>
              </w:tabs>
              <w:spacing w:before="120"/>
              <w:jc w:val="both"/>
              <w:rPr>
                <w:rFonts w:ascii="Times New Roman" w:hAnsi="Times New Roman" w:cs="Times New Roman"/>
                <w:sz w:val="20"/>
                <w:szCs w:val="20"/>
              </w:rPr>
            </w:pPr>
            <w:r>
              <w:rPr>
                <w:rFonts w:ascii="Times New Roman" w:hAnsi="Times New Roman" w:cs="Times New Roman"/>
                <w:sz w:val="20"/>
                <w:szCs w:val="20"/>
              </w:rPr>
              <w:t>Od 1. januára 1993 sa minimálna sadzba spotrebnej dane z petroleja používaného ako pohonná látka, stanoví na hodnotu 245 ECU za 1000 litrov.</w:t>
            </w: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2.</w:t>
              <w:tab/>
              <w:t xml:space="preserve">Od 1. januára 1993 sa minimálna sadzba spotrebnej dane z petroleja používaného na účely uvedené v článku 8 (3) smernice 92/81/EHS, stanoví na hodnotu 18 ECU za 1000 litrov. </w:t>
            </w: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3.</w:t>
              <w:tab/>
              <w:t>Od 1. januára 1993 sa minimálna sadzba spotrebnej dane z petroleja používaného na vykurovacie účely stanoví na hodnotu 0 ECU za 1000 litrov.</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D</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 xml:space="preserve">Čl. I </w:t>
            </w:r>
          </w:p>
          <w:p w:rsidR="00BF077C" w:rsidP="00C5058D">
            <w:pPr>
              <w:rPr>
                <w:rFonts w:ascii="Times New Roman" w:hAnsi="Times New Roman" w:cs="Times New Roman"/>
                <w:sz w:val="20"/>
                <w:szCs w:val="20"/>
              </w:rPr>
            </w:pPr>
            <w:r>
              <w:rPr>
                <w:rFonts w:ascii="Times New Roman" w:hAnsi="Times New Roman" w:cs="Times New Roman"/>
                <w:sz w:val="20"/>
                <w:szCs w:val="20"/>
              </w:rPr>
              <w:t>§ 7 ods.1 pís.c)</w:t>
            </w: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Sadzba dane sa ustanovuje takto:</w:t>
            </w:r>
          </w:p>
          <w:p w:rsidR="00BF077C" w:rsidP="00C5058D">
            <w:pPr>
              <w:spacing w:before="120"/>
              <w:rPr>
                <w:rFonts w:ascii="Times New Roman" w:hAnsi="Times New Roman" w:cs="Times New Roman"/>
                <w:sz w:val="20"/>
                <w:szCs w:val="20"/>
              </w:rPr>
            </w:pPr>
          </w:p>
          <w:p w:rsidR="00BF077C" w:rsidP="00C5058D">
            <w:pPr>
              <w:spacing w:before="120"/>
              <w:rPr>
                <w:rFonts w:ascii="Times New Roman" w:hAnsi="Times New Roman" w:cs="Times New Roman"/>
                <w:sz w:val="20"/>
                <w:szCs w:val="20"/>
              </w:rPr>
            </w:pPr>
            <w:r>
              <w:rPr>
                <w:rFonts w:ascii="Times New Roman" w:hAnsi="Times New Roman" w:cs="Times New Roman"/>
                <w:sz w:val="20"/>
                <w:szCs w:val="20"/>
              </w:rPr>
              <w:t>stredný olej kódu kombinovanej n</w:t>
            </w:r>
            <w:r>
              <w:rPr>
                <w:rFonts w:ascii="Times New Roman" w:hAnsi="Times New Roman" w:cs="Times New Roman"/>
                <w:sz w:val="20"/>
                <w:szCs w:val="20"/>
              </w:rPr>
              <w:t>o</w:t>
            </w:r>
            <w:r>
              <w:rPr>
                <w:rFonts w:ascii="Times New Roman" w:hAnsi="Times New Roman" w:cs="Times New Roman"/>
                <w:sz w:val="20"/>
                <w:szCs w:val="20"/>
              </w:rPr>
              <w:t>menklatúry 2710 00 51</w:t>
            </w:r>
          </w:p>
          <w:p w:rsidR="00BF077C" w:rsidP="00C5058D">
            <w:pPr>
              <w:jc w:val="both"/>
              <w:rPr>
                <w:rFonts w:ascii="Times New Roman" w:hAnsi="Times New Roman" w:cs="Times New Roman"/>
                <w:sz w:val="20"/>
                <w:szCs w:val="20"/>
              </w:rPr>
            </w:pPr>
            <w:r>
              <w:rPr>
                <w:rFonts w:ascii="Times New Roman" w:hAnsi="Times New Roman" w:cs="Times New Roman"/>
                <w:sz w:val="20"/>
                <w:szCs w:val="20"/>
              </w:rPr>
              <w:t xml:space="preserve">a 2710 00 55                        </w:t>
              <w:tab/>
              <w:tab/>
              <w:t xml:space="preserve"> </w:t>
              <w:tab/>
              <w:tab/>
              <w:t xml:space="preserve">             </w:t>
            </w:r>
            <w:r w:rsidR="00C5058D">
              <w:rPr>
                <w:rFonts w:ascii="Times New Roman" w:hAnsi="Times New Roman" w:cs="Times New Roman"/>
                <w:sz w:val="20"/>
                <w:szCs w:val="20"/>
              </w:rPr>
              <w:t xml:space="preserve">                              1</w:t>
            </w:r>
            <w:r w:rsidR="002D4979">
              <w:rPr>
                <w:rFonts w:ascii="Times New Roman" w:hAnsi="Times New Roman" w:cs="Times New Roman"/>
                <w:sz w:val="20"/>
                <w:szCs w:val="20"/>
              </w:rPr>
              <w:t>4</w:t>
            </w:r>
            <w:r>
              <w:rPr>
                <w:rFonts w:ascii="Times New Roman" w:hAnsi="Times New Roman" w:cs="Times New Roman"/>
                <w:sz w:val="20"/>
                <w:szCs w:val="20"/>
              </w:rPr>
              <w:t xml:space="preserve"> </w:t>
            </w:r>
            <w:r w:rsidR="002D4979">
              <w:rPr>
                <w:rFonts w:ascii="Times New Roman" w:hAnsi="Times New Roman" w:cs="Times New Roman"/>
                <w:sz w:val="20"/>
                <w:szCs w:val="20"/>
              </w:rPr>
              <w:t>5</w:t>
            </w:r>
            <w:r>
              <w:rPr>
                <w:rFonts w:ascii="Times New Roman" w:hAnsi="Times New Roman" w:cs="Times New Roman"/>
                <w:sz w:val="20"/>
                <w:szCs w:val="20"/>
              </w:rPr>
              <w:t>00 Sk/1 000 l</w:t>
            </w:r>
          </w:p>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Ú</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r>
              <w:rPr>
                <w:rFonts w:ascii="Times New Roman" w:hAnsi="Times New Roman" w:cs="Times New Roman"/>
                <w:sz w:val="20"/>
                <w:szCs w:val="20"/>
              </w:rPr>
              <w:t>N</w:t>
            </w: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p w:rsidR="00BF077C" w:rsidP="00C5058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Čl.9</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1.</w:t>
              <w:tab/>
              <w:t>Portugalská republika môže uplatňovať sadzby spotrebnej dane z minerálnych olejov používaných v autonómnom regióne Azory, ktoré sú nižšie než minimálne sadzby stanov</w:t>
            </w:r>
            <w:r>
              <w:rPr>
                <w:rFonts w:ascii="Times New Roman" w:hAnsi="Times New Roman" w:cs="Times New Roman"/>
                <w:sz w:val="20"/>
                <w:szCs w:val="20"/>
              </w:rPr>
              <w:t>e</w:t>
            </w:r>
            <w:r>
              <w:rPr>
                <w:rFonts w:ascii="Times New Roman" w:hAnsi="Times New Roman" w:cs="Times New Roman"/>
                <w:sz w:val="20"/>
                <w:szCs w:val="20"/>
              </w:rPr>
              <w:t>né v tejto smernici, aby sa kompenzovali d</w:t>
            </w:r>
            <w:r>
              <w:rPr>
                <w:rFonts w:ascii="Times New Roman" w:hAnsi="Times New Roman" w:cs="Times New Roman"/>
                <w:sz w:val="20"/>
                <w:szCs w:val="20"/>
              </w:rPr>
              <w:t>o</w:t>
            </w:r>
            <w:r>
              <w:rPr>
                <w:rFonts w:ascii="Times New Roman" w:hAnsi="Times New Roman" w:cs="Times New Roman"/>
                <w:sz w:val="20"/>
                <w:szCs w:val="20"/>
              </w:rPr>
              <w:t>pravné náklady zapríčinené izolovaným a ro</w:t>
            </w:r>
            <w:r>
              <w:rPr>
                <w:rFonts w:ascii="Times New Roman" w:hAnsi="Times New Roman" w:cs="Times New Roman"/>
                <w:sz w:val="20"/>
                <w:szCs w:val="20"/>
              </w:rPr>
              <w:t>z</w:t>
            </w:r>
            <w:r>
              <w:rPr>
                <w:rFonts w:ascii="Times New Roman" w:hAnsi="Times New Roman" w:cs="Times New Roman"/>
                <w:sz w:val="20"/>
                <w:szCs w:val="20"/>
              </w:rPr>
              <w:t>ptýleným charakterom tohto regiónu.</w:t>
            </w:r>
          </w:p>
          <w:p w:rsidR="00BF077C" w:rsidP="00C5058D">
            <w:pPr>
              <w:pStyle w:val="BodyTextIndent"/>
              <w:tabs>
                <w:tab w:val="left" w:pos="426"/>
              </w:tabs>
              <w:rPr>
                <w:rFonts w:ascii="Times New Roman" w:hAnsi="Times New Roman" w:cs="Times New Roman"/>
                <w:sz w:val="20"/>
                <w:szCs w:val="20"/>
              </w:rPr>
            </w:pPr>
            <w:r>
              <w:rPr>
                <w:rFonts w:ascii="Times New Roman" w:hAnsi="Times New Roman" w:cs="Times New Roman"/>
                <w:sz w:val="20"/>
                <w:szCs w:val="20"/>
              </w:rPr>
              <w:t>2.</w:t>
              <w:tab/>
              <w:t>Grécka republika môže uplatňovať sadzby spotrebnej dane, ktoré sú nižšie až o 22 ECU než minimálne sadzby stanovené v tejto sme</w:t>
            </w:r>
            <w:r>
              <w:rPr>
                <w:rFonts w:ascii="Times New Roman" w:hAnsi="Times New Roman" w:cs="Times New Roman"/>
                <w:sz w:val="20"/>
                <w:szCs w:val="20"/>
              </w:rPr>
              <w:t>r</w:t>
            </w:r>
            <w:r>
              <w:rPr>
                <w:rFonts w:ascii="Times New Roman" w:hAnsi="Times New Roman" w:cs="Times New Roman"/>
                <w:sz w:val="20"/>
                <w:szCs w:val="20"/>
              </w:rPr>
              <w:t>nici, uplatňované na plynový olej používaný ako pohonná látka a benzín používaný v depa</w:t>
            </w:r>
            <w:r>
              <w:rPr>
                <w:rFonts w:ascii="Times New Roman" w:hAnsi="Times New Roman" w:cs="Times New Roman"/>
                <w:sz w:val="20"/>
                <w:szCs w:val="20"/>
              </w:rPr>
              <w:t>r</w:t>
            </w:r>
            <w:r>
              <w:rPr>
                <w:rFonts w:ascii="Times New Roman" w:hAnsi="Times New Roman" w:cs="Times New Roman"/>
                <w:sz w:val="20"/>
                <w:szCs w:val="20"/>
              </w:rPr>
              <w:t>tmentoch Lesbos, Chios, Samos, Dodecanese a Cyclades a na nasledovných ostrovoch v Ege</w:t>
            </w:r>
            <w:r>
              <w:rPr>
                <w:rFonts w:ascii="Times New Roman" w:hAnsi="Times New Roman" w:cs="Times New Roman"/>
                <w:sz w:val="20"/>
                <w:szCs w:val="20"/>
              </w:rPr>
              <w:t>j</w:t>
            </w:r>
            <w:r>
              <w:rPr>
                <w:rFonts w:ascii="Times New Roman" w:hAnsi="Times New Roman" w:cs="Times New Roman"/>
                <w:sz w:val="20"/>
                <w:szCs w:val="20"/>
              </w:rPr>
              <w:t>skom mori: Thasos, North Sporades, Sam</w:t>
            </w:r>
            <w:r>
              <w:rPr>
                <w:rFonts w:ascii="Times New Roman" w:hAnsi="Times New Roman" w:cs="Times New Roman"/>
                <w:sz w:val="20"/>
                <w:szCs w:val="20"/>
              </w:rPr>
              <w:t>o</w:t>
            </w:r>
            <w:r>
              <w:rPr>
                <w:rFonts w:ascii="Times New Roman" w:hAnsi="Times New Roman" w:cs="Times New Roman"/>
                <w:sz w:val="20"/>
                <w:szCs w:val="20"/>
              </w:rPr>
              <w:t>thrace a Skiros.</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10</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pStyle w:val="BodyTextIndent"/>
              <w:rPr>
                <w:rFonts w:ascii="Times New Roman" w:hAnsi="Times New Roman" w:cs="Times New Roman"/>
                <w:sz w:val="20"/>
                <w:szCs w:val="20"/>
              </w:rPr>
            </w:pPr>
            <w:r>
              <w:rPr>
                <w:rFonts w:ascii="Times New Roman" w:hAnsi="Times New Roman" w:cs="Times New Roman"/>
                <w:sz w:val="20"/>
                <w:szCs w:val="20"/>
              </w:rPr>
              <w:t>Každé dva roky a prvýkrát najneskôr do 31. decembra 1994, rada konajúca na základe spr</w:t>
            </w:r>
            <w:r>
              <w:rPr>
                <w:rFonts w:ascii="Times New Roman" w:hAnsi="Times New Roman" w:cs="Times New Roman"/>
                <w:sz w:val="20"/>
                <w:szCs w:val="20"/>
              </w:rPr>
              <w:t>á</w:t>
            </w:r>
            <w:r>
              <w:rPr>
                <w:rFonts w:ascii="Times New Roman" w:hAnsi="Times New Roman" w:cs="Times New Roman"/>
                <w:sz w:val="20"/>
                <w:szCs w:val="20"/>
              </w:rPr>
              <w:t>vy prípadne návrhu komisie, preskúma sadzby dane tu stanovené a po konzultácii s Euró</w:t>
            </w:r>
            <w:r>
              <w:rPr>
                <w:rFonts w:ascii="Times New Roman" w:hAnsi="Times New Roman" w:cs="Times New Roman"/>
                <w:sz w:val="20"/>
                <w:szCs w:val="20"/>
              </w:rPr>
              <w:t>p</w:t>
            </w:r>
            <w:r>
              <w:rPr>
                <w:rFonts w:ascii="Times New Roman" w:hAnsi="Times New Roman" w:cs="Times New Roman"/>
                <w:sz w:val="20"/>
                <w:szCs w:val="20"/>
              </w:rPr>
              <w:t>skym parlamentom, jednomyseľne prijme po</w:t>
            </w:r>
            <w:r>
              <w:rPr>
                <w:rFonts w:ascii="Times New Roman" w:hAnsi="Times New Roman" w:cs="Times New Roman"/>
                <w:sz w:val="20"/>
                <w:szCs w:val="20"/>
              </w:rPr>
              <w:t>t</w:t>
            </w:r>
            <w:r>
              <w:rPr>
                <w:rFonts w:ascii="Times New Roman" w:hAnsi="Times New Roman" w:cs="Times New Roman"/>
                <w:sz w:val="20"/>
                <w:szCs w:val="20"/>
              </w:rPr>
              <w:t>rebné opatrenia. Správa komisie a stanovisko rady majú brať zreteľ na primerané fungovanie vnútorného trhu a skutočnú hodnotu sadzieb dane a širšie ciele Zmluvy.</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11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1.</w:t>
              <w:tab/>
              <w:t>Hodnota ECU v národných menách apl</w:t>
            </w:r>
            <w:r>
              <w:rPr>
                <w:rFonts w:ascii="Times New Roman" w:hAnsi="Times New Roman" w:cs="Times New Roman"/>
                <w:sz w:val="20"/>
                <w:szCs w:val="20"/>
              </w:rPr>
              <w:t>i</w:t>
            </w:r>
            <w:r>
              <w:rPr>
                <w:rFonts w:ascii="Times New Roman" w:hAnsi="Times New Roman" w:cs="Times New Roman"/>
                <w:sz w:val="20"/>
                <w:szCs w:val="20"/>
              </w:rPr>
              <w:t>kovaná hodnotu špecifických spotrebných daní sa stanoví raz za rok. Uplatňované sadzby sú sadzby získané prvý pracovný deň októbra a zverejnené v Úradnom vestníku Európskych spoločenstiev a majú byť účinné od 1. januára nasledovného kalendárneho roku.</w:t>
            </w:r>
          </w:p>
          <w:p w:rsidR="00BF077C" w:rsidP="00C5058D">
            <w:pPr>
              <w:pStyle w:val="BodyTextIndent"/>
              <w:tabs>
                <w:tab w:val="left" w:pos="426"/>
              </w:tabs>
              <w:rPr>
                <w:rFonts w:ascii="Times New Roman" w:hAnsi="Times New Roman" w:cs="Times New Roman"/>
                <w:sz w:val="20"/>
                <w:szCs w:val="20"/>
              </w:rPr>
            </w:pPr>
            <w:r>
              <w:rPr>
                <w:rFonts w:ascii="Times New Roman" w:hAnsi="Times New Roman" w:cs="Times New Roman"/>
                <w:sz w:val="20"/>
                <w:szCs w:val="20"/>
              </w:rPr>
              <w:t>2.</w:t>
              <w:tab/>
              <w:t>Členské štáty zachovajú v platnosti ho</w:t>
            </w:r>
            <w:r>
              <w:rPr>
                <w:rFonts w:ascii="Times New Roman" w:hAnsi="Times New Roman" w:cs="Times New Roman"/>
                <w:sz w:val="20"/>
                <w:szCs w:val="20"/>
              </w:rPr>
              <w:t>d</w:t>
            </w:r>
            <w:r>
              <w:rPr>
                <w:rFonts w:ascii="Times New Roman" w:hAnsi="Times New Roman" w:cs="Times New Roman"/>
                <w:sz w:val="20"/>
                <w:szCs w:val="20"/>
              </w:rPr>
              <w:t>noty spotrebných daní v dobe ročného hodn</w:t>
            </w:r>
            <w:r>
              <w:rPr>
                <w:rFonts w:ascii="Times New Roman" w:hAnsi="Times New Roman" w:cs="Times New Roman"/>
                <w:sz w:val="20"/>
                <w:szCs w:val="20"/>
              </w:rPr>
              <w:t>o</w:t>
            </w:r>
            <w:r>
              <w:rPr>
                <w:rFonts w:ascii="Times New Roman" w:hAnsi="Times New Roman" w:cs="Times New Roman"/>
                <w:sz w:val="20"/>
                <w:szCs w:val="20"/>
              </w:rPr>
              <w:t>tenia uvedeného v odseku 1, ak prepočet ho</w:t>
            </w:r>
            <w:r>
              <w:rPr>
                <w:rFonts w:ascii="Times New Roman" w:hAnsi="Times New Roman" w:cs="Times New Roman"/>
                <w:sz w:val="20"/>
                <w:szCs w:val="20"/>
              </w:rPr>
              <w:t>d</w:t>
            </w:r>
            <w:r>
              <w:rPr>
                <w:rFonts w:ascii="Times New Roman" w:hAnsi="Times New Roman" w:cs="Times New Roman"/>
                <w:sz w:val="20"/>
                <w:szCs w:val="20"/>
              </w:rPr>
              <w:t>nôt spotrebných daní vyjadrených v ECU by mohla vyústiť do zvýšenia menšieho než 5 % alebo o hodnotu 5 ECU, podľa toho čo je me</w:t>
            </w:r>
            <w:r>
              <w:rPr>
                <w:rFonts w:ascii="Times New Roman" w:hAnsi="Times New Roman" w:cs="Times New Roman"/>
                <w:sz w:val="20"/>
                <w:szCs w:val="20"/>
              </w:rPr>
              <w:t>n</w:t>
            </w:r>
            <w:r>
              <w:rPr>
                <w:rFonts w:ascii="Times New Roman" w:hAnsi="Times New Roman" w:cs="Times New Roman"/>
                <w:sz w:val="20"/>
                <w:szCs w:val="20"/>
              </w:rPr>
              <w:t>šie, spotrebnej dane vyjadrenej v národnej mene.</w:t>
            </w:r>
          </w:p>
          <w:p w:rsidR="00BF077C" w:rsidP="00C5058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12</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1.</w:t>
              <w:tab/>
              <w:t>Členské štáty uvedú najneskôr do 31. decembra 1992 do platnosti zákony, iné predp</w:t>
            </w:r>
            <w:r>
              <w:rPr>
                <w:rFonts w:ascii="Times New Roman" w:hAnsi="Times New Roman" w:cs="Times New Roman"/>
                <w:sz w:val="20"/>
                <w:szCs w:val="20"/>
              </w:rPr>
              <w:t>i</w:t>
            </w:r>
            <w:r>
              <w:rPr>
                <w:rFonts w:ascii="Times New Roman" w:hAnsi="Times New Roman" w:cs="Times New Roman"/>
                <w:sz w:val="20"/>
                <w:szCs w:val="20"/>
              </w:rPr>
              <w:t>sy a administratívne opatrenia potrebné na dosiahnutie súladu s touto smernicou. Ok</w:t>
            </w:r>
            <w:r>
              <w:rPr>
                <w:rFonts w:ascii="Times New Roman" w:hAnsi="Times New Roman" w:cs="Times New Roman"/>
                <w:sz w:val="20"/>
                <w:szCs w:val="20"/>
              </w:rPr>
              <w:t>a</w:t>
            </w:r>
            <w:r>
              <w:rPr>
                <w:rFonts w:ascii="Times New Roman" w:hAnsi="Times New Roman" w:cs="Times New Roman"/>
                <w:sz w:val="20"/>
                <w:szCs w:val="20"/>
              </w:rPr>
              <w:t>mžite o tom budú informovať komisiu.</w:t>
            </w:r>
          </w:p>
          <w:p w:rsidR="00BF077C" w:rsidP="00C5058D">
            <w:pPr>
              <w:tabs>
                <w:tab w:val="left" w:pos="426"/>
              </w:tabs>
              <w:spacing w:before="120"/>
              <w:jc w:val="both"/>
              <w:rPr>
                <w:rFonts w:ascii="Times New Roman" w:hAnsi="Times New Roman" w:cs="Times New Roman"/>
                <w:sz w:val="20"/>
                <w:szCs w:val="20"/>
              </w:rPr>
            </w:pPr>
            <w:r>
              <w:rPr>
                <w:rFonts w:ascii="Times New Roman" w:hAnsi="Times New Roman" w:cs="Times New Roman"/>
                <w:sz w:val="20"/>
                <w:szCs w:val="20"/>
              </w:rPr>
              <w:t>Keď členské štáty príjmu uvedené ustanovenia, zahrnie sa do nich odkaz na túto smernicu, alebo ich takýto odkaz bude sprevádzať v pr</w:t>
            </w:r>
            <w:r>
              <w:rPr>
                <w:rFonts w:ascii="Times New Roman" w:hAnsi="Times New Roman" w:cs="Times New Roman"/>
                <w:sz w:val="20"/>
                <w:szCs w:val="20"/>
              </w:rPr>
              <w:t>í</w:t>
            </w:r>
            <w:r>
              <w:rPr>
                <w:rFonts w:ascii="Times New Roman" w:hAnsi="Times New Roman" w:cs="Times New Roman"/>
                <w:sz w:val="20"/>
                <w:szCs w:val="20"/>
              </w:rPr>
              <w:t>pade ich oficiálneho uverejnenia. Členské štáty určia, ako sa takýto odkaz uvedie.</w:t>
            </w:r>
          </w:p>
          <w:p w:rsidR="00BF077C" w:rsidP="00C5058D">
            <w:pPr>
              <w:rPr>
                <w:rFonts w:ascii="Times New Roman" w:hAnsi="Times New Roman" w:cs="Times New Roman"/>
                <w:sz w:val="20"/>
                <w:szCs w:val="20"/>
              </w:rPr>
            </w:pPr>
            <w:r>
              <w:rPr>
                <w:rFonts w:ascii="Times New Roman" w:hAnsi="Times New Roman" w:cs="Times New Roman"/>
                <w:sz w:val="20"/>
                <w:szCs w:val="20"/>
              </w:rPr>
              <w:t>2. Členské štáty oznámia komisii znenie z</w:t>
            </w:r>
            <w:r>
              <w:rPr>
                <w:rFonts w:ascii="Times New Roman" w:hAnsi="Times New Roman" w:cs="Times New Roman"/>
                <w:sz w:val="20"/>
                <w:szCs w:val="20"/>
              </w:rPr>
              <w:t>á</w:t>
            </w:r>
            <w:r>
              <w:rPr>
                <w:rFonts w:ascii="Times New Roman" w:hAnsi="Times New Roman" w:cs="Times New Roman"/>
                <w:sz w:val="20"/>
                <w:szCs w:val="20"/>
              </w:rPr>
              <w:t>kladných ustanovení vnútroštátneho práva, ktoré prijmú v oblasti upravenej touto smern</w:t>
            </w:r>
            <w:r>
              <w:rPr>
                <w:rFonts w:ascii="Times New Roman" w:hAnsi="Times New Roman" w:cs="Times New Roman"/>
                <w:sz w:val="20"/>
                <w:szCs w:val="20"/>
              </w:rPr>
              <w:t>i</w:t>
            </w:r>
            <w:r>
              <w:rPr>
                <w:rFonts w:ascii="Times New Roman" w:hAnsi="Times New Roman" w:cs="Times New Roman"/>
                <w:sz w:val="20"/>
                <w:szCs w:val="20"/>
              </w:rPr>
              <w:t>cou.</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r>
        <w:tblPrEx>
          <w:tblW w:w="0" w:type="auto"/>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Čl. 13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Táto smernica je adresovaná členským štátom.</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32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r>
              <w:rPr>
                <w:rFonts w:ascii="Times New Roman" w:hAnsi="Times New Roman" w:cs="Times New Roman"/>
                <w:sz w:val="20"/>
                <w:szCs w:val="20"/>
              </w:rPr>
              <w:t>N</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077C" w:rsidP="00C5058D">
            <w:pPr>
              <w:rPr>
                <w:rFonts w:ascii="Times New Roman" w:hAnsi="Times New Roman" w:cs="Times New Roman"/>
                <w:sz w:val="20"/>
                <w:szCs w:val="20"/>
              </w:rPr>
            </w:pPr>
          </w:p>
        </w:tc>
      </w:tr>
    </w:tbl>
    <w:p w:rsidR="00BF077C" w:rsidP="00BF077C">
      <w:pPr>
        <w:rPr>
          <w:rFonts w:ascii="Times New Roman" w:hAnsi="Times New Roman" w:cs="Times New Roman"/>
          <w:sz w:val="20"/>
          <w:szCs w:val="20"/>
        </w:rPr>
      </w:pPr>
    </w:p>
    <w:p w:rsidR="001134C5">
      <w:pPr>
        <w:rPr>
          <w:rFonts w:ascii="Times New Roman" w:hAnsi="Times New Roman" w:cs="Times New Roman"/>
        </w:rPr>
      </w:pPr>
    </w:p>
    <w:sectPr>
      <w:footerReference w:type="default" r:id="rId4"/>
      <w:pgSz w:w="16840" w:h="11907" w:orient="landscape" w:code="9"/>
      <w:pgMar w:top="1134" w:right="2880" w:bottom="1134" w:left="1440" w:header="1797" w:footer="1797" w:gutter="0"/>
      <w:cols w:space="709"/>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F9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9509C">
      <w:rPr>
        <w:rStyle w:val="PageNumber"/>
        <w:rFonts w:ascii="Times New Roman" w:hAnsi="Times New Roman" w:cs="Times New Roman"/>
        <w:noProof/>
      </w:rPr>
      <w:t>1</w:t>
    </w:r>
    <w:r>
      <w:rPr>
        <w:rStyle w:val="PageNumber"/>
        <w:rFonts w:ascii="Times New Roman" w:hAnsi="Times New Roman" w:cs="Times New Roman"/>
      </w:rPr>
      <w:fldChar w:fldCharType="end"/>
    </w:r>
  </w:p>
  <w:p w:rsidR="00367F9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0CF3"/>
    <w:multiLevelType w:val="singleLevel"/>
    <w:tmpl w:val="01ACA366"/>
    <w:lvl w:ilvl="0">
      <w:start w:val="1"/>
      <w:numFmt w:val="decimal"/>
      <w:lvlText w:val="%1."/>
      <w:lvlJc w:val="left"/>
      <w:pPr>
        <w:tabs>
          <w:tab w:val="num" w:pos="420"/>
        </w:tabs>
        <w:ind w:left="420" w:hanging="420"/>
      </w:pPr>
    </w:lvl>
  </w:abstractNum>
  <w:abstractNum w:abstractNumId="1">
    <w:nsid w:val="463D50C9"/>
    <w:multiLevelType w:val="singleLevel"/>
    <w:tmpl w:val="F9F4C672"/>
    <w:lvl w:ilvl="0">
      <w:start w:val="1"/>
      <w:numFmt w:val="decimal"/>
      <w:lvlText w:val="%1."/>
      <w:lvlJc w:val="left"/>
      <w:pPr>
        <w:tabs>
          <w:tab w:val="num" w:pos="420"/>
        </w:tabs>
        <w:ind w:left="420" w:hanging="420"/>
      </w:pPr>
    </w:lvl>
  </w:abstractNum>
  <w:abstractNum w:abstractNumId="2">
    <w:nsid w:val="4C175990"/>
    <w:multiLevelType w:val="singleLevel"/>
    <w:tmpl w:val="5E9CF532"/>
    <w:lvl w:ilvl="0">
      <w:start w:val="1"/>
      <w:numFmt w:val="decimal"/>
      <w:lvlText w:val="%1."/>
      <w:lvlJc w:val="left"/>
      <w:pPr>
        <w:tabs>
          <w:tab w:val="num" w:pos="420"/>
        </w:tabs>
        <w:ind w:left="420" w:hanging="420"/>
      </w:pPr>
    </w:lvl>
  </w:abstractNum>
  <w:abstractNum w:abstractNumId="3">
    <w:nsid w:val="5F837F55"/>
    <w:multiLevelType w:val="singleLevel"/>
    <w:tmpl w:val="FE4E80C0"/>
    <w:lvl w:ilvl="0">
      <w:start w:val="1"/>
      <w:numFmt w:val="decimal"/>
      <w:lvlText w:val="%1."/>
      <w:lvlJc w:val="left"/>
      <w:pPr>
        <w:tabs>
          <w:tab w:val="num" w:pos="737"/>
        </w:tabs>
        <w:ind w:left="737" w:hanging="397"/>
      </w:pPr>
      <w:rPr>
        <w:rFonts w:ascii="Times New Roman" w:hAnsi="Times New Roman" w:cs="Times New Roman"/>
        <w:b w:val="0"/>
        <w:bCs w:val="0"/>
        <w:i w:val="0"/>
        <w:iCs w:val="0"/>
        <w:caps w:val="0"/>
        <w:strike w:val="0"/>
        <w:dstrike w:val="0"/>
        <w:outline w:val="0"/>
        <w:shadow w:val="0"/>
        <w:emboss w:val="0"/>
        <w:imprint w:val="0"/>
        <w:vanish w:val="0"/>
        <w:color w:val="auto"/>
        <w:sz w:val="24"/>
        <w:szCs w:val="24"/>
        <w:rtl w:val="0"/>
      </w:rPr>
    </w:lvl>
  </w:abstractNum>
  <w:abstractNum w:abstractNumId="4">
    <w:nsid w:val="6009120D"/>
    <w:multiLevelType w:val="singleLevel"/>
    <w:tmpl w:val="3EA2165C"/>
    <w:lvl w:ilvl="0">
      <w:start w:val="1"/>
      <w:numFmt w:val="decimal"/>
      <w:lvlText w:val="%1."/>
      <w:lvlJc w:val="left"/>
      <w:pPr>
        <w:tabs>
          <w:tab w:val="num" w:pos="737"/>
        </w:tabs>
        <w:ind w:left="737" w:hanging="397"/>
      </w:pPr>
      <w:rPr>
        <w:rFonts w:ascii="Times New Roman" w:hAnsi="Times New Roman" w:cs="Times New Roman"/>
        <w:b w:val="0"/>
        <w:bCs w:val="0"/>
        <w:i w:val="0"/>
        <w:iCs w:val="0"/>
        <w:rtl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3580A"/>
    <w:rsid w:val="001134C5"/>
    <w:rsid w:val="00291F16"/>
    <w:rsid w:val="002D4979"/>
    <w:rsid w:val="00300C2D"/>
    <w:rsid w:val="00367F97"/>
    <w:rsid w:val="003D1B49"/>
    <w:rsid w:val="0049509C"/>
    <w:rsid w:val="00961019"/>
    <w:rsid w:val="00BB24D6"/>
    <w:rsid w:val="00BF077C"/>
    <w:rsid w:val="00C5058D"/>
    <w:rsid w:val="00F24BF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7C"/>
    <w:pPr>
      <w:widowControl w:val="0"/>
      <w:autoSpaceDE/>
      <w:autoSpaceDN/>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BF077C"/>
    <w:pPr>
      <w:keepNext/>
      <w:jc w:val="left"/>
      <w:outlineLvl w:val="0"/>
    </w:pPr>
    <w:rPr>
      <w:b/>
      <w:bCs/>
    </w:rPr>
  </w:style>
  <w:style w:type="paragraph" w:styleId="Heading2">
    <w:name w:val="heading 2"/>
    <w:basedOn w:val="Normal"/>
    <w:next w:val="Normal"/>
    <w:uiPriority w:val="9"/>
    <w:qFormat/>
    <w:rsid w:val="00BF077C"/>
    <w:pPr>
      <w:keepNext/>
      <w:jc w:val="center"/>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BF077C"/>
    <w:pPr>
      <w:jc w:val="left"/>
    </w:pPr>
    <w:rPr>
      <w:sz w:val="20"/>
      <w:szCs w:val="20"/>
    </w:rPr>
  </w:style>
  <w:style w:type="paragraph" w:styleId="Footer">
    <w:name w:val="footer"/>
    <w:basedOn w:val="Normal"/>
    <w:rsid w:val="00BF077C"/>
    <w:pPr>
      <w:tabs>
        <w:tab w:val="center" w:pos="4536"/>
        <w:tab w:val="right" w:pos="9072"/>
      </w:tabs>
      <w:jc w:val="left"/>
    </w:pPr>
  </w:style>
  <w:style w:type="character" w:styleId="PageNumber">
    <w:name w:val="page number"/>
    <w:basedOn w:val="DefaultParagraphFont"/>
    <w:rsid w:val="00BF077C"/>
  </w:style>
  <w:style w:type="paragraph" w:styleId="BodyTextIndent">
    <w:name w:val="Body Text Indent"/>
    <w:basedOn w:val="Normal"/>
    <w:rsid w:val="00BF077C"/>
    <w:pPr>
      <w:spacing w:before="120"/>
      <w:jc w:val="both"/>
    </w:pPr>
    <w:rPr>
      <w:sz w:val="22"/>
      <w:szCs w:val="22"/>
    </w:rPr>
  </w:style>
  <w:style w:type="paragraph" w:styleId="BodyText3">
    <w:name w:val="Body Text 3"/>
    <w:basedOn w:val="Normal"/>
    <w:rsid w:val="00BF077C"/>
    <w:pPr>
      <w:spacing w:before="120"/>
      <w:jc w:val="left"/>
    </w:pPr>
    <w:rPr>
      <w:sz w:val="22"/>
      <w:szCs w:val="22"/>
    </w:rPr>
  </w:style>
  <w:style w:type="paragraph" w:customStyle="1" w:styleId="Datedadoption">
    <w:name w:val="Date d'adoption"/>
    <w:basedOn w:val="Normal"/>
    <w:next w:val="Normal"/>
    <w:rsid w:val="003D1B49"/>
    <w:pPr>
      <w:spacing w:before="360"/>
      <w:jc w:val="center"/>
    </w:pPr>
    <w:rPr>
      <w:b/>
      <w:szCs w:val="20"/>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TotalTime>
  <Pages>1</Pages>
  <Words>1454</Words>
  <Characters>8290</Characters>
  <Application>Microsoft Office Word</Application>
  <DocSecurity>0</DocSecurity>
  <Lines>0</Lines>
  <Paragraphs>0</Paragraphs>
  <ScaleCrop>false</ScaleCrop>
  <Company>MFSR</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tcarsky</dc:creator>
  <cp:lastModifiedBy>tcarsky</cp:lastModifiedBy>
  <cp:revision>9</cp:revision>
  <cp:lastPrinted>2003-03-28T13:00:00Z</cp:lastPrinted>
  <dcterms:created xsi:type="dcterms:W3CDTF">2003-03-28T10:43:00Z</dcterms:created>
  <dcterms:modified xsi:type="dcterms:W3CDTF">2003-05-28T12:24:00Z</dcterms:modified>
</cp:coreProperties>
</file>