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69BE" w:rsidP="00F638DC"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9BE" w:rsidP="00F638DC"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8DC" w:rsidP="00F638DC"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DOLOŽKA  ZLUČITEĽNOSTI</w:t>
      </w:r>
    </w:p>
    <w:p w:rsidR="00F638DC" w:rsidP="00F638DC">
      <w:pPr>
        <w:pStyle w:val="Zkladn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zákona, ktorým sa mení a dopĺňa zákon č. 239/2001 Z.z. o spotrebnej dani z minerálnych olejov v znení neskorších predpisov</w:t>
      </w:r>
    </w:p>
    <w:p w:rsidR="00F638DC" w:rsidP="00F638DC">
      <w:pPr>
        <w:pStyle w:val="Zkladn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 právom Európskych spoločenstiev a právom Európskej únie</w:t>
      </w:r>
    </w:p>
    <w:p w:rsidR="00F638DC" w:rsidP="00F638DC">
      <w:pPr>
        <w:pStyle w:val="Zkladntext0"/>
        <w:spacing w:after="120" w:line="3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638DC" w:rsidRPr="004C273F" w:rsidP="00F638DC">
      <w:pPr>
        <w:pStyle w:val="NZVYBODOV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 w:rsidRPr="00CE3172">
        <w:rPr>
          <w:rFonts w:ascii="Times New Roman" w:hAnsi="Times New Roman" w:cs="Times New Roman"/>
        </w:rPr>
        <w:t xml:space="preserve">Navrhovateľ zákona:  </w:t>
      </w:r>
      <w:r w:rsidRPr="00CE3172">
        <w:rPr>
          <w:rFonts w:ascii="Times New Roman" w:hAnsi="Times New Roman" w:cs="Times New Roman"/>
          <w:b w:val="0"/>
        </w:rPr>
        <w:t>Vláda Slovenskej repu</w:t>
      </w:r>
      <w:r w:rsidRPr="00CE3172">
        <w:rPr>
          <w:rFonts w:ascii="Times New Roman" w:hAnsi="Times New Roman" w:cs="Times New Roman"/>
          <w:b w:val="0"/>
        </w:rPr>
        <w:t>bliky</w:t>
      </w:r>
    </w:p>
    <w:p w:rsidR="00F638DC" w:rsidRPr="004C273F" w:rsidP="00F04D27">
      <w:pPr>
        <w:pStyle w:val="NZVYBODOV"/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Názov návrhu zákona: </w:t>
      </w:r>
      <w:r>
        <w:rPr>
          <w:rFonts w:ascii="Times New Roman" w:hAnsi="Times New Roman" w:cs="Times New Roman"/>
          <w:b w:val="0"/>
        </w:rPr>
        <w:t>Zákon</w:t>
      </w:r>
      <w:r w:rsidR="00F04D27">
        <w:rPr>
          <w:rFonts w:ascii="Times New Roman" w:hAnsi="Times New Roman" w:cs="Times New Roman"/>
          <w:b w:val="0"/>
        </w:rPr>
        <w:t>, ktorým sa mení a dopĺňa zákon č. 239/2001 Z.z. o</w:t>
      </w:r>
      <w:r>
        <w:rPr>
          <w:rFonts w:ascii="Times New Roman" w:hAnsi="Times New Roman" w:cs="Times New Roman"/>
          <w:b w:val="0"/>
        </w:rPr>
        <w:t> spotrebnej dani z minerálnych olejov</w:t>
      </w:r>
      <w:r w:rsidR="00F04D27">
        <w:rPr>
          <w:rFonts w:ascii="Times New Roman" w:hAnsi="Times New Roman" w:cs="Times New Roman"/>
          <w:b w:val="0"/>
        </w:rPr>
        <w:t xml:space="preserve"> v znení neskorších predpisov</w:t>
      </w:r>
    </w:p>
    <w:p w:rsidR="00F638DC" w:rsidP="00F638DC">
      <w:pPr>
        <w:pStyle w:val="NZVYBODOV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Záväzky Slovenskej republiky vo vzťahu k Európskym spoločenstvám a  Európskej únii:</w:t>
      </w:r>
    </w:p>
    <w:p w:rsidR="00F638DC" w:rsidP="00F638DC">
      <w:pPr>
        <w:pStyle w:val="Zkladntext0"/>
        <w:numPr>
          <w:ilvl w:val="0"/>
          <w:numId w:val="2"/>
        </w:numPr>
        <w:tabs>
          <w:tab w:val="left" w:pos="28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patrí svoj</w:t>
      </w:r>
      <w:r>
        <w:rPr>
          <w:rFonts w:ascii="Times New Roman" w:hAnsi="Times New Roman" w:cs="Times New Roman"/>
          <w:sz w:val="24"/>
          <w:szCs w:val="24"/>
        </w:rPr>
        <w:t>ou problematikou medzi prioritné oblasti aproximácie práva uvedené v článku 70 Európskej dohody o pridružení - nepriame zdaňovanie.</w:t>
      </w:r>
    </w:p>
    <w:p w:rsidR="00F638DC" w:rsidP="00F638DC">
      <w:pPr>
        <w:pStyle w:val="Zkladntext0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Národného programu pre prijatie acquis communautaire predkladaný návrh zákona pa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rí medzi prioritné oblasti aproximáci</w:t>
      </w:r>
      <w:r>
        <w:rPr>
          <w:rFonts w:ascii="Times New Roman" w:hAnsi="Times New Roman" w:cs="Times New Roman"/>
          <w:sz w:val="24"/>
          <w:szCs w:val="24"/>
        </w:rPr>
        <w:t>e práva - Kapitola č. 10 - Dane a taktiež je prioritou aj podľa Par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nerstva pre vstup.</w:t>
      </w:r>
    </w:p>
    <w:p w:rsidR="00F638DC" w:rsidP="00F638DC">
      <w:pPr>
        <w:pStyle w:val="Zkladntext0"/>
        <w:spacing w:after="120"/>
        <w:ind w:left="579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patrí medzi priority odporúčané v Príprave asociovaných krajín strednej a v</w:t>
      </w:r>
      <w:r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chodnej Európy na integráciu do vnútorného trhu Európskej únie - Kapitola 22 Bie</w:t>
      </w:r>
      <w:r>
        <w:rPr>
          <w:rFonts w:ascii="Times New Roman" w:hAnsi="Times New Roman" w:cs="Times New Roman"/>
          <w:sz w:val="24"/>
          <w:szCs w:val="24"/>
        </w:rPr>
        <w:t>lej knihy - Nepriame zdaňovanie.</w:t>
      </w:r>
    </w:p>
    <w:p w:rsidR="00F638DC" w:rsidP="00F638DC">
      <w:pPr>
        <w:pStyle w:val="Zkladntext0"/>
        <w:spacing w:after="120"/>
        <w:ind w:left="591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návrhu zákona je obsiahnutá v screeningovej kapitole č. 10 - Dane.</w:t>
      </w:r>
    </w:p>
    <w:p w:rsidR="00F638DC" w:rsidP="00F638DC">
      <w:pPr>
        <w:pStyle w:val="Zkladntext0"/>
        <w:numPr>
          <w:ilvl w:val="0"/>
          <w:numId w:val="2"/>
        </w:numPr>
        <w:tabs>
          <w:tab w:val="left" w:pos="283"/>
        </w:tabs>
        <w:spacing w:before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Negociačná pozícia (CONF-SK 64/00) bola odovzdaná dňa 14. novembra 2000. Kapitola č. 10 - Dane bola otvorená dňa 12. júna 2001. Slovenská republika žiada pre spotrebné dane jedno pr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chodné obdobie a jednu výnimku. Kapitola bola predbežne uzavretá 21. marca 2002 (CONF-SK 9/02). Z negociačnej pozície ku kapitole č. 10 - Dane v oblasti spotre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ných daní vyplývajú pre SR najmä tieto záväzky: zavedenie</w:t>
      </w:r>
      <w:r>
        <w:rPr>
          <w:rFonts w:ascii="Times New Roman" w:hAnsi="Times New Roman" w:cs="Times New Roman"/>
          <w:sz w:val="24"/>
          <w:szCs w:val="24"/>
        </w:rPr>
        <w:t xml:space="preserve"> všeobecného systému uplatňovania spo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rebnej dane (smernica č. 92/12/EHS), upresnenie štruktúry predmetu dane, harmonizácia 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dzieb dane na úroveň minimálnych sadzieb uvedených v smerniciach Euró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skej únie.</w:t>
      </w:r>
    </w:p>
    <w:p w:rsidR="00F638DC" w:rsidP="00F04D27">
      <w:pPr>
        <w:pStyle w:val="NZVYBODOV"/>
        <w:numPr>
          <w:ilvl w:val="0"/>
          <w:numId w:val="1"/>
        </w:numPr>
        <w:tabs>
          <w:tab w:val="left" w:pos="0"/>
        </w:tabs>
        <w:spacing w:before="12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zákona:</w:t>
      </w:r>
    </w:p>
    <w:p w:rsidR="00F638DC" w:rsidRPr="002A3EA6" w:rsidP="00F638DC">
      <w:pPr>
        <w:pStyle w:val="Zkladntext0"/>
        <w:numPr>
          <w:ilvl w:val="0"/>
          <w:numId w:val="3"/>
        </w:numPr>
        <w:tabs>
          <w:tab w:val="left" w:pos="283"/>
        </w:tabs>
        <w:spacing w:before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A3EA6">
        <w:rPr>
          <w:rFonts w:ascii="Times New Roman" w:hAnsi="Times New Roman" w:cs="Times New Roman"/>
          <w:sz w:val="24"/>
          <w:szCs w:val="24"/>
        </w:rPr>
        <w:t>je upravená v práve E</w:t>
      </w:r>
      <w:r w:rsidRPr="002A3EA6">
        <w:rPr>
          <w:rFonts w:ascii="Times New Roman" w:hAnsi="Times New Roman" w:cs="Times New Roman"/>
          <w:sz w:val="24"/>
          <w:szCs w:val="24"/>
        </w:rPr>
        <w:t>urópskych spoločenstiev: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 článkoch 90 až 93 Zmluvy o založení ES,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 </w:t>
      </w:r>
      <w:r>
        <w:rPr>
          <w:rFonts w:ascii="Times New Roman" w:hAnsi="Times New Roman" w:cs="Times New Roman"/>
          <w:szCs w:val="24"/>
        </w:rPr>
        <w:t>smernici</w:t>
      </w:r>
      <w:r>
        <w:rPr>
          <w:rFonts w:ascii="Times New Roman" w:hAnsi="Times New Roman" w:cs="Times New Roman"/>
        </w:rPr>
        <w:t xml:space="preserve"> Rady 92/12/EHS z 25.februára </w:t>
      </w:r>
      <w:r>
        <w:rPr>
          <w:rFonts w:ascii="Times New Roman" w:hAnsi="Times New Roman" w:cs="Times New Roman"/>
          <w:szCs w:val="24"/>
        </w:rPr>
        <w:t>1992</w:t>
      </w:r>
      <w:r>
        <w:rPr>
          <w:rFonts w:ascii="Times New Roman" w:hAnsi="Times New Roman" w:cs="Times New Roman"/>
        </w:rPr>
        <w:t xml:space="preserve"> o všeobecnom systéme, držbe, preprave a kontrole tovarov podliehajúcich spotrebným daniam v znení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smernice Rady 92/108/EHS zo 14. decembra</w:t>
      </w:r>
      <w:r>
        <w:rPr>
          <w:rFonts w:ascii="Times New Roman" w:hAnsi="Times New Roman" w:cs="Times New Roman"/>
        </w:rPr>
        <w:t xml:space="preserve"> 1992, </w:t>
      </w:r>
      <w:r w:rsidRPr="0002005C">
        <w:rPr>
          <w:rFonts w:ascii="Times New Roman" w:hAnsi="Times New Roman" w:cs="Times New Roman"/>
        </w:rPr>
        <w:t xml:space="preserve">ktorou sa mení a dopĺňa smernica 92/12/EHS o všeobecnom systéme, </w:t>
      </w:r>
      <w:r>
        <w:rPr>
          <w:rFonts w:ascii="Times New Roman" w:hAnsi="Times New Roman" w:cs="Times New Roman"/>
        </w:rPr>
        <w:t>držbe</w:t>
      </w:r>
      <w:r w:rsidRPr="0002005C">
        <w:rPr>
          <w:rFonts w:ascii="Times New Roman" w:hAnsi="Times New Roman" w:cs="Times New Roman"/>
        </w:rPr>
        <w:t>, preprave a kontrole tovar</w:t>
      </w:r>
      <w:r>
        <w:rPr>
          <w:rFonts w:ascii="Times New Roman" w:hAnsi="Times New Roman" w:cs="Times New Roman"/>
        </w:rPr>
        <w:t>ov</w:t>
      </w:r>
      <w:r w:rsidRPr="0002005C">
        <w:rPr>
          <w:rFonts w:ascii="Times New Roman" w:hAnsi="Times New Roman" w:cs="Times New Roman"/>
        </w:rPr>
        <w:t xml:space="preserve"> podliehajúc</w:t>
      </w:r>
      <w:r>
        <w:rPr>
          <w:rFonts w:ascii="Times New Roman" w:hAnsi="Times New Roman" w:cs="Times New Roman"/>
        </w:rPr>
        <w:t>ich</w:t>
      </w:r>
      <w:r w:rsidRPr="0002005C">
        <w:rPr>
          <w:rFonts w:ascii="Times New Roman" w:hAnsi="Times New Roman" w:cs="Times New Roman"/>
        </w:rPr>
        <w:t xml:space="preserve"> spo</w:t>
      </w:r>
      <w:r w:rsidRPr="0002005C">
        <w:rPr>
          <w:rFonts w:ascii="Times New Roman" w:hAnsi="Times New Roman" w:cs="Times New Roman"/>
        </w:rPr>
        <w:t>t</w:t>
      </w:r>
      <w:r w:rsidRPr="0002005C">
        <w:rPr>
          <w:rFonts w:ascii="Times New Roman" w:hAnsi="Times New Roman" w:cs="Times New Roman"/>
        </w:rPr>
        <w:t>rebn</w:t>
      </w:r>
      <w:r>
        <w:rPr>
          <w:rFonts w:ascii="Times New Roman" w:hAnsi="Times New Roman" w:cs="Times New Roman"/>
        </w:rPr>
        <w:t xml:space="preserve">ým </w:t>
      </w:r>
      <w:r w:rsidRPr="0002005C">
        <w:rPr>
          <w:rFonts w:ascii="Times New Roman" w:hAnsi="Times New Roman" w:cs="Times New Roman"/>
        </w:rPr>
        <w:t>dani</w:t>
      </w:r>
      <w:r>
        <w:rPr>
          <w:rFonts w:ascii="Times New Roman" w:hAnsi="Times New Roman" w:cs="Times New Roman"/>
        </w:rPr>
        <w:t>am</w:t>
      </w:r>
      <w:r w:rsidRPr="0002005C">
        <w:rPr>
          <w:rFonts w:ascii="Times New Roman" w:hAnsi="Times New Roman" w:cs="Times New Roman"/>
        </w:rPr>
        <w:t xml:space="preserve"> a sme</w:t>
      </w:r>
      <w:r w:rsidRPr="0002005C">
        <w:rPr>
          <w:rFonts w:ascii="Times New Roman" w:hAnsi="Times New Roman" w:cs="Times New Roman"/>
        </w:rPr>
        <w:t>r</w:t>
      </w:r>
      <w:r w:rsidRPr="0002005C">
        <w:rPr>
          <w:rFonts w:ascii="Times New Roman" w:hAnsi="Times New Roman" w:cs="Times New Roman"/>
        </w:rPr>
        <w:t>nica 92/81/EHS</w:t>
      </w:r>
      <w:r>
        <w:rPr>
          <w:rFonts w:ascii="Times New Roman" w:hAnsi="Times New Roman" w:cs="Times New Roman"/>
        </w:rPr>
        <w:t>,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 smernici Rady 94/74/ES z 22. decembra 1994, </w:t>
      </w:r>
      <w:r w:rsidRPr="00DF7D90">
        <w:rPr>
          <w:rFonts w:ascii="Times New Roman" w:hAnsi="Times New Roman" w:cs="Times New Roman"/>
        </w:rPr>
        <w:t>ktorá mení a dopĺňa smernicu 92/12/EHS o všeobec</w:t>
      </w:r>
      <w:r>
        <w:rPr>
          <w:rFonts w:ascii="Times New Roman" w:hAnsi="Times New Roman" w:cs="Times New Roman"/>
        </w:rPr>
        <w:t>nom</w:t>
      </w:r>
      <w:r w:rsidRPr="00DF7D90">
        <w:rPr>
          <w:rFonts w:ascii="Times New Roman" w:hAnsi="Times New Roman" w:cs="Times New Roman"/>
        </w:rPr>
        <w:t xml:space="preserve"> systém</w:t>
      </w:r>
      <w:r>
        <w:rPr>
          <w:rFonts w:ascii="Times New Roman" w:hAnsi="Times New Roman" w:cs="Times New Roman"/>
        </w:rPr>
        <w:t>e,</w:t>
      </w:r>
      <w:r w:rsidRPr="00DF7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držbe, preprave a kontrole tovarov</w:t>
      </w:r>
      <w:r w:rsidRPr="00DF7D90">
        <w:rPr>
          <w:rFonts w:ascii="Times New Roman" w:hAnsi="Times New Roman" w:cs="Times New Roman"/>
        </w:rPr>
        <w:t xml:space="preserve"> podliehajúc</w:t>
      </w:r>
      <w:r>
        <w:rPr>
          <w:rFonts w:ascii="Times New Roman" w:hAnsi="Times New Roman" w:cs="Times New Roman"/>
        </w:rPr>
        <w:t xml:space="preserve">ich spotrebným </w:t>
      </w:r>
      <w:r w:rsidRPr="00DF7D90">
        <w:rPr>
          <w:rFonts w:ascii="Times New Roman" w:hAnsi="Times New Roman" w:cs="Times New Roman"/>
        </w:rPr>
        <w:t>d</w:t>
      </w:r>
      <w:r w:rsidRPr="00DF7D90">
        <w:rPr>
          <w:rFonts w:ascii="Times New Roman" w:hAnsi="Times New Roman" w:cs="Times New Roman"/>
        </w:rPr>
        <w:t>a</w:t>
      </w:r>
      <w:r w:rsidRPr="00DF7D90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am, smernicu 92/81/EHS o harmonizácii </w:t>
      </w:r>
      <w:r w:rsidRPr="00DF7D90">
        <w:rPr>
          <w:rFonts w:ascii="Times New Roman" w:hAnsi="Times New Roman" w:cs="Times New Roman"/>
        </w:rPr>
        <w:t>štruktúry spotrebných daní z minerálnych ol</w:t>
      </w:r>
      <w:r w:rsidRPr="00DF7D90">
        <w:rPr>
          <w:rFonts w:ascii="Times New Roman" w:hAnsi="Times New Roman" w:cs="Times New Roman"/>
        </w:rPr>
        <w:t>e</w:t>
      </w:r>
      <w:r w:rsidRPr="00DF7D90">
        <w:rPr>
          <w:rFonts w:ascii="Times New Roman" w:hAnsi="Times New Roman" w:cs="Times New Roman"/>
        </w:rPr>
        <w:t xml:space="preserve">jov a smernicu 92/82/EHS o </w:t>
      </w:r>
      <w:r>
        <w:rPr>
          <w:rFonts w:ascii="Times New Roman" w:hAnsi="Times New Roman" w:cs="Times New Roman"/>
        </w:rPr>
        <w:t>priblížení</w:t>
      </w:r>
      <w:r w:rsidRPr="00DF7D90">
        <w:rPr>
          <w:rFonts w:ascii="Times New Roman" w:hAnsi="Times New Roman" w:cs="Times New Roman"/>
        </w:rPr>
        <w:t xml:space="preserve"> sadzieb spotrebných daní z minerálnych ol</w:t>
      </w:r>
      <w:r w:rsidRPr="00DF7D90">
        <w:rPr>
          <w:rFonts w:ascii="Times New Roman" w:hAnsi="Times New Roman" w:cs="Times New Roman"/>
        </w:rPr>
        <w:t>e</w:t>
      </w:r>
      <w:r w:rsidRPr="00DF7D90">
        <w:rPr>
          <w:rFonts w:ascii="Times New Roman" w:hAnsi="Times New Roman" w:cs="Times New Roman"/>
        </w:rPr>
        <w:t>jov</w:t>
      </w:r>
      <w:r>
        <w:rPr>
          <w:rFonts w:ascii="Times New Roman" w:hAnsi="Times New Roman" w:cs="Times New Roman"/>
        </w:rPr>
        <w:t>,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 smern</w:t>
      </w:r>
      <w:r>
        <w:rPr>
          <w:rFonts w:ascii="Times New Roman" w:hAnsi="Times New Roman" w:cs="Times New Roman"/>
        </w:rPr>
        <w:t xml:space="preserve">ici Rady 96/99/ES z 30. decembra 1996, </w:t>
      </w:r>
      <w:r w:rsidRPr="005F4E31">
        <w:rPr>
          <w:rFonts w:ascii="Times New Roman" w:hAnsi="Times New Roman" w:cs="Times New Roman"/>
        </w:rPr>
        <w:t>ktorou sa mení a dopĺňa smernica 92/12/EHS o všeobec</w:t>
      </w:r>
      <w:r>
        <w:rPr>
          <w:rFonts w:ascii="Times New Roman" w:hAnsi="Times New Roman" w:cs="Times New Roman"/>
        </w:rPr>
        <w:t>nom</w:t>
      </w:r>
      <w:r w:rsidRPr="005F4E31">
        <w:rPr>
          <w:rFonts w:ascii="Times New Roman" w:hAnsi="Times New Roman" w:cs="Times New Roman"/>
        </w:rPr>
        <w:t xml:space="preserve"> systém</w:t>
      </w:r>
      <w:r>
        <w:rPr>
          <w:rFonts w:ascii="Times New Roman" w:hAnsi="Times New Roman" w:cs="Times New Roman"/>
        </w:rPr>
        <w:t>e, držbe, preprave a kontrole tovarov</w:t>
      </w:r>
      <w:r w:rsidRPr="005F4E31">
        <w:rPr>
          <w:rFonts w:ascii="Times New Roman" w:hAnsi="Times New Roman" w:cs="Times New Roman"/>
        </w:rPr>
        <w:t xml:space="preserve"> podliehajúc</w:t>
      </w:r>
      <w:r>
        <w:rPr>
          <w:rFonts w:ascii="Times New Roman" w:hAnsi="Times New Roman" w:cs="Times New Roman"/>
        </w:rPr>
        <w:t>ich</w:t>
      </w:r>
      <w:r w:rsidRPr="005F4E31">
        <w:rPr>
          <w:rFonts w:ascii="Times New Roman" w:hAnsi="Times New Roman" w:cs="Times New Roman"/>
        </w:rPr>
        <w:t xml:space="preserve"> spo</w:t>
      </w:r>
      <w:r w:rsidRPr="005F4E31">
        <w:rPr>
          <w:rFonts w:ascii="Times New Roman" w:hAnsi="Times New Roman" w:cs="Times New Roman"/>
        </w:rPr>
        <w:t>t</w:t>
      </w:r>
      <w:r w:rsidRPr="005F4E31">
        <w:rPr>
          <w:rFonts w:ascii="Times New Roman" w:hAnsi="Times New Roman" w:cs="Times New Roman"/>
        </w:rPr>
        <w:t>rebn</w:t>
      </w:r>
      <w:r>
        <w:rPr>
          <w:rFonts w:ascii="Times New Roman" w:hAnsi="Times New Roman" w:cs="Times New Roman"/>
        </w:rPr>
        <w:t>ým</w:t>
      </w:r>
      <w:r w:rsidRPr="005F4E31">
        <w:rPr>
          <w:rFonts w:ascii="Times New Roman" w:hAnsi="Times New Roman" w:cs="Times New Roman"/>
        </w:rPr>
        <w:t xml:space="preserve"> d</w:t>
      </w:r>
      <w:r w:rsidRPr="005F4E31">
        <w:rPr>
          <w:rFonts w:ascii="Times New Roman" w:hAnsi="Times New Roman" w:cs="Times New Roman"/>
        </w:rPr>
        <w:t>a</w:t>
      </w:r>
      <w:r w:rsidRPr="005F4E31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am</w:t>
      </w:r>
      <w:r w:rsidRPr="005F4E31">
        <w:rPr>
          <w:rFonts w:ascii="Times New Roman" w:hAnsi="Times New Roman" w:cs="Times New Roman"/>
        </w:rPr>
        <w:t>,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 smernici Rady 92/81/EHS z 19. októbra 1992 o harmonizácii štruktúry spotrebných daní z minerálnych olejov,</w:t>
      </w: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v smernici Rady 92/82/EHS z 19. októbra 1992 o priblížení sadzieb spotrebných daní z 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nerálnych olejov,</w:t>
      </w:r>
    </w:p>
    <w:p w:rsidR="003B69BE" w:rsidP="003B69BE">
      <w:pPr>
        <w:pStyle w:val="smernice"/>
        <w:ind w:left="567" w:firstLine="0"/>
        <w:rPr>
          <w:rFonts w:ascii="Times New Roman" w:hAnsi="Times New Roman" w:cs="Times New Roman"/>
        </w:rPr>
      </w:pPr>
    </w:p>
    <w:p w:rsidR="00F638DC" w:rsidP="00F638DC">
      <w:pPr>
        <w:pStyle w:val="smernice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</w:rPr>
      </w:pPr>
      <w:r w:rsidR="003B6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 smernici Rady 95/60/ES z 27.novembra 1995 o označovaní plynového oleja a rafinov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ného petroleja za účelom zdanenia.</w:t>
      </w:r>
    </w:p>
    <w:p w:rsidR="00F638DC" w:rsidP="00F638DC">
      <w:pPr>
        <w:pStyle w:val="smernice"/>
        <w:ind w:left="567" w:firstLine="0"/>
        <w:rPr>
          <w:rFonts w:ascii="Times New Roman" w:hAnsi="Times New Roman" w:cs="Times New Roman"/>
        </w:rPr>
      </w:pPr>
    </w:p>
    <w:p w:rsidR="00F638DC" w:rsidP="00F638DC">
      <w:pPr>
        <w:pStyle w:val="smerni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 93 Zmluvy o založení ES upravujú záväzky členských štátov v oblasti priam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ho a nepriameho zdaňovania. </w:t>
      </w:r>
    </w:p>
    <w:p w:rsidR="00F638DC" w:rsidP="00F638DC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92/12/EHS ustanovuje všeobecný systém pre výrobky podliehajúce spotre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nej dani a iným nepriamym daniam, s výnimkou dane z pridanej hodnoty a daní, stanovených sp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ločenstvom.</w:t>
      </w:r>
    </w:p>
    <w:p w:rsidR="00F638DC" w:rsidP="00F638DC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92/108/EHS je novelou smernice Rady č. 92/12/EHS a upravuje povi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nosť pre členské štáty zaviesť okrem iného elektronickú databázu oprávnených vlastníkov skladov a 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ňových skladov.</w:t>
      </w:r>
    </w:p>
    <w:p w:rsidR="00F638DC" w:rsidP="00F638DC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94/74/ES je novelou smernice Rady č. 92/12/EHS a upravuje používanie sprievodných dokumentov pri preprave minerálneho oleja.</w:t>
      </w:r>
    </w:p>
    <w:p w:rsidR="00F638DC" w:rsidP="00F638DC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92/81/EHS je štruktúrna smernica pre oblasť spotrebnej dane z minerálnych olejov, vymedzuje predmet dane, základ dane, definuje výrobný podnik, ustanovuje obligatórne a fakultatívne oslobodenia od dane. Bola doplnená a menená smernicou Rady č. 92/108/EHS a smernicou Rady č. 94/74/ES.</w:t>
      </w:r>
    </w:p>
    <w:p w:rsidR="00F638DC" w:rsidP="00F638DC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č.92/82/EHS vymedzuje minerálne oleje, na ktoré sa musia uplatniť minimálne sadzby uvedené v jej ďalších ustanoveniach. Bola doplnená a menená smernicou Rady č. 94/74/ES.</w:t>
      </w:r>
    </w:p>
    <w:p w:rsidR="00F638DC" w:rsidP="00F638DC">
      <w:pPr>
        <w:pStyle w:val="smernice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Preklady uvedených smerníc sa nachádzajú v databáze Centrálnej prekladateľskej jednotky 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radu vlády SR - Inštitútu pre aproximáciu práva a okrem smernice č. 92/82/EHS sú všetky zrevid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vané. V elektronickej podobe je možné si ich vyhľadať na internetovej stránke www. 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rox.government.gov.sk.</w:t>
      </w:r>
    </w:p>
    <w:p w:rsidR="00F638DC" w:rsidRPr="007559A5" w:rsidP="00F638DC">
      <w:pPr>
        <w:pStyle w:val="Zkladntext0"/>
        <w:numPr>
          <w:ilvl w:val="0"/>
          <w:numId w:val="4"/>
        </w:numPr>
        <w:tabs>
          <w:tab w:val="left" w:pos="283"/>
        </w:tabs>
        <w:spacing w:before="120" w:after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559A5">
        <w:rPr>
          <w:rFonts w:ascii="Times New Roman" w:hAnsi="Times New Roman" w:cs="Times New Roman"/>
          <w:sz w:val="24"/>
          <w:szCs w:val="24"/>
        </w:rPr>
        <w:t>nie je upravená v práve Európskej únie.</w:t>
      </w:r>
    </w:p>
    <w:p w:rsidR="00F638DC" w:rsidP="00F04D27">
      <w:pPr>
        <w:pStyle w:val="NZVYBODOV"/>
        <w:numPr>
          <w:ilvl w:val="0"/>
          <w:numId w:val="1"/>
        </w:numPr>
        <w:tabs>
          <w:tab w:val="left" w:pos="0"/>
        </w:tabs>
        <w:spacing w:before="12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návrhu zákona s právom Európskych spoločenstiev a právom Euró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skej únie:</w:t>
      </w:r>
    </w:p>
    <w:p w:rsidR="00F638DC" w:rsidP="00543C88">
      <w:pPr>
        <w:pStyle w:val="Zkladntext0"/>
        <w:numPr>
          <w:ilvl w:val="0"/>
          <w:numId w:val="5"/>
        </w:numPr>
        <w:tabs>
          <w:tab w:val="left" w:pos="283"/>
        </w:tabs>
        <w:spacing w:line="340" w:lineRule="atLeast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úplná </w:t>
      </w:r>
    </w:p>
    <w:p w:rsidR="00F638DC" w:rsidP="00F04D27">
      <w:pPr>
        <w:pStyle w:val="NZVYBODOV"/>
        <w:numPr>
          <w:ilvl w:val="0"/>
          <w:numId w:val="1"/>
        </w:numPr>
        <w:tabs>
          <w:tab w:val="left" w:pos="0"/>
        </w:tabs>
        <w:spacing w:before="12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  (spolupracujúce rezorty):</w:t>
      </w:r>
    </w:p>
    <w:p w:rsidR="00F638DC" w:rsidRPr="00105089" w:rsidP="00F638DC">
      <w:pPr>
        <w:pStyle w:val="TEXT"/>
        <w:spacing w:before="120"/>
        <w:ind w:firstLine="284"/>
        <w:rPr>
          <w:rFonts w:ascii="Times New Roman" w:hAnsi="Times New Roman" w:cs="Times New Roman"/>
        </w:rPr>
      </w:pPr>
      <w:r w:rsidRPr="00105089">
        <w:rPr>
          <w:rFonts w:ascii="Times New Roman" w:hAnsi="Times New Roman" w:cs="Times New Roman"/>
        </w:rPr>
        <w:t>Ministers</w:t>
      </w:r>
      <w:r w:rsidRPr="001A5B6F">
        <w:rPr>
          <w:rFonts w:ascii="Times New Roman" w:hAnsi="Times New Roman" w:cs="Times New Roman"/>
        </w:rPr>
        <w:t>t</w:t>
      </w:r>
      <w:r w:rsidRPr="00105089">
        <w:rPr>
          <w:rFonts w:ascii="Times New Roman" w:hAnsi="Times New Roman" w:cs="Times New Roman"/>
        </w:rPr>
        <w:t>vo financií Slovenskej republiky.</w:t>
      </w:r>
    </w:p>
    <w:p w:rsidR="00F638DC" w:rsidP="00F04D27">
      <w:pPr>
        <w:pStyle w:val="NZVYBODOV"/>
        <w:numPr>
          <w:ilvl w:val="0"/>
          <w:numId w:val="1"/>
        </w:numPr>
        <w:tabs>
          <w:tab w:val="left" w:pos="0"/>
        </w:tabs>
        <w:spacing w:before="120"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expertov:</w:t>
      </w:r>
    </w:p>
    <w:p w:rsidR="00F638DC" w:rsidRPr="00105089" w:rsidP="00F638DC">
      <w:pPr>
        <w:pStyle w:val="TEXT"/>
        <w:spacing w:before="120"/>
        <w:ind w:firstLine="284"/>
        <w:rPr>
          <w:rFonts w:ascii="Times New Roman" w:hAnsi="Times New Roman" w:cs="Times New Roman"/>
        </w:rPr>
      </w:pPr>
      <w:r w:rsidRPr="00105089">
        <w:rPr>
          <w:rFonts w:ascii="Times New Roman" w:hAnsi="Times New Roman" w:cs="Times New Roman"/>
        </w:rPr>
        <w:t>Na príprave návrhu zákona sa nezúčastnili zahraniční experti.</w:t>
      </w:r>
    </w:p>
    <w:p w:rsidR="001134C5">
      <w:pPr>
        <w:rPr>
          <w:rFonts w:ascii="Times New Roman" w:hAnsi="Times New Roman" w:cs="Times New Roman"/>
        </w:rPr>
      </w:pPr>
    </w:p>
    <w:sectPr>
      <w:footerReference w:type="default" r:id="rId4"/>
      <w:pgSz w:w="11905" w:h="16838" w:code="9"/>
      <w:pgMar w:top="851" w:right="1134" w:bottom="1134" w:left="1134" w:header="567" w:footer="567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DC">
    <w:pPr>
      <w:pStyle w:val="Zkladntext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 \*ARABIC</w:instrText>
    </w:r>
    <w:r>
      <w:rPr>
        <w:rFonts w:ascii="Times New Roman" w:hAnsi="Times New Roman" w:cs="Times New Roman"/>
        <w:color w:val="auto"/>
      </w:rPr>
      <w:fldChar w:fldCharType="separate"/>
    </w:r>
    <w:r w:rsidR="003B69BE">
      <w:rPr>
        <w:rFonts w:ascii="Times New Roman" w:hAnsi="Times New Roman" w:cs="Times New Roman"/>
        <w:noProof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  <w:p w:rsidR="00F638DC">
    <w:pPr>
      <w:pStyle w:val="Zkladntext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3190"/>
    <w:multiLevelType w:val="hybridMultilevel"/>
    <w:tmpl w:val="4E28AC6C"/>
    <w:lvl w:ilvl="0">
      <w:start w:val="4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C0D54"/>
    <w:multiLevelType w:val="hybridMultilevel"/>
    <w:tmpl w:val="F9E8C904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619D0AB3"/>
    <w:multiLevelType w:val="hybridMultilevel"/>
    <w:tmpl w:val="0680C0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6B5564B0"/>
    <w:multiLevelType w:val="hybridMultilevel"/>
    <w:tmpl w:val="662647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/>
        <w:i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94117B"/>
    <w:multiLevelType w:val="hybridMultilevel"/>
    <w:tmpl w:val="7AFCA9C8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425"/>
  <w:doNotHyphenateCaps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05C"/>
    <w:rsid w:val="00105089"/>
    <w:rsid w:val="001134C5"/>
    <w:rsid w:val="001A5B6F"/>
    <w:rsid w:val="002A3EA6"/>
    <w:rsid w:val="003B69BE"/>
    <w:rsid w:val="004C273F"/>
    <w:rsid w:val="00543C88"/>
    <w:rsid w:val="005F4E31"/>
    <w:rsid w:val="007559A5"/>
    <w:rsid w:val="00CE3172"/>
    <w:rsid w:val="00DF7D90"/>
    <w:rsid w:val="00F04D27"/>
    <w:rsid w:val="00F638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DC"/>
    <w:pPr>
      <w:widowControl w:val="0"/>
      <w:autoSpaceDE w:val="0"/>
      <w:autoSpaceDN w:val="0"/>
      <w:bidi w:val="0"/>
      <w:adjustRightInd w:val="0"/>
      <w:spacing w:before="120" w:after="120"/>
      <w:ind w:left="0" w:right="0"/>
      <w:jc w:val="both"/>
      <w:textAlignment w:val="auto"/>
    </w:pPr>
    <w:rPr>
      <w:sz w:val="24"/>
      <w:szCs w:val="20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F638DC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kladn text"/>
    <w:rsid w:val="00F638DC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smernice">
    <w:name w:val="smernice"/>
    <w:basedOn w:val="Zkladntext0"/>
    <w:rsid w:val="00F638DC"/>
    <w:pPr>
      <w:ind w:firstLine="357"/>
      <w:jc w:val="both"/>
    </w:pPr>
    <w:rPr>
      <w:sz w:val="24"/>
    </w:rPr>
  </w:style>
  <w:style w:type="paragraph" w:customStyle="1" w:styleId="TEXT">
    <w:name w:val="TEXT"/>
    <w:basedOn w:val="Zkladntext0"/>
    <w:rsid w:val="00F638DC"/>
    <w:pPr>
      <w:jc w:val="both"/>
    </w:pPr>
    <w:rPr>
      <w:sz w:val="24"/>
    </w:rPr>
  </w:style>
  <w:style w:type="paragraph" w:customStyle="1" w:styleId="NZVYBODOV">
    <w:name w:val="NÁZVY BODOV"/>
    <w:basedOn w:val="Zkladntext0"/>
    <w:rsid w:val="00F638DC"/>
    <w:pPr>
      <w:spacing w:after="120" w:line="340" w:lineRule="atLeast"/>
      <w:jc w:val="left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715</Words>
  <Characters>4082</Characters>
  <Application>Microsoft Office Word</Application>
  <DocSecurity>0</DocSecurity>
  <Lines>0</Lines>
  <Paragraphs>0</Paragraphs>
  <ScaleCrop>false</ScaleCrop>
  <Company>MFSR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tcarsky</dc:creator>
  <cp:lastModifiedBy>tcarsky</cp:lastModifiedBy>
  <cp:revision>3</cp:revision>
  <dcterms:created xsi:type="dcterms:W3CDTF">2003-05-27T12:57:00Z</dcterms:created>
  <dcterms:modified xsi:type="dcterms:W3CDTF">2003-05-29T08:12:00Z</dcterms:modified>
</cp:coreProperties>
</file>