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62AD" w:rsidP="00CE62AD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 ô v o d o v á   s</w:t>
      </w:r>
      <w:r w:rsidR="006C227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 r á v a</w:t>
      </w: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u w:val="single"/>
        </w:rPr>
        <w:t>Všeobecná časť</w:t>
      </w: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1. Zhodnotenie súčasného stavu</w:t>
      </w: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 rámci reformy daňovej sústavy bola od 1. januára 1993 zavedená daň z pridanej hodnoty, ktorá spoločne so spotrebnými daňami nahradila dovtedy uplatňovanú daň z obratu a dovoznú daň. Pôvodná právna úprava dane z pridanej hodnoty platná od 1. januára 1993 (zákon č. 222/1992 Zb. v znení neskorších predpisov) bola od 1. januára 1996 nahradená zákonom Národnej rady Slovenskej republiky č. 289/1995 Z.z., ktorý bol doteraz </w:t>
      </w:r>
      <w:r w:rsidR="0037613D">
        <w:rPr>
          <w:rFonts w:ascii="Times New Roman" w:hAnsi="Times New Roman" w:cs="Times New Roman"/>
        </w:rPr>
        <w:t>viac</w:t>
      </w:r>
      <w:r>
        <w:rPr>
          <w:rFonts w:ascii="Times New Roman" w:hAnsi="Times New Roman" w:cs="Times New Roman"/>
        </w:rPr>
        <w:t xml:space="preserve">krát novelizovaný, a to zákonom č. 200/1996 Z.z., zákonom č. 386/1996 Z.z., zákonom č. 371/1997 Z.z., zákonom 60/1999 Z.z., zákonom č. 153/1999 Z.z., zákonom č. 342/1999 Z.z., zákonom č. 246/2000 </w:t>
      </w:r>
      <w:r w:rsidR="00E712AF">
        <w:rPr>
          <w:rFonts w:ascii="Times New Roman" w:hAnsi="Times New Roman" w:cs="Times New Roman"/>
        </w:rPr>
        <w:t>Z.z., zákonom č. 524/2001 Z.z.,</w:t>
      </w:r>
      <w:r>
        <w:rPr>
          <w:rFonts w:ascii="Times New Roman" w:hAnsi="Times New Roman" w:cs="Times New Roman"/>
        </w:rPr>
        <w:t xml:space="preserve"> zákonom č. 555/2001 Z.z.</w:t>
      </w:r>
      <w:r w:rsidR="0037613D">
        <w:rPr>
          <w:rFonts w:ascii="Times New Roman" w:hAnsi="Times New Roman" w:cs="Times New Roman"/>
        </w:rPr>
        <w:t xml:space="preserve">, </w:t>
      </w:r>
      <w:r w:rsidR="00E712AF">
        <w:rPr>
          <w:rFonts w:ascii="Times New Roman" w:hAnsi="Times New Roman" w:cs="Times New Roman"/>
        </w:rPr>
        <w:t>zákonom č. 511/2002 Z.z.</w:t>
      </w:r>
      <w:r w:rsidR="0037613D">
        <w:rPr>
          <w:rFonts w:ascii="Times New Roman" w:hAnsi="Times New Roman" w:cs="Times New Roman"/>
        </w:rPr>
        <w:t>, zákonom č. 637/2002 Z.z. a zákonom č.</w:t>
      </w:r>
      <w:r w:rsidR="008B544D">
        <w:rPr>
          <w:rFonts w:ascii="Times New Roman" w:hAnsi="Times New Roman" w:cs="Times New Roman"/>
        </w:rPr>
        <w:t xml:space="preserve"> 144</w:t>
      </w:r>
      <w:r w:rsidR="0037613D">
        <w:rPr>
          <w:rFonts w:ascii="Times New Roman" w:hAnsi="Times New Roman" w:cs="Times New Roman"/>
        </w:rPr>
        <w:t>/2003 Z.z.</w:t>
      </w:r>
    </w:p>
    <w:p w:rsidR="00CE62AD" w:rsidP="00E712AF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E712AF" w:rsidP="00D35C4C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novely zákona sa predkladá v nadväznosti </w:t>
      </w:r>
      <w:r w:rsidR="0037613D">
        <w:rPr>
          <w:rFonts w:ascii="Times New Roman" w:hAnsi="Times New Roman" w:cs="Times New Roman"/>
        </w:rPr>
        <w:t xml:space="preserve">na </w:t>
      </w:r>
      <w:r w:rsidR="00901C81">
        <w:rPr>
          <w:rFonts w:ascii="Times New Roman" w:hAnsi="Times New Roman" w:cs="Times New Roman"/>
        </w:rPr>
        <w:t>P</w:t>
      </w:r>
      <w:r w:rsidR="0037613D">
        <w:rPr>
          <w:rFonts w:ascii="Times New Roman" w:hAnsi="Times New Roman" w:cs="Times New Roman"/>
        </w:rPr>
        <w:t>rogramové vyhláseni</w:t>
      </w:r>
      <w:r w:rsidR="00FB38AD">
        <w:rPr>
          <w:rFonts w:ascii="Times New Roman" w:hAnsi="Times New Roman" w:cs="Times New Roman"/>
        </w:rPr>
        <w:t>e vlády Slovenskej republiky, ktorým sa zaviazala zjednotiť sadzby dane z pridanej hodnoty pred vstupom do Euró</w:t>
      </w:r>
      <w:r w:rsidR="00FB38AD">
        <w:rPr>
          <w:rFonts w:ascii="Times New Roman" w:hAnsi="Times New Roman" w:cs="Times New Roman"/>
        </w:rPr>
        <w:t>pskej únie</w:t>
      </w:r>
      <w:r w:rsidR="00F74071">
        <w:rPr>
          <w:rFonts w:ascii="Times New Roman" w:hAnsi="Times New Roman" w:cs="Times New Roman"/>
        </w:rPr>
        <w:t>,</w:t>
      </w:r>
      <w:r w:rsidR="00FB38AD">
        <w:rPr>
          <w:rFonts w:ascii="Times New Roman" w:hAnsi="Times New Roman" w:cs="Times New Roman"/>
        </w:rPr>
        <w:t xml:space="preserve"> a </w:t>
      </w:r>
      <w:r w:rsidR="00901C81">
        <w:rPr>
          <w:rFonts w:ascii="Times New Roman" w:hAnsi="Times New Roman" w:cs="Times New Roman"/>
        </w:rPr>
        <w:t>Koncepciu</w:t>
      </w:r>
      <w:r w:rsidR="00FB38AD">
        <w:rPr>
          <w:rFonts w:ascii="Times New Roman" w:hAnsi="Times New Roman" w:cs="Times New Roman"/>
        </w:rPr>
        <w:t xml:space="preserve"> daňovej reformy</w:t>
      </w:r>
      <w:r w:rsidR="00901C81">
        <w:rPr>
          <w:rFonts w:ascii="Times New Roman" w:hAnsi="Times New Roman" w:cs="Times New Roman"/>
        </w:rPr>
        <w:t xml:space="preserve"> v rokoch 2004 - 2006</w:t>
      </w:r>
      <w:r w:rsidR="00D35C4C">
        <w:rPr>
          <w:rFonts w:ascii="Times New Roman" w:hAnsi="Times New Roman" w:cs="Times New Roman"/>
        </w:rPr>
        <w:t>.</w:t>
      </w:r>
      <w:r w:rsidR="00AF5BDB">
        <w:rPr>
          <w:rFonts w:ascii="Times New Roman" w:hAnsi="Times New Roman" w:cs="Times New Roman"/>
        </w:rPr>
        <w:t xml:space="preserve"> Zavedenie jednej sadzby dane nie je v rozpore so Šiestou smernicou Rady EÚ 77/388/EHS, ktorá je základnou smernicou upravujúcou uplatňovanie dane z pridanej hodnoty v Európskej únii.</w:t>
      </w: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6C16" w:rsidP="00DA6C1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Cieľom zá</w:t>
      </w:r>
      <w:r>
        <w:rPr>
          <w:rFonts w:ascii="Times New Roman" w:hAnsi="Times New Roman" w:cs="Times New Roman"/>
        </w:rPr>
        <w:t xml:space="preserve">kona je </w:t>
      </w:r>
      <w:r w:rsidR="00FB38AD">
        <w:rPr>
          <w:rFonts w:ascii="Times New Roman" w:hAnsi="Times New Roman" w:cs="Times New Roman"/>
        </w:rPr>
        <w:t>zavedenie jednej sadzby dane z pridanej hodnoty</w:t>
      </w:r>
      <w:r w:rsidR="00F74071">
        <w:rPr>
          <w:rFonts w:ascii="Times New Roman" w:hAnsi="Times New Roman" w:cs="Times New Roman"/>
        </w:rPr>
        <w:t>,</w:t>
      </w:r>
      <w:r w:rsidR="00FB38AD">
        <w:rPr>
          <w:rFonts w:ascii="Times New Roman" w:hAnsi="Times New Roman" w:cs="Times New Roman"/>
        </w:rPr>
        <w:t xml:space="preserve"> a tým </w:t>
      </w:r>
      <w:r>
        <w:rPr>
          <w:rFonts w:ascii="Times New Roman" w:hAnsi="Times New Roman" w:cs="Times New Roman"/>
        </w:rPr>
        <w:t xml:space="preserve">dosiahnutie </w:t>
      </w:r>
      <w:r w:rsidR="004D67B4">
        <w:rPr>
          <w:rFonts w:ascii="Times New Roman" w:hAnsi="Times New Roman" w:cs="Times New Roman"/>
        </w:rPr>
        <w:t>zjednodušenia</w:t>
      </w:r>
      <w:r w:rsidR="00FB38AD">
        <w:rPr>
          <w:rFonts w:ascii="Times New Roman" w:hAnsi="Times New Roman" w:cs="Times New Roman"/>
        </w:rPr>
        <w:t xml:space="preserve"> mechanizmu uplatňovania tejto dane.</w:t>
      </w:r>
      <w:r>
        <w:rPr>
          <w:rFonts w:ascii="Times New Roman" w:hAnsi="Times New Roman" w:cs="Times New Roman"/>
        </w:rPr>
        <w:t xml:space="preserve"> Návrhom zákona sa tiež</w:t>
      </w:r>
      <w:r w:rsidR="00830886">
        <w:rPr>
          <w:rFonts w:ascii="Times New Roman" w:hAnsi="Times New Roman" w:cs="Times New Roman"/>
        </w:rPr>
        <w:t xml:space="preserve"> dosiahne</w:t>
      </w:r>
      <w:r>
        <w:rPr>
          <w:rFonts w:ascii="Times New Roman" w:hAnsi="Times New Roman" w:cs="Times New Roman"/>
        </w:rPr>
        <w:t xml:space="preserve"> </w:t>
      </w:r>
      <w:r w:rsidR="00830886">
        <w:rPr>
          <w:rFonts w:ascii="Times New Roman" w:hAnsi="Times New Roman" w:cs="Times New Roman"/>
        </w:rPr>
        <w:t>posilnenie príjmov štátneho rozpočtu z nepriameho zdanenia.</w:t>
      </w:r>
      <w:r w:rsidR="00DF2E59">
        <w:rPr>
          <w:rFonts w:ascii="Times New Roman" w:hAnsi="Times New Roman" w:cs="Times New Roman"/>
        </w:rPr>
        <w:t xml:space="preserve"> Okrem toho novela zákona od 1.7.2003 zavádza zdaňovanie zálohových faktúr. Vplyvom tohto ustanovenia je možné očakávať posilnenie príjmov štátneho rozpočtu už v roku 2003.</w:t>
      </w:r>
    </w:p>
    <w:p w:rsidR="00DA6C16" w:rsidP="00DA6C16">
      <w:pPr>
        <w:ind w:firstLine="709"/>
        <w:rPr>
          <w:rFonts w:ascii="Times New Roman" w:hAnsi="Times New Roman" w:cs="Times New Roman"/>
        </w:rPr>
      </w:pPr>
    </w:p>
    <w:p w:rsidR="00CE62AD" w:rsidP="004E387B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="00DA6C16">
        <w:rPr>
          <w:rFonts w:ascii="Times New Roman" w:hAnsi="Times New Roman" w:cs="Times New Roman"/>
        </w:rPr>
        <w:t xml:space="preserve">Uvedené ciele sa majú dosiahnuť </w:t>
      </w:r>
      <w:r w:rsidR="009D5380">
        <w:rPr>
          <w:rFonts w:ascii="Times New Roman" w:hAnsi="Times New Roman" w:cs="Times New Roman"/>
        </w:rPr>
        <w:t>zavedením jednej sadzby dane z pridanej hodnoty, ktorej budú podliehať všetky zdaniteľné plnenia. Konkrétne to bude znamenať, že namiesto doteraz používanej základnej sadzby dane 20 % a zníženej sadzby dane 14 %, by sa mala od roku 2004 uplatňovať jedna</w:t>
      </w:r>
      <w:r w:rsidR="005203E8">
        <w:rPr>
          <w:rFonts w:ascii="Times New Roman" w:hAnsi="Times New Roman" w:cs="Times New Roman"/>
        </w:rPr>
        <w:t xml:space="preserve"> </w:t>
      </w:r>
      <w:r w:rsidR="009D5380">
        <w:rPr>
          <w:rFonts w:ascii="Times New Roman" w:hAnsi="Times New Roman" w:cs="Times New Roman"/>
        </w:rPr>
        <w:t xml:space="preserve">sadzba dane vo výške </w:t>
      </w:r>
      <w:r w:rsidR="00205859">
        <w:rPr>
          <w:rFonts w:ascii="Times New Roman" w:hAnsi="Times New Roman" w:cs="Times New Roman"/>
        </w:rPr>
        <w:t>19</w:t>
      </w:r>
      <w:r w:rsidR="009D5380">
        <w:rPr>
          <w:rFonts w:ascii="Times New Roman" w:hAnsi="Times New Roman" w:cs="Times New Roman"/>
        </w:rPr>
        <w:t xml:space="preserve"> %. Zavedenie jednej sadzby dane bude znamenať zjednodušenie mechanizmu tejto dane, zníženie administratívnej náročnosti u každého platiteľa dane i u správcov dane</w:t>
      </w:r>
      <w:r w:rsidR="00461AA5">
        <w:rPr>
          <w:rFonts w:ascii="Times New Roman" w:hAnsi="Times New Roman" w:cs="Times New Roman"/>
        </w:rPr>
        <w:t>, zamedz</w:t>
      </w:r>
      <w:r w:rsidR="005203E8">
        <w:rPr>
          <w:rFonts w:ascii="Times New Roman" w:hAnsi="Times New Roman" w:cs="Times New Roman"/>
        </w:rPr>
        <w:t>enie</w:t>
      </w:r>
      <w:r w:rsidR="00461AA5">
        <w:rPr>
          <w:rFonts w:ascii="Times New Roman" w:hAnsi="Times New Roman" w:cs="Times New Roman"/>
        </w:rPr>
        <w:t xml:space="preserve"> rôzny</w:t>
      </w:r>
      <w:r w:rsidR="005203E8">
        <w:rPr>
          <w:rFonts w:ascii="Times New Roman" w:hAnsi="Times New Roman" w:cs="Times New Roman"/>
        </w:rPr>
        <w:t>ch</w:t>
      </w:r>
      <w:r w:rsidR="0042067E">
        <w:rPr>
          <w:rFonts w:ascii="Times New Roman" w:hAnsi="Times New Roman" w:cs="Times New Roman"/>
        </w:rPr>
        <w:t xml:space="preserve"> špekulatívny</w:t>
      </w:r>
      <w:r w:rsidR="005203E8">
        <w:rPr>
          <w:rFonts w:ascii="Times New Roman" w:hAnsi="Times New Roman" w:cs="Times New Roman"/>
        </w:rPr>
        <w:t>ch</w:t>
      </w:r>
      <w:r w:rsidR="0042067E">
        <w:rPr>
          <w:rFonts w:ascii="Times New Roman" w:hAnsi="Times New Roman" w:cs="Times New Roman"/>
        </w:rPr>
        <w:t xml:space="preserve"> </w:t>
      </w:r>
      <w:r w:rsidR="00461AA5">
        <w:rPr>
          <w:rFonts w:ascii="Times New Roman" w:hAnsi="Times New Roman" w:cs="Times New Roman"/>
        </w:rPr>
        <w:t>sná</w:t>
      </w:r>
      <w:r w:rsidR="005203E8">
        <w:rPr>
          <w:rFonts w:ascii="Times New Roman" w:hAnsi="Times New Roman" w:cs="Times New Roman"/>
        </w:rPr>
        <w:t>h, ktoré umožňovala existencia dvoch sad</w:t>
      </w:r>
      <w:r w:rsidR="004D67B4">
        <w:rPr>
          <w:rFonts w:ascii="Times New Roman" w:hAnsi="Times New Roman" w:cs="Times New Roman"/>
        </w:rPr>
        <w:t>z</w:t>
      </w:r>
      <w:r w:rsidR="005203E8">
        <w:rPr>
          <w:rFonts w:ascii="Times New Roman" w:hAnsi="Times New Roman" w:cs="Times New Roman"/>
        </w:rPr>
        <w:t>ieb dane.</w:t>
      </w:r>
      <w:r w:rsidR="00461AA5">
        <w:rPr>
          <w:rFonts w:ascii="Times New Roman" w:hAnsi="Times New Roman" w:cs="Times New Roman"/>
        </w:rPr>
        <w:t xml:space="preserve"> </w:t>
      </w:r>
      <w:r w:rsidR="00DF2E59">
        <w:rPr>
          <w:rFonts w:ascii="Times New Roman" w:hAnsi="Times New Roman" w:cs="Times New Roman"/>
        </w:rPr>
        <w:t>V roku 2003 sa tiež očakáva priamy efekt na príjmy štátneho rozpočtu so zavedenia zdaňovania zálohových faktúr v súlade so smernicou EÚ.</w:t>
      </w: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2. Hospodársky a finančný dosah právnej úpravy</w:t>
      </w: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CE62AD" w:rsidP="00DF2E5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Predpokladá sa, že navrhovaný zákon bude mať </w:t>
      </w:r>
      <w:r w:rsidR="00575389">
        <w:rPr>
          <w:rFonts w:ascii="Times New Roman" w:hAnsi="Times New Roman" w:cs="Times New Roman"/>
        </w:rPr>
        <w:t xml:space="preserve">pozitívny </w:t>
      </w:r>
      <w:r>
        <w:rPr>
          <w:rFonts w:ascii="Times New Roman" w:hAnsi="Times New Roman" w:cs="Times New Roman"/>
        </w:rPr>
        <w:t>dopad na výnos dane z pridanej hodnoty.</w:t>
      </w:r>
      <w:r w:rsidR="00216548">
        <w:rPr>
          <w:rFonts w:ascii="Times New Roman" w:hAnsi="Times New Roman" w:cs="Times New Roman"/>
        </w:rPr>
        <w:t xml:space="preserve"> </w:t>
      </w:r>
      <w:r w:rsidR="00AF5BDB">
        <w:rPr>
          <w:rFonts w:ascii="Times New Roman" w:hAnsi="Times New Roman" w:cs="Times New Roman"/>
        </w:rPr>
        <w:t xml:space="preserve">Zdaňovanie jednou sadzbou dane sa prejaví vo vyššom daňovom zaťažení </w:t>
      </w:r>
      <w:r w:rsidR="007768E1">
        <w:rPr>
          <w:rFonts w:ascii="Times New Roman" w:hAnsi="Times New Roman" w:cs="Times New Roman"/>
        </w:rPr>
        <w:t>všetkých zdaniteľných plnení, ktoré doteraz podliehali zdaneniu zníženou sadzbou dane. Takéto zvýšené daňové zaťaženie bude</w:t>
      </w:r>
      <w:r w:rsidR="00483C6F">
        <w:rPr>
          <w:rFonts w:ascii="Times New Roman" w:hAnsi="Times New Roman" w:cs="Times New Roman"/>
        </w:rPr>
        <w:t xml:space="preserve"> znamenať zvýšenie výnosu dane</w:t>
      </w:r>
      <w:r w:rsidR="00230447">
        <w:rPr>
          <w:rFonts w:ascii="Times New Roman" w:hAnsi="Times New Roman" w:cs="Times New Roman"/>
        </w:rPr>
        <w:t xml:space="preserve"> o</w:t>
      </w:r>
      <w:r w:rsidR="00483C6F">
        <w:rPr>
          <w:rFonts w:ascii="Times New Roman" w:hAnsi="Times New Roman" w:cs="Times New Roman"/>
        </w:rPr>
        <w:t xml:space="preserve"> </w:t>
      </w:r>
      <w:r w:rsidR="00230447">
        <w:rPr>
          <w:rFonts w:ascii="Times New Roman" w:hAnsi="Times New Roman" w:cs="Times New Roman"/>
        </w:rPr>
        <w:t>cca</w:t>
      </w:r>
      <w:r w:rsidR="00483C6F">
        <w:rPr>
          <w:rFonts w:ascii="Times New Roman" w:hAnsi="Times New Roman" w:cs="Times New Roman"/>
        </w:rPr>
        <w:t> </w:t>
      </w:r>
      <w:r w:rsidR="00123550">
        <w:rPr>
          <w:rFonts w:ascii="Times New Roman" w:hAnsi="Times New Roman" w:cs="Times New Roman"/>
        </w:rPr>
        <w:t>14,1</w:t>
      </w:r>
      <w:r w:rsidR="001562FE">
        <w:rPr>
          <w:rFonts w:ascii="Times New Roman" w:hAnsi="Times New Roman" w:cs="Times New Roman"/>
        </w:rPr>
        <w:t xml:space="preserve"> mld.</w:t>
      </w:r>
      <w:r w:rsidR="00483C6F">
        <w:rPr>
          <w:rFonts w:ascii="Times New Roman" w:hAnsi="Times New Roman" w:cs="Times New Roman"/>
        </w:rPr>
        <w:t xml:space="preserve"> Sk.</w:t>
      </w:r>
      <w:r w:rsidR="002D54AA">
        <w:rPr>
          <w:rFonts w:ascii="Times New Roman" w:hAnsi="Times New Roman" w:cs="Times New Roman"/>
        </w:rPr>
        <w:t xml:space="preserve"> Súčasne je potrebné konštatovať, že táto daň ako neoddeliteľná súčasť ceny, bude znamenať </w:t>
      </w:r>
      <w:r w:rsidR="00710D0B">
        <w:rPr>
          <w:rFonts w:ascii="Times New Roman" w:hAnsi="Times New Roman" w:cs="Times New Roman"/>
        </w:rPr>
        <w:t>určitý dopad na ceny</w:t>
      </w:r>
      <w:r w:rsidR="002D54AA">
        <w:rPr>
          <w:rFonts w:ascii="Times New Roman" w:hAnsi="Times New Roman" w:cs="Times New Roman"/>
        </w:rPr>
        <w:t xml:space="preserve"> všetkých tovarov a služieb, ktoré do konca roku 2002 podliehali zníženej sadzbe dane</w:t>
      </w:r>
      <w:r w:rsidR="00C36E72">
        <w:rPr>
          <w:rFonts w:ascii="Times New Roman" w:hAnsi="Times New Roman" w:cs="Times New Roman"/>
        </w:rPr>
        <w:t xml:space="preserve"> (napr. potraviny, lieky, energie, dodanie stavieb, stavebné práce, knihy, noviny, časopisy, hotelové a reštauračné st</w:t>
      </w:r>
      <w:r w:rsidR="00C36E72">
        <w:rPr>
          <w:rFonts w:ascii="Times New Roman" w:hAnsi="Times New Roman" w:cs="Times New Roman"/>
        </w:rPr>
        <w:t>ravovanie)</w:t>
      </w:r>
      <w:r w:rsidR="00FA7557">
        <w:rPr>
          <w:rFonts w:ascii="Times New Roman" w:hAnsi="Times New Roman" w:cs="Times New Roman"/>
        </w:rPr>
        <w:t xml:space="preserve">. </w:t>
      </w:r>
      <w:r w:rsidR="002B7979">
        <w:rPr>
          <w:rFonts w:ascii="Times New Roman" w:hAnsi="Times New Roman" w:cs="Times New Roman"/>
        </w:rPr>
        <w:t>Jej konkrétny dopad na výdavkovú časť štátneho rozpočtu je kvantifikovaný v Koncepcii daňovej reformy na roky 2004 – 2006.</w:t>
      </w:r>
      <w:r w:rsidR="00DF2E59">
        <w:rPr>
          <w:rFonts w:ascii="Times New Roman" w:hAnsi="Times New Roman" w:cs="Times New Roman"/>
        </w:rPr>
        <w:t xml:space="preserve"> Zdaňovanie zálohových faktúr posilní príjmy štátneho rozpočtu už v roku 2003, pričom konkrétny dopad nie je možné presne kvantifikovať vzhľadom na to, že nie sú k dispozícii údaje o tom, </w:t>
      </w:r>
      <w:r w:rsidR="00CE71EE">
        <w:rPr>
          <w:rFonts w:ascii="Times New Roman" w:hAnsi="Times New Roman" w:cs="Times New Roman"/>
        </w:rPr>
        <w:t>v akom rozsahu spoločnosti vystavujú zálohové faktúry (ide väčšinou o stavebné firmy a leasingové spoločnosti).</w:t>
      </w:r>
    </w:p>
    <w:p w:rsidR="009B3D0C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Predmetný zákon nebude mať negatívny vplyv na zamestnanosť a tvorbu pracovný</w:t>
      </w:r>
      <w:r>
        <w:rPr>
          <w:rFonts w:ascii="Times New Roman" w:hAnsi="Times New Roman" w:cs="Times New Roman"/>
        </w:rPr>
        <w:t>ch miest.</w:t>
      </w: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Návrh novely zákona je v súlade s Ústavou Slovenskej republiky a nie je v rozpore so žiadnym všeobecne záväzným právnym predpisom a medzinárodnou zmluvou, ktorou je Slovenská republika viazaná.</w:t>
      </w: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u w:val="single"/>
        </w:rPr>
        <w:t>Osobitná časť</w:t>
      </w:r>
    </w:p>
    <w:p w:rsidR="00CE62AD" w:rsidP="00CE62A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CE62AD" w:rsidP="00CE62AD">
      <w:pPr>
        <w:pStyle w:val="Zkladntext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 článku I</w:t>
      </w:r>
    </w:p>
    <w:p w:rsidR="00CE62AD" w:rsidP="00CE62AD">
      <w:pPr>
        <w:pStyle w:val="Zkladntext"/>
        <w:spacing w:line="240" w:lineRule="atLeast"/>
        <w:rPr>
          <w:rFonts w:ascii="Times New Roman" w:hAnsi="Times New Roman" w:cs="Times New Roman"/>
        </w:rPr>
      </w:pPr>
    </w:p>
    <w:p w:rsidR="003B2165" w:rsidP="003B2165">
      <w:pPr>
        <w:pStyle w:val="Zkladntext"/>
        <w:spacing w:line="240" w:lineRule="atLeast"/>
        <w:ind w:firstLine="709"/>
        <w:rPr>
          <w:rFonts w:ascii="Times New Roman" w:hAnsi="Times New Roman" w:cs="Times New Roman"/>
          <w:u w:val="single"/>
        </w:rPr>
      </w:pPr>
      <w:r w:rsidRPr="003B2165">
        <w:rPr>
          <w:rFonts w:ascii="Times New Roman" w:hAnsi="Times New Roman" w:cs="Times New Roman"/>
          <w:u w:val="single"/>
        </w:rPr>
        <w:t>K bodu 1</w:t>
      </w:r>
    </w:p>
    <w:p w:rsidR="00651035" w:rsidP="003B2165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úpravu, ktorá súvisí s novým systémom odpočítania dane na vstupe zavedeným zákonom č. 511/2002 Z.z..</w:t>
      </w:r>
    </w:p>
    <w:p w:rsidR="00651035" w:rsidP="003B2165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651035" w:rsidP="003B2165">
      <w:pPr>
        <w:pStyle w:val="Zkladntext"/>
        <w:spacing w:line="240" w:lineRule="atLeast"/>
        <w:ind w:firstLine="709"/>
        <w:rPr>
          <w:rFonts w:ascii="Times New Roman" w:hAnsi="Times New Roman" w:cs="Times New Roman"/>
          <w:u w:val="single"/>
        </w:rPr>
      </w:pPr>
      <w:r w:rsidRPr="00651035">
        <w:rPr>
          <w:rFonts w:ascii="Times New Roman" w:hAnsi="Times New Roman" w:cs="Times New Roman"/>
          <w:u w:val="single"/>
        </w:rPr>
        <w:t xml:space="preserve">K bodu </w:t>
      </w:r>
      <w:r>
        <w:rPr>
          <w:rFonts w:ascii="Times New Roman" w:hAnsi="Times New Roman" w:cs="Times New Roman"/>
          <w:u w:val="single"/>
        </w:rPr>
        <w:t>2</w:t>
      </w:r>
    </w:p>
    <w:p w:rsidR="00F32747" w:rsidP="00F32747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všetkých platiteľov dane z pridanej hodnoty sa zavádza povinnosť účtovať v sústave podvojného účtovníctva.</w:t>
      </w:r>
    </w:p>
    <w:p w:rsidR="00F32747" w:rsidP="00F32747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F32747" w:rsidRPr="00F32747" w:rsidP="00F32747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  <w:u w:val="single"/>
        </w:rPr>
      </w:pPr>
      <w:r w:rsidRPr="00F32747">
        <w:rPr>
          <w:rFonts w:ascii="Times New Roman" w:hAnsi="Times New Roman" w:cs="Times New Roman"/>
          <w:u w:val="single"/>
        </w:rPr>
        <w:t>K bodu 3</w:t>
      </w:r>
    </w:p>
    <w:p w:rsidR="003B2165" w:rsidP="003B2165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="00266E2F">
        <w:rPr>
          <w:rFonts w:ascii="Times New Roman" w:hAnsi="Times New Roman" w:cs="Times New Roman"/>
        </w:rPr>
        <w:t>Zmena zabezpečí, aby sa odstránila deformácia, podľa ktorej pri zmluvách o kúpe prenajatej veci, ak predmetom zmluvy bol osobný automobil, bolo rôzne zdaňovanie predmetu zmluvy a prirážky.</w:t>
      </w:r>
    </w:p>
    <w:p w:rsidR="00266E2F" w:rsidP="003B2165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CE62AD" w:rsidP="00CE62AD">
      <w:pPr>
        <w:pStyle w:val="Zkladntext"/>
        <w:spacing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="00F32747">
        <w:rPr>
          <w:rFonts w:ascii="Times New Roman" w:hAnsi="Times New Roman" w:cs="Times New Roman"/>
          <w:u w:val="single"/>
        </w:rPr>
        <w:t>K bodu 4</w:t>
      </w:r>
    </w:p>
    <w:p w:rsidR="002F5B6D" w:rsidP="001C21A8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="009D765D">
        <w:rPr>
          <w:rFonts w:ascii="Times New Roman" w:hAnsi="Times New Roman" w:cs="Times New Roman"/>
        </w:rPr>
        <w:t>Vypustenie príslušn</w:t>
      </w:r>
      <w:r w:rsidR="00D20BC6">
        <w:rPr>
          <w:rFonts w:ascii="Times New Roman" w:hAnsi="Times New Roman" w:cs="Times New Roman"/>
        </w:rPr>
        <w:t>ýc</w:t>
      </w:r>
      <w:r w:rsidR="009D765D">
        <w:rPr>
          <w:rFonts w:ascii="Times New Roman" w:hAnsi="Times New Roman" w:cs="Times New Roman"/>
        </w:rPr>
        <w:t>h us</w:t>
      </w:r>
      <w:r w:rsidR="005308A2">
        <w:rPr>
          <w:rFonts w:ascii="Times New Roman" w:hAnsi="Times New Roman" w:cs="Times New Roman"/>
        </w:rPr>
        <w:t>tanoven</w:t>
      </w:r>
      <w:r w:rsidR="00D20BC6">
        <w:rPr>
          <w:rFonts w:ascii="Times New Roman" w:hAnsi="Times New Roman" w:cs="Times New Roman"/>
        </w:rPr>
        <w:t>í</w:t>
      </w:r>
      <w:r w:rsidR="005308A2">
        <w:rPr>
          <w:rFonts w:ascii="Times New Roman" w:hAnsi="Times New Roman" w:cs="Times New Roman"/>
        </w:rPr>
        <w:t xml:space="preserve"> nadväzuje na zavedenie jednej sadzby dane, s čím bude súvisieť tiež vypustenie prílohy č. 1 a č. 2 zákona.</w:t>
      </w:r>
    </w:p>
    <w:p w:rsidR="00CE75A6" w:rsidP="001C21A8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D92CCF" w:rsidP="001C21A8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K bodu </w:t>
      </w:r>
      <w:r w:rsidR="00F32747">
        <w:rPr>
          <w:rFonts w:ascii="Times New Roman" w:hAnsi="Times New Roman" w:cs="Times New Roman"/>
          <w:u w:val="single"/>
        </w:rPr>
        <w:t>5</w:t>
      </w:r>
    </w:p>
    <w:p w:rsidR="00D92CCF" w:rsidP="001C21A8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="009D765D">
        <w:rPr>
          <w:rFonts w:ascii="Times New Roman" w:hAnsi="Times New Roman" w:cs="Times New Roman"/>
        </w:rPr>
        <w:t xml:space="preserve">Vypustenie odseku </w:t>
      </w:r>
      <w:r w:rsidR="00555CE3">
        <w:rPr>
          <w:rFonts w:ascii="Times New Roman" w:hAnsi="Times New Roman" w:cs="Times New Roman"/>
        </w:rPr>
        <w:t>súvisí so</w:t>
      </w:r>
      <w:r w:rsidR="0085319B">
        <w:rPr>
          <w:rFonts w:ascii="Times New Roman" w:hAnsi="Times New Roman" w:cs="Times New Roman"/>
        </w:rPr>
        <w:t xml:space="preserve"> </w:t>
      </w:r>
      <w:r w:rsidR="009D765D">
        <w:rPr>
          <w:rFonts w:ascii="Times New Roman" w:hAnsi="Times New Roman" w:cs="Times New Roman"/>
        </w:rPr>
        <w:t xml:space="preserve">zavedením jednej </w:t>
      </w:r>
      <w:r w:rsidR="0085319B">
        <w:rPr>
          <w:rFonts w:ascii="Times New Roman" w:hAnsi="Times New Roman" w:cs="Times New Roman"/>
        </w:rPr>
        <w:t>sadzb</w:t>
      </w:r>
      <w:r w:rsidR="009D765D">
        <w:rPr>
          <w:rFonts w:ascii="Times New Roman" w:hAnsi="Times New Roman" w:cs="Times New Roman"/>
        </w:rPr>
        <w:t>y</w:t>
      </w:r>
      <w:r w:rsidR="0085319B">
        <w:rPr>
          <w:rFonts w:ascii="Times New Roman" w:hAnsi="Times New Roman" w:cs="Times New Roman"/>
        </w:rPr>
        <w:t xml:space="preserve"> dane.</w:t>
      </w:r>
    </w:p>
    <w:p w:rsidR="0085319B" w:rsidRPr="00D92CCF" w:rsidP="001C21A8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CE75A6" w:rsidRPr="00CE75A6" w:rsidP="001C21A8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  <w:u w:val="single"/>
        </w:rPr>
      </w:pPr>
      <w:r w:rsidR="00C5483C">
        <w:rPr>
          <w:rFonts w:ascii="Times New Roman" w:hAnsi="Times New Roman" w:cs="Times New Roman"/>
          <w:u w:val="single"/>
        </w:rPr>
        <w:t>K bod</w:t>
      </w:r>
      <w:r w:rsidR="00F32747">
        <w:rPr>
          <w:rFonts w:ascii="Times New Roman" w:hAnsi="Times New Roman" w:cs="Times New Roman"/>
          <w:u w:val="single"/>
        </w:rPr>
        <w:t>u 6</w:t>
      </w:r>
    </w:p>
    <w:p w:rsidR="00CE75A6" w:rsidP="00CE75A6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="00555CE3">
        <w:rPr>
          <w:rFonts w:ascii="Times New Roman" w:hAnsi="Times New Roman" w:cs="Times New Roman"/>
        </w:rPr>
        <w:t>Novým znením § 10 sa zavádza jedna sadzba dane.</w:t>
      </w:r>
    </w:p>
    <w:p w:rsidR="0085319B" w:rsidP="00D679B5">
      <w:pPr>
        <w:rPr>
          <w:rFonts w:ascii="Times New Roman" w:hAnsi="Times New Roman" w:cs="Times New Roman"/>
        </w:rPr>
      </w:pPr>
    </w:p>
    <w:p w:rsidR="004E387B" w:rsidRPr="004E387B" w:rsidP="004E387B">
      <w:pPr>
        <w:ind w:firstLine="709"/>
        <w:rPr>
          <w:rFonts w:ascii="Times New Roman" w:hAnsi="Times New Roman" w:cs="Times New Roman"/>
          <w:u w:val="single"/>
        </w:rPr>
      </w:pPr>
      <w:r w:rsidR="0085319B">
        <w:rPr>
          <w:rFonts w:ascii="Times New Roman" w:hAnsi="Times New Roman" w:cs="Times New Roman"/>
          <w:u w:val="single"/>
        </w:rPr>
        <w:t xml:space="preserve">K bodu </w:t>
      </w:r>
      <w:r w:rsidR="00F32747">
        <w:rPr>
          <w:rFonts w:ascii="Times New Roman" w:hAnsi="Times New Roman" w:cs="Times New Roman"/>
          <w:u w:val="single"/>
        </w:rPr>
        <w:t xml:space="preserve"> </w:t>
      </w:r>
      <w:r w:rsidR="0085319B">
        <w:rPr>
          <w:rFonts w:ascii="Times New Roman" w:hAnsi="Times New Roman" w:cs="Times New Roman"/>
          <w:u w:val="single"/>
        </w:rPr>
        <w:t>7</w:t>
      </w:r>
      <w:r w:rsidR="00C5483C">
        <w:rPr>
          <w:rFonts w:ascii="Times New Roman" w:hAnsi="Times New Roman" w:cs="Times New Roman"/>
          <w:u w:val="single"/>
        </w:rPr>
        <w:t>,</w:t>
      </w:r>
      <w:r w:rsidR="00555CE3">
        <w:rPr>
          <w:rFonts w:ascii="Times New Roman" w:hAnsi="Times New Roman" w:cs="Times New Roman"/>
          <w:u w:val="single"/>
        </w:rPr>
        <w:t xml:space="preserve"> 8</w:t>
      </w:r>
      <w:r w:rsidR="00F32747">
        <w:rPr>
          <w:rFonts w:ascii="Times New Roman" w:hAnsi="Times New Roman" w:cs="Times New Roman"/>
          <w:u w:val="single"/>
        </w:rPr>
        <w:t xml:space="preserve">, </w:t>
      </w:r>
      <w:r w:rsidR="00C5483C">
        <w:rPr>
          <w:rFonts w:ascii="Times New Roman" w:hAnsi="Times New Roman" w:cs="Times New Roman"/>
          <w:u w:val="single"/>
        </w:rPr>
        <w:t>9</w:t>
      </w:r>
      <w:r w:rsidR="00F32747">
        <w:rPr>
          <w:rFonts w:ascii="Times New Roman" w:hAnsi="Times New Roman" w:cs="Times New Roman"/>
          <w:u w:val="single"/>
        </w:rPr>
        <w:t xml:space="preserve"> a 10</w:t>
      </w:r>
    </w:p>
    <w:p w:rsidR="004E387B" w:rsidP="000253AE">
      <w:pPr>
        <w:ind w:firstLine="709"/>
        <w:jc w:val="both"/>
        <w:rPr>
          <w:rFonts w:ascii="Times New Roman" w:hAnsi="Times New Roman" w:cs="Times New Roman"/>
        </w:rPr>
      </w:pPr>
      <w:r w:rsidR="00555CE3">
        <w:rPr>
          <w:rFonts w:ascii="Times New Roman" w:hAnsi="Times New Roman" w:cs="Times New Roman"/>
        </w:rPr>
        <w:t>Ide o</w:t>
      </w:r>
      <w:r w:rsidR="00B9037B">
        <w:rPr>
          <w:rFonts w:ascii="Times New Roman" w:hAnsi="Times New Roman" w:cs="Times New Roman"/>
        </w:rPr>
        <w:t> zmeny legislatívno-technického charakteru, ktoré súvisia so zavedením jednej sadzby dane.</w:t>
      </w:r>
    </w:p>
    <w:p w:rsidR="000253AE" w:rsidP="000253AE">
      <w:pPr>
        <w:ind w:firstLine="709"/>
        <w:jc w:val="both"/>
        <w:rPr>
          <w:rFonts w:ascii="Times New Roman" w:hAnsi="Times New Roman" w:cs="Times New Roman"/>
        </w:rPr>
      </w:pPr>
    </w:p>
    <w:p w:rsidR="00575389" w:rsidRPr="00575389" w:rsidP="00575389">
      <w:pPr>
        <w:ind w:firstLine="709"/>
        <w:rPr>
          <w:rFonts w:ascii="Times New Roman" w:hAnsi="Times New Roman" w:cs="Times New Roman"/>
          <w:u w:val="single"/>
        </w:rPr>
      </w:pPr>
      <w:r w:rsidR="00D15BF0">
        <w:rPr>
          <w:rFonts w:ascii="Times New Roman" w:hAnsi="Times New Roman" w:cs="Times New Roman"/>
          <w:u w:val="single"/>
        </w:rPr>
        <w:t xml:space="preserve">K bodu </w:t>
      </w:r>
      <w:r w:rsidR="00F32747">
        <w:rPr>
          <w:rFonts w:ascii="Times New Roman" w:hAnsi="Times New Roman" w:cs="Times New Roman"/>
          <w:u w:val="single"/>
        </w:rPr>
        <w:t>11</w:t>
      </w:r>
    </w:p>
    <w:p w:rsidR="00575389" w:rsidP="00575389">
      <w:pPr>
        <w:pStyle w:val="Zkladntext"/>
        <w:ind w:firstLine="709"/>
        <w:jc w:val="both"/>
        <w:rPr>
          <w:rFonts w:ascii="Times New Roman" w:hAnsi="Times New Roman" w:cs="Times New Roman"/>
        </w:rPr>
      </w:pPr>
      <w:r w:rsidR="00B9037B">
        <w:rPr>
          <w:rFonts w:ascii="Times New Roman" w:hAnsi="Times New Roman" w:cs="Times New Roman"/>
        </w:rPr>
        <w:t>Týmto novým ustanovením sa v</w:t>
      </w:r>
      <w:r w:rsidR="00AB5C5A">
        <w:rPr>
          <w:rFonts w:ascii="Times New Roman" w:hAnsi="Times New Roman" w:cs="Times New Roman"/>
        </w:rPr>
        <w:t> </w:t>
      </w:r>
      <w:r w:rsidR="00B9037B">
        <w:rPr>
          <w:rFonts w:ascii="Times New Roman" w:hAnsi="Times New Roman" w:cs="Times New Roman"/>
        </w:rPr>
        <w:t>súlade</w:t>
      </w:r>
      <w:r w:rsidR="00AB5C5A">
        <w:rPr>
          <w:rFonts w:ascii="Times New Roman" w:hAnsi="Times New Roman" w:cs="Times New Roman"/>
        </w:rPr>
        <w:t xml:space="preserve"> s čl. 1</w:t>
      </w:r>
      <w:r w:rsidR="00651035">
        <w:rPr>
          <w:rFonts w:ascii="Times New Roman" w:hAnsi="Times New Roman" w:cs="Times New Roman"/>
        </w:rPr>
        <w:t>0</w:t>
      </w:r>
      <w:r w:rsidR="00AB5C5A">
        <w:rPr>
          <w:rFonts w:ascii="Times New Roman" w:hAnsi="Times New Roman" w:cs="Times New Roman"/>
        </w:rPr>
        <w:t xml:space="preserve"> Šiestej</w:t>
      </w:r>
      <w:r w:rsidR="00B9037B">
        <w:rPr>
          <w:rFonts w:ascii="Times New Roman" w:hAnsi="Times New Roman" w:cs="Times New Roman"/>
        </w:rPr>
        <w:t xml:space="preserve"> smernic</w:t>
      </w:r>
      <w:r w:rsidR="00AB5C5A">
        <w:rPr>
          <w:rFonts w:ascii="Times New Roman" w:hAnsi="Times New Roman" w:cs="Times New Roman"/>
        </w:rPr>
        <w:t>e</w:t>
      </w:r>
      <w:r w:rsidR="00B9037B">
        <w:rPr>
          <w:rFonts w:ascii="Times New Roman" w:hAnsi="Times New Roman" w:cs="Times New Roman"/>
        </w:rPr>
        <w:t xml:space="preserve"> </w:t>
      </w:r>
      <w:r w:rsidR="00AB5C5A">
        <w:rPr>
          <w:rFonts w:ascii="Times New Roman" w:hAnsi="Times New Roman" w:cs="Times New Roman"/>
        </w:rPr>
        <w:t xml:space="preserve">Rady </w:t>
      </w:r>
      <w:r w:rsidR="00B9037B">
        <w:rPr>
          <w:rFonts w:ascii="Times New Roman" w:hAnsi="Times New Roman" w:cs="Times New Roman"/>
        </w:rPr>
        <w:t xml:space="preserve">EÚ zabezpečí, aby sa za zdaniteľné plnenie </w:t>
      </w:r>
      <w:r w:rsidR="00F32747">
        <w:rPr>
          <w:rFonts w:ascii="Times New Roman" w:hAnsi="Times New Roman" w:cs="Times New Roman"/>
        </w:rPr>
        <w:t xml:space="preserve">podliehajúce dani </w:t>
      </w:r>
      <w:r w:rsidR="00B9037B">
        <w:rPr>
          <w:rFonts w:ascii="Times New Roman" w:hAnsi="Times New Roman" w:cs="Times New Roman"/>
        </w:rPr>
        <w:t>považovala akákoľvek prijatá platba</w:t>
      </w:r>
      <w:r w:rsidR="00A53755">
        <w:rPr>
          <w:rFonts w:ascii="Times New Roman" w:hAnsi="Times New Roman" w:cs="Times New Roman"/>
        </w:rPr>
        <w:t xml:space="preserve"> (aj čiastková), pričom deň prijatia platby sa bude považovať za uskutočnenie zdaniteľného plnenia. Týmto spôsobom sa zamedzí odďaľovaniu vzniku daňovej povinnosti formou prijímania preddavkov</w:t>
      </w:r>
      <w:r w:rsidR="004C00D4">
        <w:rPr>
          <w:rFonts w:ascii="Times New Roman" w:hAnsi="Times New Roman" w:cs="Times New Roman"/>
        </w:rPr>
        <w:t>.</w:t>
      </w:r>
    </w:p>
    <w:p w:rsidR="00502F87" w:rsidP="004C00D4">
      <w:pPr>
        <w:pStyle w:val="Zkladntext"/>
        <w:jc w:val="both"/>
        <w:rPr>
          <w:rFonts w:ascii="Times New Roman" w:hAnsi="Times New Roman" w:cs="Times New Roman"/>
        </w:rPr>
      </w:pPr>
    </w:p>
    <w:p w:rsidR="00B2714F" w:rsidRPr="00B2714F" w:rsidP="00575389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="00D15BF0">
        <w:rPr>
          <w:rFonts w:ascii="Times New Roman" w:hAnsi="Times New Roman" w:cs="Times New Roman"/>
          <w:u w:val="single"/>
        </w:rPr>
        <w:t xml:space="preserve">K bodu </w:t>
      </w:r>
      <w:r w:rsidR="0019753E">
        <w:rPr>
          <w:rFonts w:ascii="Times New Roman" w:hAnsi="Times New Roman" w:cs="Times New Roman"/>
          <w:u w:val="single"/>
        </w:rPr>
        <w:t>12 a 13</w:t>
      </w:r>
    </w:p>
    <w:p w:rsidR="00B2714F" w:rsidP="00575389">
      <w:pPr>
        <w:pStyle w:val="Zkladntext"/>
        <w:ind w:firstLine="709"/>
        <w:jc w:val="both"/>
        <w:rPr>
          <w:rFonts w:ascii="Times New Roman" w:hAnsi="Times New Roman" w:cs="Times New Roman"/>
        </w:rPr>
      </w:pPr>
      <w:r w:rsidR="004C00D4">
        <w:rPr>
          <w:rFonts w:ascii="Times New Roman" w:hAnsi="Times New Roman" w:cs="Times New Roman"/>
        </w:rPr>
        <w:t>Nové znenia odsekov reagujú na zavedenie jednej sadzby dane pri vystavovaní daňového dokladu a zjednodušeného daňového dokladu, ak súčasťo</w:t>
      </w:r>
      <w:r w:rsidR="009D7402">
        <w:rPr>
          <w:rFonts w:ascii="Times New Roman" w:hAnsi="Times New Roman" w:cs="Times New Roman"/>
        </w:rPr>
        <w:t>u zdaniteľného pl</w:t>
      </w:r>
      <w:r w:rsidR="009F2B9A">
        <w:rPr>
          <w:rFonts w:ascii="Times New Roman" w:hAnsi="Times New Roman" w:cs="Times New Roman"/>
        </w:rPr>
        <w:t>nenia budú pl</w:t>
      </w:r>
      <w:r w:rsidR="004C00D4">
        <w:rPr>
          <w:rFonts w:ascii="Times New Roman" w:hAnsi="Times New Roman" w:cs="Times New Roman"/>
        </w:rPr>
        <w:t>nenia podliehajúce</w:t>
      </w:r>
      <w:r w:rsidR="00956017">
        <w:rPr>
          <w:rFonts w:ascii="Times New Roman" w:hAnsi="Times New Roman" w:cs="Times New Roman"/>
        </w:rPr>
        <w:t xml:space="preserve"> dani</w:t>
      </w:r>
      <w:r w:rsidR="004C00D4">
        <w:rPr>
          <w:rFonts w:ascii="Times New Roman" w:hAnsi="Times New Roman" w:cs="Times New Roman"/>
        </w:rPr>
        <w:t xml:space="preserve"> i</w:t>
      </w:r>
      <w:r w:rsidR="00956017">
        <w:rPr>
          <w:rFonts w:ascii="Times New Roman" w:hAnsi="Times New Roman" w:cs="Times New Roman"/>
        </w:rPr>
        <w:t xml:space="preserve"> plnenia</w:t>
      </w:r>
      <w:r w:rsidR="004C00D4">
        <w:rPr>
          <w:rFonts w:ascii="Times New Roman" w:hAnsi="Times New Roman" w:cs="Times New Roman"/>
        </w:rPr>
        <w:t> oslobodené od dane.</w:t>
      </w:r>
    </w:p>
    <w:p w:rsidR="00B2714F" w:rsidP="00575389">
      <w:pPr>
        <w:pStyle w:val="Zkladntext"/>
        <w:ind w:firstLine="709"/>
        <w:jc w:val="both"/>
        <w:rPr>
          <w:rFonts w:ascii="Times New Roman" w:hAnsi="Times New Roman" w:cs="Times New Roman"/>
        </w:rPr>
      </w:pPr>
    </w:p>
    <w:p w:rsidR="00B2714F" w:rsidRPr="00B2714F" w:rsidP="00575389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="0085319B">
        <w:rPr>
          <w:rFonts w:ascii="Times New Roman" w:hAnsi="Times New Roman" w:cs="Times New Roman"/>
          <w:u w:val="single"/>
        </w:rPr>
        <w:t>K bodu 1</w:t>
      </w:r>
      <w:r w:rsidR="0019753E">
        <w:rPr>
          <w:rFonts w:ascii="Times New Roman" w:hAnsi="Times New Roman" w:cs="Times New Roman"/>
          <w:u w:val="single"/>
        </w:rPr>
        <w:t>4</w:t>
      </w:r>
    </w:p>
    <w:p w:rsidR="00D713C0" w:rsidP="006C4206">
      <w:pPr>
        <w:pStyle w:val="Zkladntext"/>
        <w:ind w:firstLine="709"/>
        <w:jc w:val="both"/>
        <w:rPr>
          <w:rFonts w:ascii="Times New Roman" w:hAnsi="Times New Roman" w:cs="Times New Roman"/>
        </w:rPr>
      </w:pPr>
      <w:r w:rsidR="00956017">
        <w:rPr>
          <w:rFonts w:ascii="Times New Roman" w:hAnsi="Times New Roman" w:cs="Times New Roman"/>
        </w:rPr>
        <w:t>Ide o legislatívno-technickú úpravu, ktorá súvisí s novým systém</w:t>
      </w:r>
      <w:r w:rsidR="00175272">
        <w:rPr>
          <w:rFonts w:ascii="Times New Roman" w:hAnsi="Times New Roman" w:cs="Times New Roman"/>
        </w:rPr>
        <w:t>om</w:t>
      </w:r>
      <w:r w:rsidR="00956017">
        <w:rPr>
          <w:rFonts w:ascii="Times New Roman" w:hAnsi="Times New Roman" w:cs="Times New Roman"/>
        </w:rPr>
        <w:t xml:space="preserve"> odpočítania dane na vstupe zavedeným zákonom č. 511/2002 Z.z..</w:t>
      </w:r>
    </w:p>
    <w:p w:rsidR="00D15BF0" w:rsidP="00D15BF0">
      <w:pPr>
        <w:pStyle w:val="Zkladntext"/>
        <w:jc w:val="both"/>
        <w:rPr>
          <w:rFonts w:ascii="Times New Roman" w:hAnsi="Times New Roman" w:cs="Times New Roman"/>
        </w:rPr>
      </w:pPr>
    </w:p>
    <w:p w:rsidR="0019753E" w:rsidRPr="0019753E" w:rsidP="0019753E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Pr="0019753E">
        <w:rPr>
          <w:rFonts w:ascii="Times New Roman" w:hAnsi="Times New Roman" w:cs="Times New Roman"/>
          <w:u w:val="single"/>
        </w:rPr>
        <w:t>K bodu 15 a 16</w:t>
      </w:r>
    </w:p>
    <w:p w:rsidR="0019753E" w:rsidP="0019753E">
      <w:pPr>
        <w:pStyle w:val="Zkladntex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Nadväzne na zvedenie jednej sadzby dane s upresňuje možnosť vystavenie dobropisu alebo ťarchopisu aj v prípadoch opravy sadzby dane (napr. ak platiteľ uplatní daň na oslobodené zdaniteľné plnenie).</w:t>
      </w:r>
    </w:p>
    <w:p w:rsidR="0019753E" w:rsidP="0019753E">
      <w:pPr>
        <w:pStyle w:val="Zkladntext"/>
        <w:ind w:firstLine="709"/>
        <w:jc w:val="both"/>
        <w:rPr>
          <w:rFonts w:ascii="Times New Roman" w:hAnsi="Times New Roman" w:cs="Times New Roman"/>
        </w:rPr>
      </w:pPr>
    </w:p>
    <w:p w:rsidR="00575389" w:rsidRPr="00F6258F" w:rsidP="00F6258F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="0085319B">
        <w:rPr>
          <w:rFonts w:ascii="Times New Roman" w:hAnsi="Times New Roman" w:cs="Times New Roman"/>
          <w:u w:val="single"/>
        </w:rPr>
        <w:t xml:space="preserve">K bodu </w:t>
      </w:r>
      <w:r w:rsidR="006C4206">
        <w:rPr>
          <w:rFonts w:ascii="Times New Roman" w:hAnsi="Times New Roman" w:cs="Times New Roman"/>
          <w:u w:val="single"/>
        </w:rPr>
        <w:t xml:space="preserve"> 1</w:t>
      </w:r>
      <w:r w:rsidR="0019753E">
        <w:rPr>
          <w:rFonts w:ascii="Times New Roman" w:hAnsi="Times New Roman" w:cs="Times New Roman"/>
          <w:u w:val="single"/>
        </w:rPr>
        <w:t>7</w:t>
      </w:r>
      <w:r w:rsidR="001B1DE2">
        <w:rPr>
          <w:rFonts w:ascii="Times New Roman" w:hAnsi="Times New Roman" w:cs="Times New Roman"/>
          <w:u w:val="single"/>
        </w:rPr>
        <w:t xml:space="preserve">, </w:t>
      </w:r>
      <w:r w:rsidR="005E754B">
        <w:rPr>
          <w:rFonts w:ascii="Times New Roman" w:hAnsi="Times New Roman" w:cs="Times New Roman"/>
          <w:u w:val="single"/>
        </w:rPr>
        <w:t>1</w:t>
      </w:r>
      <w:r w:rsidR="0019753E">
        <w:rPr>
          <w:rFonts w:ascii="Times New Roman" w:hAnsi="Times New Roman" w:cs="Times New Roman"/>
          <w:u w:val="single"/>
        </w:rPr>
        <w:t>9</w:t>
      </w:r>
      <w:r w:rsidR="001B1DE2">
        <w:rPr>
          <w:rFonts w:ascii="Times New Roman" w:hAnsi="Times New Roman" w:cs="Times New Roman"/>
          <w:u w:val="single"/>
        </w:rPr>
        <w:t xml:space="preserve"> a 20</w:t>
      </w:r>
    </w:p>
    <w:p w:rsidR="00F6258F" w:rsidP="00D679B5">
      <w:pPr>
        <w:pStyle w:val="Zkladntext"/>
        <w:ind w:firstLine="709"/>
        <w:jc w:val="both"/>
        <w:rPr>
          <w:rFonts w:ascii="Times New Roman" w:hAnsi="Times New Roman" w:cs="Times New Roman"/>
        </w:rPr>
      </w:pPr>
      <w:r w:rsidR="009164BC">
        <w:rPr>
          <w:rFonts w:ascii="Times New Roman" w:hAnsi="Times New Roman" w:cs="Times New Roman"/>
        </w:rPr>
        <w:t>Zmeny v § 20 súvisia s odstránením osobitného zdaňovania predmetu  a prirážky pri obstarávaní osobného automobilu formou kúpy prenajatej veci</w:t>
      </w:r>
      <w:r w:rsidR="00815889">
        <w:rPr>
          <w:rFonts w:ascii="Times New Roman" w:hAnsi="Times New Roman" w:cs="Times New Roman"/>
        </w:rPr>
        <w:t xml:space="preserve"> a so zavedením jednej sadzby dane</w:t>
      </w:r>
      <w:r w:rsidR="009164BC">
        <w:rPr>
          <w:rFonts w:ascii="Times New Roman" w:hAnsi="Times New Roman" w:cs="Times New Roman"/>
        </w:rPr>
        <w:t>.</w:t>
      </w:r>
    </w:p>
    <w:p w:rsidR="001B1DE2" w:rsidP="00D679B5">
      <w:pPr>
        <w:pStyle w:val="Zkladntext"/>
        <w:ind w:firstLine="709"/>
        <w:jc w:val="both"/>
        <w:rPr>
          <w:rFonts w:ascii="Times New Roman" w:hAnsi="Times New Roman" w:cs="Times New Roman"/>
        </w:rPr>
      </w:pPr>
    </w:p>
    <w:p w:rsidR="001B1DE2" w:rsidRPr="001B1DE2" w:rsidP="00D679B5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Pr="001B1DE2">
        <w:rPr>
          <w:rFonts w:ascii="Times New Roman" w:hAnsi="Times New Roman" w:cs="Times New Roman"/>
          <w:u w:val="single"/>
        </w:rPr>
        <w:t>K bodu 18</w:t>
      </w:r>
    </w:p>
    <w:p w:rsidR="001B1DE2" w:rsidP="00D679B5">
      <w:pPr>
        <w:pStyle w:val="Zkladntex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Novým znením odseku 6 sa zabezpečí možnosť odpočtu dane pri kúpe osobných automobilov aj tým platiteľom dane, ktorých predmetom činnosti je ich nájom v rámci </w:t>
      </w:r>
      <w:r w:rsidR="00205859">
        <w:rPr>
          <w:rFonts w:ascii="Times New Roman" w:hAnsi="Times New Roman" w:cs="Times New Roman"/>
        </w:rPr>
        <w:t>podnikateľskej</w:t>
      </w:r>
      <w:r>
        <w:rPr>
          <w:rFonts w:ascii="Times New Roman" w:hAnsi="Times New Roman" w:cs="Times New Roman"/>
        </w:rPr>
        <w:t xml:space="preserve"> činnosti (operatívny nájom). Ide o zjednotenie podmienok s platiteľmi, ktorých predmetom činnosti je finančný nájom v rámci </w:t>
      </w:r>
      <w:r w:rsidR="00205859">
        <w:rPr>
          <w:rFonts w:ascii="Times New Roman" w:hAnsi="Times New Roman" w:cs="Times New Roman"/>
        </w:rPr>
        <w:t xml:space="preserve">podnikateľskej </w:t>
      </w:r>
      <w:r>
        <w:rPr>
          <w:rFonts w:ascii="Times New Roman" w:hAnsi="Times New Roman" w:cs="Times New Roman"/>
        </w:rPr>
        <w:t>činnosti.</w:t>
      </w:r>
    </w:p>
    <w:p w:rsidR="00795A48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</w:p>
    <w:p w:rsidR="00795A48" w:rsidRPr="00795A48" w:rsidP="00F6258F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="00D15BF0">
        <w:rPr>
          <w:rFonts w:ascii="Times New Roman" w:hAnsi="Times New Roman" w:cs="Times New Roman"/>
          <w:u w:val="single"/>
        </w:rPr>
        <w:t xml:space="preserve">K bodu </w:t>
      </w:r>
      <w:r w:rsidR="001B1DE2">
        <w:rPr>
          <w:rFonts w:ascii="Times New Roman" w:hAnsi="Times New Roman" w:cs="Times New Roman"/>
          <w:u w:val="single"/>
        </w:rPr>
        <w:t>21</w:t>
      </w:r>
      <w:r w:rsidR="009164BC">
        <w:rPr>
          <w:rFonts w:ascii="Times New Roman" w:hAnsi="Times New Roman" w:cs="Times New Roman"/>
          <w:u w:val="single"/>
        </w:rPr>
        <w:t xml:space="preserve"> a </w:t>
      </w:r>
      <w:r w:rsidR="001B1DE2">
        <w:rPr>
          <w:rFonts w:ascii="Times New Roman" w:hAnsi="Times New Roman" w:cs="Times New Roman"/>
          <w:u w:val="single"/>
        </w:rPr>
        <w:t>22</w:t>
      </w:r>
    </w:p>
    <w:p w:rsidR="00AB7F16" w:rsidP="003C1967">
      <w:pPr>
        <w:pStyle w:val="Zkladntext"/>
        <w:ind w:firstLine="709"/>
        <w:jc w:val="both"/>
        <w:rPr>
          <w:rFonts w:ascii="Times New Roman" w:hAnsi="Times New Roman" w:cs="Times New Roman"/>
        </w:rPr>
      </w:pPr>
      <w:r w:rsidR="00CF0326">
        <w:rPr>
          <w:rFonts w:ascii="Times New Roman" w:hAnsi="Times New Roman" w:cs="Times New Roman"/>
        </w:rPr>
        <w:t xml:space="preserve">So zavedením jednej sadzby dane </w:t>
      </w:r>
      <w:r w:rsidR="0046388B">
        <w:rPr>
          <w:rFonts w:ascii="Times New Roman" w:hAnsi="Times New Roman" w:cs="Times New Roman"/>
        </w:rPr>
        <w:t>sa ako nadbytočná</w:t>
      </w:r>
      <w:r w:rsidR="00CF0326">
        <w:rPr>
          <w:rFonts w:ascii="Times New Roman" w:hAnsi="Times New Roman" w:cs="Times New Roman"/>
        </w:rPr>
        <w:t xml:space="preserve"> </w:t>
      </w:r>
      <w:r w:rsidR="0046388B">
        <w:rPr>
          <w:rFonts w:ascii="Times New Roman" w:hAnsi="Times New Roman" w:cs="Times New Roman"/>
        </w:rPr>
        <w:t>vypustí príloha č. 1 a príloha č. 2 zákona. Doterajšia príloha č. 3 sa navrhuje označiť len ako príloha bez číselného rozlíšenia.</w:t>
      </w:r>
    </w:p>
    <w:p w:rsidR="009F2B9A" w:rsidP="00F6258F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</w:p>
    <w:p w:rsidR="0046388B" w:rsidP="00F6258F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Pr="0046388B">
        <w:rPr>
          <w:rFonts w:ascii="Times New Roman" w:hAnsi="Times New Roman" w:cs="Times New Roman"/>
          <w:u w:val="single"/>
        </w:rPr>
        <w:t xml:space="preserve">K bodu </w:t>
      </w:r>
      <w:r w:rsidR="001B1DE2">
        <w:rPr>
          <w:rFonts w:ascii="Times New Roman" w:hAnsi="Times New Roman" w:cs="Times New Roman"/>
          <w:u w:val="single"/>
        </w:rPr>
        <w:t>23</w:t>
      </w:r>
      <w:r w:rsidR="00AB5C5A">
        <w:rPr>
          <w:rFonts w:ascii="Times New Roman" w:hAnsi="Times New Roman" w:cs="Times New Roman"/>
          <w:u w:val="single"/>
        </w:rPr>
        <w:t>, 2</w:t>
      </w:r>
      <w:r w:rsidR="001B1DE2">
        <w:rPr>
          <w:rFonts w:ascii="Times New Roman" w:hAnsi="Times New Roman" w:cs="Times New Roman"/>
          <w:u w:val="single"/>
        </w:rPr>
        <w:t>4</w:t>
      </w:r>
      <w:r w:rsidR="00AB5C5A">
        <w:rPr>
          <w:rFonts w:ascii="Times New Roman" w:hAnsi="Times New Roman" w:cs="Times New Roman"/>
          <w:u w:val="single"/>
        </w:rPr>
        <w:t xml:space="preserve"> a 2</w:t>
      </w:r>
      <w:r w:rsidR="001B1DE2">
        <w:rPr>
          <w:rFonts w:ascii="Times New Roman" w:hAnsi="Times New Roman" w:cs="Times New Roman"/>
          <w:u w:val="single"/>
        </w:rPr>
        <w:t>5</w:t>
      </w:r>
    </w:p>
    <w:p w:rsidR="005B66E9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  <w:r w:rsidR="00AB5C5A">
        <w:rPr>
          <w:rFonts w:ascii="Times New Roman" w:hAnsi="Times New Roman" w:cs="Times New Roman"/>
        </w:rPr>
        <w:t>Úp</w:t>
      </w:r>
      <w:r w:rsidR="009F2B9A">
        <w:rPr>
          <w:rFonts w:ascii="Times New Roman" w:hAnsi="Times New Roman" w:cs="Times New Roman"/>
        </w:rPr>
        <w:t xml:space="preserve">ravy v § 23 znamenajú zavedenie povinnosti </w:t>
      </w:r>
      <w:r w:rsidR="00917800">
        <w:rPr>
          <w:rFonts w:ascii="Times New Roman" w:hAnsi="Times New Roman" w:cs="Times New Roman"/>
        </w:rPr>
        <w:t>vysporiadať svoj nadmerný odpočet zo svojej daňovej povinnosti</w:t>
      </w:r>
      <w:r w:rsidR="009B0DE6">
        <w:rPr>
          <w:rFonts w:ascii="Times New Roman" w:hAnsi="Times New Roman" w:cs="Times New Roman"/>
        </w:rPr>
        <w:t xml:space="preserve"> v nasledujúc</w:t>
      </w:r>
      <w:r w:rsidR="009F2B9A">
        <w:rPr>
          <w:rFonts w:ascii="Times New Roman" w:hAnsi="Times New Roman" w:cs="Times New Roman"/>
        </w:rPr>
        <w:t>om</w:t>
      </w:r>
      <w:r w:rsidR="009B0DE6">
        <w:rPr>
          <w:rFonts w:ascii="Times New Roman" w:hAnsi="Times New Roman" w:cs="Times New Roman"/>
        </w:rPr>
        <w:t xml:space="preserve"> zdaňovac</w:t>
      </w:r>
      <w:r w:rsidR="009F2B9A">
        <w:rPr>
          <w:rFonts w:ascii="Times New Roman" w:hAnsi="Times New Roman" w:cs="Times New Roman"/>
        </w:rPr>
        <w:t>om</w:t>
      </w:r>
      <w:r w:rsidR="009B0DE6">
        <w:rPr>
          <w:rFonts w:ascii="Times New Roman" w:hAnsi="Times New Roman" w:cs="Times New Roman"/>
        </w:rPr>
        <w:t xml:space="preserve"> obdob</w:t>
      </w:r>
      <w:r w:rsidR="009F2B9A">
        <w:rPr>
          <w:rFonts w:ascii="Times New Roman" w:hAnsi="Times New Roman" w:cs="Times New Roman"/>
        </w:rPr>
        <w:t>í</w:t>
      </w:r>
      <w:r w:rsidR="00F02CA9">
        <w:rPr>
          <w:rFonts w:ascii="Times New Roman" w:hAnsi="Times New Roman" w:cs="Times New Roman"/>
        </w:rPr>
        <w:t>.</w:t>
      </w:r>
      <w:r w:rsidR="00917800">
        <w:rPr>
          <w:rFonts w:ascii="Times New Roman" w:hAnsi="Times New Roman" w:cs="Times New Roman"/>
        </w:rPr>
        <w:t xml:space="preserve"> Po </w:t>
      </w:r>
      <w:r w:rsidR="00F02CA9">
        <w:rPr>
          <w:rFonts w:ascii="Times New Roman" w:hAnsi="Times New Roman" w:cs="Times New Roman"/>
        </w:rPr>
        <w:t>skončení nasledujúceho zdaňovacieho obdobia</w:t>
      </w:r>
      <w:r w:rsidR="00573CBB">
        <w:rPr>
          <w:rFonts w:ascii="Times New Roman" w:hAnsi="Times New Roman" w:cs="Times New Roman"/>
        </w:rPr>
        <w:t>,</w:t>
      </w:r>
      <w:r w:rsidR="00F02CA9">
        <w:rPr>
          <w:rFonts w:ascii="Times New Roman" w:hAnsi="Times New Roman" w:cs="Times New Roman"/>
        </w:rPr>
        <w:t xml:space="preserve"> na základe žiadosti platiteľa</w:t>
      </w:r>
      <w:r w:rsidR="00573CBB">
        <w:rPr>
          <w:rFonts w:ascii="Times New Roman" w:hAnsi="Times New Roman" w:cs="Times New Roman"/>
        </w:rPr>
        <w:t>,</w:t>
      </w:r>
      <w:r w:rsidR="00F02CA9">
        <w:rPr>
          <w:rFonts w:ascii="Times New Roman" w:hAnsi="Times New Roman" w:cs="Times New Roman"/>
        </w:rPr>
        <w:t xml:space="preserve"> </w:t>
      </w:r>
      <w:r w:rsidR="00917800">
        <w:rPr>
          <w:rFonts w:ascii="Times New Roman" w:hAnsi="Times New Roman" w:cs="Times New Roman"/>
        </w:rPr>
        <w:t xml:space="preserve">bude možné, aby </w:t>
      </w:r>
      <w:r w:rsidR="009B0DE6">
        <w:rPr>
          <w:rFonts w:ascii="Times New Roman" w:hAnsi="Times New Roman" w:cs="Times New Roman"/>
        </w:rPr>
        <w:t>celý alebo zostávajúcu</w:t>
      </w:r>
      <w:r w:rsidR="00917800">
        <w:rPr>
          <w:rFonts w:ascii="Times New Roman" w:hAnsi="Times New Roman" w:cs="Times New Roman"/>
        </w:rPr>
        <w:t xml:space="preserve"> </w:t>
      </w:r>
      <w:r w:rsidR="009B0DE6">
        <w:rPr>
          <w:rFonts w:ascii="Times New Roman" w:hAnsi="Times New Roman" w:cs="Times New Roman"/>
        </w:rPr>
        <w:t>časť nadmerného</w:t>
      </w:r>
      <w:r w:rsidR="004D5481">
        <w:rPr>
          <w:rFonts w:ascii="Times New Roman" w:hAnsi="Times New Roman" w:cs="Times New Roman"/>
        </w:rPr>
        <w:t xml:space="preserve"> odpo</w:t>
      </w:r>
      <w:r w:rsidR="00917800">
        <w:rPr>
          <w:rFonts w:ascii="Times New Roman" w:hAnsi="Times New Roman" w:cs="Times New Roman"/>
        </w:rPr>
        <w:t>čt</w:t>
      </w:r>
      <w:r w:rsidR="009B0DE6">
        <w:rPr>
          <w:rFonts w:ascii="Times New Roman" w:hAnsi="Times New Roman" w:cs="Times New Roman"/>
        </w:rPr>
        <w:t>u</w:t>
      </w:r>
      <w:r w:rsidR="00917800">
        <w:rPr>
          <w:rFonts w:ascii="Times New Roman" w:hAnsi="Times New Roman" w:cs="Times New Roman"/>
        </w:rPr>
        <w:t xml:space="preserve"> správca dane vrátil</w:t>
      </w:r>
      <w:r w:rsidR="00C01E6D">
        <w:rPr>
          <w:rFonts w:ascii="Times New Roman" w:hAnsi="Times New Roman" w:cs="Times New Roman"/>
        </w:rPr>
        <w:t>.</w:t>
      </w:r>
    </w:p>
    <w:p w:rsidR="00C01E6D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  <w:r w:rsidR="005B66E9">
        <w:rPr>
          <w:rFonts w:ascii="Times New Roman" w:hAnsi="Times New Roman" w:cs="Times New Roman"/>
        </w:rPr>
        <w:t xml:space="preserve"> </w:t>
      </w:r>
    </w:p>
    <w:p w:rsidR="00815889" w:rsidRPr="00815889" w:rsidP="00F6258F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="001B1DE2">
        <w:rPr>
          <w:rFonts w:ascii="Times New Roman" w:hAnsi="Times New Roman" w:cs="Times New Roman"/>
          <w:u w:val="single"/>
        </w:rPr>
        <w:t>K bodu 26</w:t>
      </w:r>
    </w:p>
    <w:p w:rsidR="00815889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Nadväzne na zavedenie jednej sadzby dane bolo potrebné upraviť vetu, ktorá súvisela s existenciou dvoch sadzieb dane.</w:t>
      </w:r>
    </w:p>
    <w:p w:rsidR="00815889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</w:p>
    <w:p w:rsidR="001B1DE2" w:rsidRPr="001B1DE2" w:rsidP="00F6258F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Pr="001B1DE2">
        <w:rPr>
          <w:rFonts w:ascii="Times New Roman" w:hAnsi="Times New Roman" w:cs="Times New Roman"/>
          <w:u w:val="single"/>
        </w:rPr>
        <w:t>K bodu 27</w:t>
      </w:r>
    </w:p>
    <w:p w:rsidR="001B1DE2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  <w:r w:rsidR="002578DB">
        <w:rPr>
          <w:rFonts w:ascii="Times New Roman" w:hAnsi="Times New Roman" w:cs="Times New Roman"/>
        </w:rPr>
        <w:t>Oslobodenie od dane sa bude aplikovať aj na činnosti súvisiace s prevádzkovaním lotérii a iných podobných hier, ktoré vykonáva mandatár pre osoby, ktoré majú povolenie na ich prevádzkovanie. Pôjde najmä o príjem stávok, predaj žrebov, výplatu výhier.</w:t>
      </w:r>
    </w:p>
    <w:p w:rsidR="002578DB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</w:p>
    <w:p w:rsidR="00C01E6D" w:rsidRPr="00C01E6D" w:rsidP="00F6258F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Pr="00C01E6D">
        <w:rPr>
          <w:rFonts w:ascii="Times New Roman" w:hAnsi="Times New Roman" w:cs="Times New Roman"/>
          <w:u w:val="single"/>
        </w:rPr>
        <w:t>K bodu 2</w:t>
      </w:r>
      <w:r w:rsidR="002578DB">
        <w:rPr>
          <w:rFonts w:ascii="Times New Roman" w:hAnsi="Times New Roman" w:cs="Times New Roman"/>
          <w:u w:val="single"/>
        </w:rPr>
        <w:t>8</w:t>
      </w:r>
    </w:p>
    <w:p w:rsidR="0085319B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  <w:r w:rsidR="00345F21">
        <w:rPr>
          <w:rFonts w:ascii="Times New Roman" w:hAnsi="Times New Roman" w:cs="Times New Roman"/>
        </w:rPr>
        <w:t>Zmeny v § 38 súvisia s klasifikáciou produkcie</w:t>
      </w:r>
      <w:r w:rsidR="00B919B6">
        <w:rPr>
          <w:rFonts w:ascii="Times New Roman" w:hAnsi="Times New Roman" w:cs="Times New Roman"/>
        </w:rPr>
        <w:t>, ktorá bola vydaná Vyhláškou Štatistického úradu Slovenskej republiky č. 632/2002 Z.z. a ktorá nadobudla účinnosť 1. januára 2003.</w:t>
      </w:r>
    </w:p>
    <w:p w:rsidR="00F00A64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</w:p>
    <w:p w:rsidR="00F00A64" w:rsidRPr="00F00A64" w:rsidP="00F6258F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Pr="00F00A64">
        <w:rPr>
          <w:rFonts w:ascii="Times New Roman" w:hAnsi="Times New Roman" w:cs="Times New Roman"/>
          <w:u w:val="single"/>
        </w:rPr>
        <w:t>K </w:t>
      </w:r>
      <w:r>
        <w:rPr>
          <w:rFonts w:ascii="Times New Roman" w:hAnsi="Times New Roman" w:cs="Times New Roman"/>
          <w:u w:val="single"/>
        </w:rPr>
        <w:t>bodom</w:t>
      </w:r>
      <w:r w:rsidR="008748C0">
        <w:rPr>
          <w:rFonts w:ascii="Times New Roman" w:hAnsi="Times New Roman" w:cs="Times New Roman"/>
          <w:u w:val="single"/>
        </w:rPr>
        <w:t xml:space="preserve"> 2</w:t>
      </w:r>
      <w:r w:rsidR="002578DB">
        <w:rPr>
          <w:rFonts w:ascii="Times New Roman" w:hAnsi="Times New Roman" w:cs="Times New Roman"/>
          <w:u w:val="single"/>
        </w:rPr>
        <w:t>9</w:t>
      </w:r>
      <w:r w:rsidR="008748C0">
        <w:rPr>
          <w:rFonts w:ascii="Times New Roman" w:hAnsi="Times New Roman" w:cs="Times New Roman"/>
          <w:u w:val="single"/>
        </w:rPr>
        <w:t xml:space="preserve"> a </w:t>
      </w:r>
      <w:r w:rsidR="002578DB">
        <w:rPr>
          <w:rFonts w:ascii="Times New Roman" w:hAnsi="Times New Roman" w:cs="Times New Roman"/>
          <w:u w:val="single"/>
        </w:rPr>
        <w:t>30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F00A64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  <w:r w:rsidR="002D54AA">
        <w:rPr>
          <w:rFonts w:ascii="Times New Roman" w:hAnsi="Times New Roman" w:cs="Times New Roman"/>
        </w:rPr>
        <w:t>Ide o legislatívno-technické úpravy, ktoré</w:t>
      </w:r>
      <w:r>
        <w:rPr>
          <w:rFonts w:ascii="Times New Roman" w:hAnsi="Times New Roman" w:cs="Times New Roman"/>
        </w:rPr>
        <w:t xml:space="preserve"> </w:t>
      </w:r>
      <w:r w:rsidR="002D54AA">
        <w:rPr>
          <w:rFonts w:ascii="Times New Roman" w:hAnsi="Times New Roman" w:cs="Times New Roman"/>
        </w:rPr>
        <w:t>súvisia</w:t>
      </w:r>
      <w:r>
        <w:rPr>
          <w:rFonts w:ascii="Times New Roman" w:hAnsi="Times New Roman" w:cs="Times New Roman"/>
        </w:rPr>
        <w:t xml:space="preserve"> s novým systémom odpočítania dane na vstupe zavedeným zákonom č. 511/2002 Z.z..</w:t>
      </w:r>
    </w:p>
    <w:p w:rsidR="008B544D" w:rsidP="008B544D">
      <w:pPr>
        <w:pStyle w:val="Zkladntext"/>
        <w:jc w:val="both"/>
        <w:rPr>
          <w:rFonts w:ascii="Times New Roman" w:hAnsi="Times New Roman" w:cs="Times New Roman"/>
        </w:rPr>
      </w:pPr>
    </w:p>
    <w:p w:rsidR="007B1F11" w:rsidRPr="007B1F11" w:rsidP="00F6258F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="002578DB">
        <w:rPr>
          <w:rFonts w:ascii="Times New Roman" w:hAnsi="Times New Roman" w:cs="Times New Roman"/>
          <w:u w:val="single"/>
        </w:rPr>
        <w:t>K bodu 31</w:t>
      </w:r>
      <w:r w:rsidRPr="007B1F11">
        <w:rPr>
          <w:rFonts w:ascii="Times New Roman" w:hAnsi="Times New Roman" w:cs="Times New Roman"/>
          <w:u w:val="single"/>
        </w:rPr>
        <w:t xml:space="preserve"> a </w:t>
      </w:r>
      <w:r w:rsidR="008748C0">
        <w:rPr>
          <w:rFonts w:ascii="Times New Roman" w:hAnsi="Times New Roman" w:cs="Times New Roman"/>
          <w:u w:val="single"/>
        </w:rPr>
        <w:t>3</w:t>
      </w:r>
      <w:r w:rsidR="002578DB">
        <w:rPr>
          <w:rFonts w:ascii="Times New Roman" w:hAnsi="Times New Roman" w:cs="Times New Roman"/>
          <w:u w:val="single"/>
        </w:rPr>
        <w:t>2</w:t>
      </w:r>
    </w:p>
    <w:p w:rsidR="007B1F11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nadpisu § 46c a doplnenie textu v odseku 1 súvisia s rozšírením aplikácie osobitnej úpravy určenej pre cestovné kancelárie aj na cestovné agentúry.</w:t>
      </w:r>
    </w:p>
    <w:p w:rsidR="007B1F11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</w:p>
    <w:p w:rsidR="0081546E" w:rsidRPr="0081546E" w:rsidP="00F6258F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="002578DB">
        <w:rPr>
          <w:rFonts w:ascii="Times New Roman" w:hAnsi="Times New Roman" w:cs="Times New Roman"/>
          <w:u w:val="single"/>
        </w:rPr>
        <w:t>K bodu 33</w:t>
      </w:r>
      <w:r w:rsidR="001C3E5E">
        <w:rPr>
          <w:rFonts w:ascii="Times New Roman" w:hAnsi="Times New Roman" w:cs="Times New Roman"/>
          <w:u w:val="single"/>
        </w:rPr>
        <w:t xml:space="preserve"> a </w:t>
      </w:r>
      <w:r w:rsidR="00B64335">
        <w:rPr>
          <w:rFonts w:ascii="Times New Roman" w:hAnsi="Times New Roman" w:cs="Times New Roman"/>
          <w:u w:val="single"/>
        </w:rPr>
        <w:t>3</w:t>
      </w:r>
      <w:r w:rsidR="002578DB">
        <w:rPr>
          <w:rFonts w:ascii="Times New Roman" w:hAnsi="Times New Roman" w:cs="Times New Roman"/>
          <w:u w:val="single"/>
        </w:rPr>
        <w:t>4</w:t>
      </w:r>
    </w:p>
    <w:p w:rsidR="00A2368E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  <w:r w:rsidR="001C3E5E">
        <w:rPr>
          <w:rFonts w:ascii="Times New Roman" w:hAnsi="Times New Roman" w:cs="Times New Roman"/>
        </w:rPr>
        <w:t xml:space="preserve">Vypúšťajú sa ako nadbytočné časti textu súvisiace so zníženou sadzbou dane, čo súvisí </w:t>
      </w:r>
      <w:r w:rsidR="0081546E">
        <w:rPr>
          <w:rFonts w:ascii="Times New Roman" w:hAnsi="Times New Roman" w:cs="Times New Roman"/>
        </w:rPr>
        <w:t>so zavedením jednej sadzby dane.</w:t>
      </w:r>
    </w:p>
    <w:p w:rsidR="0081546E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</w:p>
    <w:p w:rsidR="0081546E" w:rsidRPr="0081546E" w:rsidP="00F6258F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="008B544D">
        <w:rPr>
          <w:rFonts w:ascii="Times New Roman" w:hAnsi="Times New Roman" w:cs="Times New Roman"/>
          <w:u w:val="single"/>
        </w:rPr>
        <w:t>K bodu 35</w:t>
      </w:r>
    </w:p>
    <w:p w:rsidR="00FA285C" w:rsidP="00F6258F">
      <w:pPr>
        <w:pStyle w:val="Zkladntext"/>
        <w:ind w:firstLine="709"/>
        <w:jc w:val="both"/>
        <w:rPr>
          <w:rFonts w:ascii="Times New Roman" w:hAnsi="Times New Roman" w:cs="Times New Roman"/>
        </w:rPr>
      </w:pPr>
      <w:r w:rsidR="00B876FF">
        <w:rPr>
          <w:rFonts w:ascii="Times New Roman" w:hAnsi="Times New Roman" w:cs="Times New Roman"/>
        </w:rPr>
        <w:t>Ide o prechodné ustanovenia k úprave zá</w:t>
      </w:r>
      <w:r w:rsidR="00B64335">
        <w:rPr>
          <w:rFonts w:ascii="Times New Roman" w:hAnsi="Times New Roman" w:cs="Times New Roman"/>
        </w:rPr>
        <w:t>kona platnej od 1. januára 2004 a prechodné ustanovenia súvisiace s registráciou platiteľov dane ku dňu vstupu do EÚ.</w:t>
      </w:r>
    </w:p>
    <w:p w:rsidR="00B64335" w:rsidP="008B544D">
      <w:pPr>
        <w:pStyle w:val="Zkladntext"/>
        <w:jc w:val="both"/>
        <w:rPr>
          <w:rFonts w:ascii="Times New Roman" w:hAnsi="Times New Roman" w:cs="Times New Roman"/>
        </w:rPr>
      </w:pPr>
    </w:p>
    <w:p w:rsidR="00FA285C" w:rsidRPr="00FA285C" w:rsidP="00F6258F">
      <w:pPr>
        <w:pStyle w:val="Zkladntext"/>
        <w:ind w:firstLine="709"/>
        <w:jc w:val="both"/>
        <w:rPr>
          <w:rFonts w:ascii="Times New Roman" w:hAnsi="Times New Roman" w:cs="Times New Roman"/>
          <w:u w:val="single"/>
        </w:rPr>
      </w:pPr>
      <w:r w:rsidR="008B544D">
        <w:rPr>
          <w:rFonts w:ascii="Times New Roman" w:hAnsi="Times New Roman" w:cs="Times New Roman"/>
          <w:u w:val="single"/>
        </w:rPr>
        <w:t>K bodu 36</w:t>
      </w:r>
    </w:p>
    <w:p w:rsidR="00FA285C" w:rsidRPr="00B876FF" w:rsidP="00B876FF">
      <w:pPr>
        <w:pStyle w:val="Zkladntext"/>
        <w:ind w:firstLine="709"/>
        <w:jc w:val="both"/>
        <w:rPr>
          <w:rFonts w:ascii="Times New Roman" w:hAnsi="Times New Roman" w:cs="Times New Roman"/>
        </w:rPr>
      </w:pPr>
      <w:r w:rsidR="00B876FF">
        <w:rPr>
          <w:rFonts w:ascii="Times New Roman" w:hAnsi="Times New Roman" w:cs="Times New Roman"/>
        </w:rPr>
        <w:t>V súvislosti so zavedením jednej základnej sadzby dane sa vypúšťajú prílohy č. 1 a č. 2 zákona ako nadbytočné a súčasne sa z označenia prílohy č. 3  vypúšťa jej číselné označenie.</w:t>
      </w:r>
    </w:p>
    <w:p w:rsidR="00FA285C" w:rsidP="002B2709">
      <w:pPr>
        <w:pStyle w:val="Zkladntext"/>
        <w:jc w:val="both"/>
        <w:rPr>
          <w:rFonts w:ascii="Times New Roman" w:hAnsi="Times New Roman" w:cs="Times New Roman"/>
        </w:rPr>
      </w:pPr>
    </w:p>
    <w:p w:rsidR="00AB7F16" w:rsidRPr="00AB7F16" w:rsidP="00AB7F16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  <w:u w:val="single"/>
        </w:rPr>
      </w:pPr>
      <w:r w:rsidRPr="00AB7F16">
        <w:rPr>
          <w:rFonts w:ascii="Times New Roman" w:hAnsi="Times New Roman" w:cs="Times New Roman"/>
          <w:u w:val="single"/>
        </w:rPr>
        <w:t>K Čl. II a III</w:t>
      </w:r>
    </w:p>
    <w:p w:rsidR="00AB7F16" w:rsidP="00AB7F16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Ustanovenia upravujú splnomocnenie na vydanie úplného z</w:t>
      </w:r>
      <w:r w:rsidR="00B876FF">
        <w:rPr>
          <w:rFonts w:ascii="Times New Roman" w:hAnsi="Times New Roman" w:cs="Times New Roman"/>
        </w:rPr>
        <w:t>nenia zákona a účinnosť zákona.</w:t>
      </w:r>
    </w:p>
    <w:p w:rsidR="00795A48" w:rsidP="002D54AA">
      <w:pPr>
        <w:pStyle w:val="Zkladntext"/>
        <w:jc w:val="both"/>
        <w:rPr>
          <w:rFonts w:ascii="Times New Roman" w:hAnsi="Times New Roman" w:cs="Times New Roman"/>
        </w:rPr>
      </w:pPr>
    </w:p>
    <w:p w:rsidR="00205859" w:rsidP="00205859">
      <w:pPr>
        <w:pStyle w:val="Zkladntex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Schválené uznesením vlády Slovenskej republiky č. </w:t>
      </w:r>
      <w:r w:rsidR="00413B99">
        <w:rPr>
          <w:rFonts w:ascii="Times New Roman" w:hAnsi="Times New Roman" w:cs="Times New Roman"/>
        </w:rPr>
        <w:t>417</w:t>
      </w:r>
      <w:r>
        <w:rPr>
          <w:rFonts w:ascii="Times New Roman" w:hAnsi="Times New Roman" w:cs="Times New Roman"/>
        </w:rPr>
        <w:t xml:space="preserve"> zo dňa 28.05.2003.</w:t>
      </w:r>
    </w:p>
    <w:p w:rsidR="00205859" w:rsidP="00205859">
      <w:pPr>
        <w:pStyle w:val="Zkladntext"/>
        <w:rPr>
          <w:rFonts w:ascii="Times New Roman" w:hAnsi="Times New Roman" w:cs="Times New Roman"/>
        </w:rPr>
      </w:pPr>
    </w:p>
    <w:p w:rsidR="00205859" w:rsidP="00205859">
      <w:pPr>
        <w:pStyle w:val="Zkladntext"/>
        <w:rPr>
          <w:rFonts w:ascii="Times New Roman" w:hAnsi="Times New Roman" w:cs="Times New Roman"/>
        </w:rPr>
      </w:pPr>
    </w:p>
    <w:p w:rsidR="00205859" w:rsidP="00205859">
      <w:pPr>
        <w:pStyle w:val="Zkladntext"/>
        <w:rPr>
          <w:rFonts w:ascii="Times New Roman" w:hAnsi="Times New Roman" w:cs="Times New Roman"/>
        </w:rPr>
      </w:pPr>
    </w:p>
    <w:p w:rsidR="00205859" w:rsidRPr="00EE48F2" w:rsidP="00205859">
      <w:pPr>
        <w:pStyle w:val="Zkladntext"/>
        <w:jc w:val="center"/>
        <w:rPr>
          <w:rFonts w:ascii="Times New Roman" w:hAnsi="Times New Roman" w:cs="Times New Roman"/>
          <w:b/>
        </w:rPr>
      </w:pPr>
      <w:r w:rsidRPr="00EE48F2">
        <w:rPr>
          <w:rFonts w:ascii="Times New Roman" w:hAnsi="Times New Roman" w:cs="Times New Roman"/>
          <w:b/>
        </w:rPr>
        <w:t>Mikuláš Dzurinda, v. r.</w:t>
      </w:r>
    </w:p>
    <w:p w:rsidR="00205859" w:rsidRPr="00EE48F2" w:rsidP="00205859">
      <w:pPr>
        <w:pStyle w:val="Zkladntext"/>
        <w:jc w:val="center"/>
        <w:rPr>
          <w:rFonts w:ascii="Times New Roman" w:hAnsi="Times New Roman" w:cs="Times New Roman"/>
          <w:b/>
        </w:rPr>
      </w:pPr>
      <w:r w:rsidRPr="00EE48F2">
        <w:rPr>
          <w:rFonts w:ascii="Times New Roman" w:hAnsi="Times New Roman" w:cs="Times New Roman"/>
          <w:b/>
        </w:rPr>
        <w:t>predseda vlády Slovenskej republiky</w:t>
      </w:r>
    </w:p>
    <w:p w:rsidR="00205859" w:rsidRPr="00EE48F2" w:rsidP="00205859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205859" w:rsidRPr="00EE48F2" w:rsidP="00205859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205859" w:rsidRPr="00EE48F2" w:rsidP="00205859">
      <w:pPr>
        <w:pStyle w:val="Zkladntext"/>
        <w:jc w:val="center"/>
        <w:rPr>
          <w:rFonts w:ascii="Times New Roman" w:hAnsi="Times New Roman" w:cs="Times New Roman"/>
          <w:b/>
        </w:rPr>
      </w:pPr>
      <w:r w:rsidRPr="00EE48F2">
        <w:rPr>
          <w:rFonts w:ascii="Times New Roman" w:hAnsi="Times New Roman" w:cs="Times New Roman"/>
          <w:b/>
        </w:rPr>
        <w:t>Ivan Mikloš, v. r.</w:t>
      </w:r>
    </w:p>
    <w:p w:rsidR="00EE48F2" w:rsidRPr="00EE48F2" w:rsidP="00205859">
      <w:pPr>
        <w:pStyle w:val="Zkladntext"/>
        <w:jc w:val="center"/>
        <w:rPr>
          <w:rFonts w:ascii="Times New Roman" w:hAnsi="Times New Roman" w:cs="Times New Roman"/>
          <w:b/>
        </w:rPr>
      </w:pPr>
      <w:r w:rsidRPr="00EE48F2" w:rsidR="00205859">
        <w:rPr>
          <w:rFonts w:ascii="Times New Roman" w:hAnsi="Times New Roman" w:cs="Times New Roman"/>
          <w:b/>
        </w:rPr>
        <w:t>podpredseda vlády</w:t>
      </w:r>
      <w:r w:rsidRPr="00EE48F2">
        <w:rPr>
          <w:rFonts w:ascii="Times New Roman" w:hAnsi="Times New Roman" w:cs="Times New Roman"/>
          <w:b/>
        </w:rPr>
        <w:t xml:space="preserve"> a minister financií</w:t>
      </w:r>
      <w:r w:rsidRPr="00EE48F2" w:rsidR="00205859">
        <w:rPr>
          <w:rFonts w:ascii="Times New Roman" w:hAnsi="Times New Roman" w:cs="Times New Roman"/>
          <w:b/>
        </w:rPr>
        <w:t xml:space="preserve"> </w:t>
      </w:r>
    </w:p>
    <w:p w:rsidR="00205859" w:rsidP="00205859">
      <w:pPr>
        <w:pStyle w:val="Zkladntext"/>
        <w:jc w:val="center"/>
        <w:rPr>
          <w:rFonts w:ascii="Times New Roman" w:hAnsi="Times New Roman" w:cs="Times New Roman"/>
        </w:rPr>
      </w:pPr>
      <w:r w:rsidRPr="00EE48F2">
        <w:rPr>
          <w:rFonts w:ascii="Times New Roman" w:hAnsi="Times New Roman" w:cs="Times New Roman"/>
          <w:b/>
        </w:rPr>
        <w:t>Slovenskej republiky</w:t>
      </w:r>
    </w:p>
    <w:p w:rsidR="00205859" w:rsidRPr="00F6258F" w:rsidP="00EE48F2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E59" w:rsidP="00AB7F1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F2E5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E59" w:rsidP="00AB7F1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634E5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DF2E59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53AE"/>
    <w:rsid w:val="00123550"/>
    <w:rsid w:val="001562FE"/>
    <w:rsid w:val="00175272"/>
    <w:rsid w:val="0019753E"/>
    <w:rsid w:val="001B1DE2"/>
    <w:rsid w:val="001C21A8"/>
    <w:rsid w:val="001C3E5E"/>
    <w:rsid w:val="00205859"/>
    <w:rsid w:val="00216548"/>
    <w:rsid w:val="00230447"/>
    <w:rsid w:val="002578DB"/>
    <w:rsid w:val="00266E2F"/>
    <w:rsid w:val="002B2709"/>
    <w:rsid w:val="002B7979"/>
    <w:rsid w:val="002D54AA"/>
    <w:rsid w:val="002F5B6D"/>
    <w:rsid w:val="00345F21"/>
    <w:rsid w:val="0037613D"/>
    <w:rsid w:val="003B2165"/>
    <w:rsid w:val="003C1967"/>
    <w:rsid w:val="00413B99"/>
    <w:rsid w:val="0042067E"/>
    <w:rsid w:val="00461AA5"/>
    <w:rsid w:val="0046388B"/>
    <w:rsid w:val="00483C6F"/>
    <w:rsid w:val="004C00D4"/>
    <w:rsid w:val="004D5481"/>
    <w:rsid w:val="004D67B4"/>
    <w:rsid w:val="004E387B"/>
    <w:rsid w:val="00502F87"/>
    <w:rsid w:val="005203E8"/>
    <w:rsid w:val="005308A2"/>
    <w:rsid w:val="00555CE3"/>
    <w:rsid w:val="00573CBB"/>
    <w:rsid w:val="00575389"/>
    <w:rsid w:val="005B66E9"/>
    <w:rsid w:val="005E754B"/>
    <w:rsid w:val="00651035"/>
    <w:rsid w:val="006C227C"/>
    <w:rsid w:val="006C4206"/>
    <w:rsid w:val="00710D0B"/>
    <w:rsid w:val="007768E1"/>
    <w:rsid w:val="00795A48"/>
    <w:rsid w:val="007B1F11"/>
    <w:rsid w:val="0081546E"/>
    <w:rsid w:val="00815889"/>
    <w:rsid w:val="00830886"/>
    <w:rsid w:val="0085319B"/>
    <w:rsid w:val="008748C0"/>
    <w:rsid w:val="008B544D"/>
    <w:rsid w:val="00901C81"/>
    <w:rsid w:val="009164BC"/>
    <w:rsid w:val="00917800"/>
    <w:rsid w:val="00956017"/>
    <w:rsid w:val="009B0DE6"/>
    <w:rsid w:val="009B3D0C"/>
    <w:rsid w:val="009D5380"/>
    <w:rsid w:val="009D7402"/>
    <w:rsid w:val="009D765D"/>
    <w:rsid w:val="009F2B9A"/>
    <w:rsid w:val="00A2368E"/>
    <w:rsid w:val="00A53755"/>
    <w:rsid w:val="00AB5C5A"/>
    <w:rsid w:val="00AB7F16"/>
    <w:rsid w:val="00AF5BDB"/>
    <w:rsid w:val="00B2714F"/>
    <w:rsid w:val="00B64335"/>
    <w:rsid w:val="00B876FF"/>
    <w:rsid w:val="00B9037B"/>
    <w:rsid w:val="00B919B6"/>
    <w:rsid w:val="00C01E6D"/>
    <w:rsid w:val="00C36E72"/>
    <w:rsid w:val="00C5483C"/>
    <w:rsid w:val="00C634E5"/>
    <w:rsid w:val="00CE62AD"/>
    <w:rsid w:val="00CE71EE"/>
    <w:rsid w:val="00CE75A6"/>
    <w:rsid w:val="00CF0326"/>
    <w:rsid w:val="00D15BF0"/>
    <w:rsid w:val="00D20BC6"/>
    <w:rsid w:val="00D35C4C"/>
    <w:rsid w:val="00D679B5"/>
    <w:rsid w:val="00D713C0"/>
    <w:rsid w:val="00D92CCF"/>
    <w:rsid w:val="00DA6C16"/>
    <w:rsid w:val="00DF2E59"/>
    <w:rsid w:val="00E712AF"/>
    <w:rsid w:val="00EE48F2"/>
    <w:rsid w:val="00F00A64"/>
    <w:rsid w:val="00F02CA9"/>
    <w:rsid w:val="00F32747"/>
    <w:rsid w:val="00F6258F"/>
    <w:rsid w:val="00F74071"/>
    <w:rsid w:val="00FA285C"/>
    <w:rsid w:val="00FA7557"/>
    <w:rsid w:val="00FB38A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2A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Zkladntext">
    <w:name w:val="Základní text"/>
    <w:rsid w:val="00CE62A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styleId="Footer">
    <w:name w:val="footer"/>
    <w:basedOn w:val="Normal"/>
    <w:rsid w:val="0057538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753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1218</Words>
  <Characters>7189</Characters>
  <Application>Microsoft Office Word</Application>
  <DocSecurity>0</DocSecurity>
  <Lines>0</Lines>
  <Paragraphs>0</Paragraphs>
  <ScaleCrop>false</ScaleCrop>
  <Company>MFSR</Company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sp r á v a</dc:title>
  <dc:creator>User</dc:creator>
  <cp:lastModifiedBy>User</cp:lastModifiedBy>
  <cp:revision>2</cp:revision>
  <cp:lastPrinted>2003-05-28T13:52:00Z</cp:lastPrinted>
  <dcterms:created xsi:type="dcterms:W3CDTF">2003-05-29T12:36:00Z</dcterms:created>
  <dcterms:modified xsi:type="dcterms:W3CDTF">2003-05-29T12:36:00Z</dcterms:modified>
</cp:coreProperties>
</file>