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sz w:val="20"/>
        </w:rPr>
      </w:pPr>
      <w:r>
        <w:rPr>
          <w:rFonts w:ascii="Times New Roman" w:hAnsi="Times New Roman" w:cs="Times New Roman"/>
        </w:rPr>
        <w:t>N Á R O D N Á   R A D A   S L O V E N S K E J   R E P U B L I K Y</w:t>
      </w:r>
    </w:p>
    <w:p>
      <w:pPr>
        <w:autoSpaceDE/>
        <w:autoSpaceDN/>
        <w:jc w:val="both"/>
        <w:rPr>
          <w:rFonts w:ascii="Times New Roman" w:hAnsi="Times New Roman" w:cs="Times New Roman"/>
          <w:b/>
          <w:bCs/>
          <w:sz w:val="20"/>
          <w:lang w:eastAsia="sk-SK"/>
        </w:rPr>
      </w:pPr>
    </w:p>
    <w:p>
      <w:pPr>
        <w:pStyle w:val="Subtitle"/>
        <w:rPr>
          <w:rFonts w:ascii="Times New Roman" w:hAnsi="Times New Roman" w:cs="Times New Roman"/>
          <w:lang w:eastAsia="sk-SK"/>
        </w:rPr>
      </w:pPr>
      <w:r>
        <w:rPr>
          <w:rFonts w:ascii="Times New Roman" w:hAnsi="Times New Roman" w:cs="Times New Roman"/>
        </w:rPr>
        <w:t>III. volebné obdobie</w:t>
      </w: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lang w:eastAsia="sk-SK"/>
        </w:rPr>
      </w:pPr>
    </w:p>
    <w:p>
      <w:pPr>
        <w:autoSpaceDE/>
        <w:autoSpaceDN/>
        <w:jc w:val="both"/>
        <w:rPr>
          <w:rFonts w:ascii="Times New Roman" w:hAnsi="Times New Roman" w:cs="Times New Roman"/>
          <w:b/>
          <w:bCs/>
          <w:lang w:eastAsia="sk-SK"/>
        </w:rPr>
      </w:pPr>
      <w:r>
        <w:rPr>
          <w:rFonts w:ascii="Times New Roman" w:hAnsi="Times New Roman" w:cs="Times New Roman"/>
          <w:b/>
          <w:bCs/>
        </w:rPr>
        <w:t xml:space="preserve">                                                                                        </w:t>
        <w:tab/>
        <w:tab/>
      </w:r>
    </w:p>
    <w:p>
      <w:pPr>
        <w:autoSpaceDE/>
        <w:autoSpaceDN/>
        <w:ind w:left="6372" w:firstLine="708"/>
        <w:jc w:val="both"/>
        <w:rPr>
          <w:rFonts w:ascii="Times New Roman" w:hAnsi="Times New Roman" w:cs="Times New Roman"/>
          <w:sz w:val="20"/>
          <w:lang w:eastAsia="sk-SK"/>
        </w:rPr>
      </w:pPr>
      <w:r>
        <w:rPr>
          <w:rFonts w:ascii="Times New Roman" w:hAnsi="Times New Roman" w:cs="Times New Roman"/>
        </w:rPr>
        <w:t>Číslo:</w:t>
      </w: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pStyle w:val="Heading2"/>
        <w:rPr>
          <w:rFonts w:ascii="Times New Roman" w:hAnsi="Times New Roman" w:cs="Times New Roman"/>
          <w:sz w:val="20"/>
        </w:rPr>
      </w:pPr>
      <w:r>
        <w:rPr>
          <w:rFonts w:ascii="Times New Roman" w:hAnsi="Times New Roman" w:cs="Times New Roman"/>
        </w:rPr>
        <w:t>N á v r h</w:t>
      </w: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sz w:val="20"/>
          <w:lang w:eastAsia="sk-SK"/>
        </w:rPr>
      </w:pPr>
      <w:r>
        <w:rPr>
          <w:rFonts w:ascii="Times New Roman" w:hAnsi="Times New Roman" w:cs="Times New Roman"/>
        </w:rPr>
        <w:t>skupiny poslancov Národnej rady Slovenskej repu</w:t>
      </w:r>
      <w:r>
        <w:rPr>
          <w:rFonts w:ascii="Times New Roman" w:hAnsi="Times New Roman" w:cs="Times New Roman"/>
        </w:rPr>
        <w:t>bliky</w:t>
      </w: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sz w:val="20"/>
          <w:lang w:eastAsia="sk-SK"/>
        </w:rPr>
      </w:pPr>
      <w:r>
        <w:rPr>
          <w:rFonts w:ascii="Times New Roman" w:hAnsi="Times New Roman" w:cs="Times New Roman"/>
        </w:rPr>
        <w:t>na vydanie</w:t>
      </w:r>
    </w:p>
    <w:p>
      <w:pPr>
        <w:autoSpaceDE/>
        <w:autoSpaceDN/>
        <w:jc w:val="both"/>
        <w:rPr>
          <w:rFonts w:ascii="Times New Roman" w:hAnsi="Times New Roman" w:cs="Times New Roman"/>
          <w:b/>
          <w:bCs/>
          <w:sz w:val="20"/>
          <w:lang w:eastAsia="sk-SK"/>
        </w:rPr>
      </w:pPr>
    </w:p>
    <w:p>
      <w:pPr>
        <w:pStyle w:val="BodyText2"/>
        <w:jc w:val="both"/>
        <w:rPr>
          <w:rFonts w:ascii="Times New Roman" w:hAnsi="Times New Roman" w:cs="Times New Roman"/>
          <w:sz w:val="20"/>
        </w:rPr>
      </w:pPr>
      <w:r>
        <w:rPr>
          <w:rFonts w:ascii="Times New Roman" w:hAnsi="Times New Roman" w:cs="Times New Roman"/>
          <w:b/>
          <w:bCs/>
        </w:rPr>
        <w:t xml:space="preserve">zákona, ktorým sa mení zákon č. 315/1996 Z. z. o premávke na pozemných komunikáciách v znení zákona č. 73/2002 Z.z. </w:t>
      </w: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tabs>
          <w:tab w:val="left" w:pos="4860"/>
        </w:tabs>
        <w:autoSpaceDE/>
        <w:autoSpaceDN/>
        <w:jc w:val="both"/>
        <w:rPr>
          <w:rFonts w:ascii="Times New Roman" w:hAnsi="Times New Roman" w:cs="Times New Roman"/>
        </w:rPr>
      </w:pPr>
      <w:r>
        <w:rPr>
          <w:rFonts w:ascii="Times New Roman" w:hAnsi="Times New Roman" w:cs="Times New Roman"/>
          <w:u w:val="single"/>
        </w:rPr>
        <w:t>Predkladajú</w:t>
      </w:r>
      <w:r>
        <w:rPr>
          <w:rFonts w:ascii="Times New Roman" w:hAnsi="Times New Roman" w:cs="Times New Roman"/>
        </w:rPr>
        <w:t xml:space="preserve">:                                                        </w:t>
        <w:tab/>
        <w:tab/>
      </w:r>
      <w:r>
        <w:rPr>
          <w:rFonts w:ascii="Times New Roman" w:hAnsi="Times New Roman" w:cs="Times New Roman"/>
          <w:u w:val="single"/>
        </w:rPr>
        <w:t>Návrh uznesenia:</w:t>
      </w:r>
    </w:p>
    <w:p>
      <w:pPr>
        <w:autoSpaceDE/>
        <w:autoSpaceDN/>
        <w:jc w:val="both"/>
        <w:rPr>
          <w:rFonts w:ascii="Times New Roman" w:hAnsi="Times New Roman" w:cs="Times New Roman"/>
        </w:rPr>
      </w:pPr>
    </w:p>
    <w:p>
      <w:pPr>
        <w:autoSpaceDE/>
        <w:autoSpaceDN/>
        <w:jc w:val="both"/>
        <w:rPr>
          <w:rFonts w:ascii="Times New Roman" w:hAnsi="Times New Roman" w:cs="Times New Roman"/>
          <w:sz w:val="20"/>
          <w:u w:val="single"/>
          <w:lang w:eastAsia="sk-SK"/>
        </w:rPr>
      </w:pPr>
      <w:r>
        <w:rPr>
          <w:rFonts w:ascii="Times New Roman" w:hAnsi="Times New Roman" w:cs="Times New Roman"/>
        </w:rPr>
        <w:t xml:space="preserve">Ján Drgonec               </w:t>
      </w:r>
      <w:r>
        <w:rPr>
          <w:rFonts w:ascii="Times New Roman" w:hAnsi="Times New Roman" w:cs="Times New Roman"/>
        </w:rPr>
        <w:t xml:space="preserve">                    </w:t>
        <w:tab/>
        <w:tab/>
        <w:tab/>
        <w:t>Národná rada Slovenskej republiky</w:t>
      </w:r>
    </w:p>
    <w:p>
      <w:pPr>
        <w:autoSpaceDE/>
        <w:autoSpaceDN/>
        <w:jc w:val="both"/>
        <w:rPr>
          <w:rFonts w:ascii="Times New Roman" w:hAnsi="Times New Roman" w:cs="Times New Roman"/>
          <w:lang w:eastAsia="sk-SK"/>
        </w:rPr>
      </w:pPr>
      <w:r>
        <w:rPr>
          <w:rFonts w:ascii="Times New Roman" w:hAnsi="Times New Roman" w:cs="Times New Roman"/>
        </w:rPr>
        <w:t>Eva Černá</w:t>
      </w:r>
      <w:r>
        <w:rPr>
          <w:rFonts w:ascii="Times New Roman" w:hAnsi="Times New Roman" w:cs="Times New Roman"/>
          <w:b/>
          <w:bCs/>
        </w:rPr>
        <w:t xml:space="preserve"> </w:t>
        <w:tab/>
        <w:tab/>
        <w:tab/>
        <w:tab/>
        <w:tab/>
        <w:tab/>
        <w:t>schvaľuje</w:t>
      </w:r>
    </w:p>
    <w:p>
      <w:pPr>
        <w:autoSpaceDE/>
        <w:autoSpaceDN/>
        <w:jc w:val="both"/>
        <w:rPr>
          <w:rFonts w:ascii="Times New Roman" w:hAnsi="Times New Roman" w:cs="Times New Roman"/>
          <w:sz w:val="20"/>
          <w:lang w:eastAsia="sk-SK"/>
        </w:rPr>
      </w:pPr>
      <w:r>
        <w:rPr>
          <w:rFonts w:ascii="Times New Roman" w:hAnsi="Times New Roman" w:cs="Times New Roman"/>
        </w:rPr>
        <w:t>Ľubomír Lintner</w:t>
        <w:tab/>
        <w:tab/>
        <w:t xml:space="preserve">         </w:t>
        <w:tab/>
        <w:tab/>
        <w:tab/>
        <w:t>návrh skupiny poslancov  Národnej rady</w:t>
      </w:r>
    </w:p>
    <w:p>
      <w:pPr>
        <w:autoSpaceDE/>
        <w:autoSpaceDN/>
        <w:jc w:val="both"/>
        <w:rPr>
          <w:rFonts w:ascii="Times New Roman" w:hAnsi="Times New Roman" w:cs="Times New Roman"/>
          <w:b/>
          <w:bCs/>
          <w:sz w:val="20"/>
          <w:lang w:eastAsia="sk-SK"/>
        </w:rPr>
      </w:pPr>
      <w:r>
        <w:rPr>
          <w:rFonts w:ascii="Times New Roman" w:hAnsi="Times New Roman" w:cs="Times New Roman"/>
        </w:rPr>
        <w:t xml:space="preserve">Iveta Henzélyová                            </w:t>
        <w:tab/>
        <w:tab/>
        <w:tab/>
        <w:t>Slovenskej republiky na vydanie zákona,</w:t>
      </w:r>
    </w:p>
    <w:p>
      <w:pPr>
        <w:autoSpaceDE/>
        <w:autoSpaceDN/>
        <w:jc w:val="both"/>
        <w:rPr>
          <w:rFonts w:ascii="Times New Roman" w:hAnsi="Times New Roman" w:cs="Times New Roman"/>
        </w:rPr>
      </w:pPr>
      <w:r>
        <w:rPr>
          <w:rFonts w:ascii="Times New Roman" w:hAnsi="Times New Roman" w:cs="Times New Roman"/>
        </w:rPr>
        <w:t xml:space="preserve">Vlastimil Ondrejka                        </w:t>
        <w:tab/>
        <w:tab/>
        <w:tab/>
        <w:t>ktorým sa mení zákon č. 315/1996 Z. z.</w:t>
      </w:r>
    </w:p>
    <w:p>
      <w:pPr>
        <w:autoSpaceDE/>
        <w:autoSpaceDN/>
        <w:jc w:val="both"/>
        <w:rPr>
          <w:rFonts w:ascii="Times New Roman" w:hAnsi="Times New Roman" w:cs="Times New Roman"/>
          <w:sz w:val="20"/>
          <w:lang w:eastAsia="sk-SK"/>
        </w:rPr>
      </w:pPr>
      <w:r>
        <w:rPr>
          <w:rFonts w:ascii="Times New Roman" w:hAnsi="Times New Roman" w:cs="Times New Roman"/>
        </w:rPr>
        <w:t xml:space="preserve">Kamila  Jandzíková                        </w:t>
        <w:tab/>
        <w:tab/>
        <w:tab/>
        <w:t>o premávke na pozemných komunikáciách</w:t>
      </w:r>
    </w:p>
    <w:p>
      <w:pPr>
        <w:autoSpaceDE/>
        <w:autoSpaceDN/>
        <w:ind w:left="4860" w:firstLine="180"/>
        <w:jc w:val="both"/>
        <w:rPr>
          <w:rFonts w:ascii="Times New Roman" w:hAnsi="Times New Roman" w:cs="Times New Roman"/>
          <w:lang w:eastAsia="sk-SK"/>
        </w:rPr>
      </w:pPr>
      <w:r>
        <w:rPr>
          <w:rFonts w:ascii="Times New Roman" w:hAnsi="Times New Roman" w:cs="Times New Roman"/>
          <w:lang w:eastAsia="sk-SK"/>
        </w:rPr>
        <w:t xml:space="preserve">v znení zákona č. 73/2002 Z.z. </w:t>
        <w:tab/>
        <w:tab/>
        <w:tab/>
      </w: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rPr>
      </w:pPr>
      <w:r>
        <w:rPr>
          <w:rFonts w:ascii="Times New Roman" w:hAnsi="Times New Roman" w:cs="Times New Roman"/>
        </w:rPr>
        <w:t xml:space="preserve">                                                        Bratislav</w:t>
      </w:r>
      <w:r>
        <w:rPr>
          <w:rFonts w:ascii="Times New Roman" w:hAnsi="Times New Roman" w:cs="Times New Roman"/>
        </w:rPr>
        <w:t>a marec 2003</w:t>
      </w:r>
    </w:p>
    <w:p>
      <w:pPr>
        <w:autoSpaceDE/>
        <w:autoSpaceDN/>
        <w:jc w:val="both"/>
        <w:rPr>
          <w:rFonts w:ascii="Times New Roman" w:hAnsi="Times New Roman" w:cs="Times New Roman"/>
        </w:rPr>
      </w:pPr>
    </w:p>
    <w:p>
      <w:pPr>
        <w:pStyle w:val="Heading1"/>
        <w:rPr>
          <w:rFonts w:ascii="Times New Roman" w:hAnsi="Times New Roman" w:cs="Times New Roman"/>
          <w:sz w:val="28"/>
        </w:rPr>
      </w:pPr>
      <w:r>
        <w:rPr>
          <w:rFonts w:ascii="Times New Roman" w:hAnsi="Times New Roman" w:cs="Times New Roman"/>
          <w:sz w:val="28"/>
        </w:rPr>
        <w:t>NÁRODNÁ RADA SLOVENSKEJ REPUBLIKY</w:t>
      </w:r>
    </w:p>
    <w:p>
      <w:pPr>
        <w:autoSpaceDE/>
        <w:autoSpaceDN/>
        <w:jc w:val="both"/>
        <w:rPr>
          <w:rFonts w:ascii="Times New Roman" w:hAnsi="Times New Roman" w:cs="Times New Roman"/>
          <w:b/>
          <w:bCs/>
          <w:sz w:val="20"/>
          <w:lang w:eastAsia="sk-SK"/>
        </w:rPr>
      </w:pPr>
    </w:p>
    <w:p>
      <w:pPr>
        <w:autoSpaceDE/>
        <w:autoSpaceDN/>
        <w:jc w:val="center"/>
        <w:rPr>
          <w:rFonts w:ascii="Times New Roman" w:hAnsi="Times New Roman" w:cs="Times New Roman"/>
          <w:lang w:eastAsia="sk-SK"/>
        </w:rPr>
      </w:pPr>
      <w:r>
        <w:rPr>
          <w:rFonts w:ascii="Times New Roman" w:hAnsi="Times New Roman" w:cs="Times New Roman"/>
        </w:rPr>
        <w:t>III. volebné obdobie</w:t>
      </w:r>
    </w:p>
    <w:p>
      <w:pPr>
        <w:autoSpaceDE/>
        <w:autoSpaceDN/>
        <w:jc w:val="center"/>
        <w:rPr>
          <w:rFonts w:ascii="Times New Roman" w:hAnsi="Times New Roman" w:cs="Times New Roman"/>
          <w:sz w:val="22"/>
          <w:lang w:eastAsia="sk-SK"/>
        </w:rPr>
      </w:pPr>
    </w:p>
    <w:p>
      <w:pPr>
        <w:autoSpaceDE/>
        <w:autoSpaceDN/>
        <w:jc w:val="both"/>
        <w:rPr>
          <w:rFonts w:ascii="Times New Roman" w:hAnsi="Times New Roman" w:cs="Times New Roman"/>
          <w:b/>
          <w:bCs/>
          <w:sz w:val="20"/>
          <w:lang w:eastAsia="sk-SK"/>
        </w:rPr>
      </w:pPr>
    </w:p>
    <w:p>
      <w:pPr>
        <w:pStyle w:val="Heading2"/>
        <w:rPr>
          <w:rFonts w:ascii="Times New Roman" w:hAnsi="Times New Roman" w:cs="Times New Roman"/>
        </w:rPr>
      </w:pPr>
    </w:p>
    <w:p>
      <w:pPr>
        <w:pStyle w:val="Heading2"/>
        <w:rPr>
          <w:rFonts w:ascii="Times New Roman" w:hAnsi="Times New Roman" w:cs="Times New Roman"/>
        </w:rPr>
      </w:pPr>
    </w:p>
    <w:p>
      <w:pPr>
        <w:pStyle w:val="Heading2"/>
        <w:rPr>
          <w:rFonts w:ascii="Times New Roman" w:hAnsi="Times New Roman" w:cs="Times New Roman"/>
          <w:sz w:val="20"/>
        </w:rPr>
      </w:pPr>
      <w:r>
        <w:rPr>
          <w:rFonts w:ascii="Times New Roman" w:hAnsi="Times New Roman" w:cs="Times New Roman"/>
        </w:rPr>
        <w:t>ZÁKON</w:t>
      </w:r>
    </w:p>
    <w:p>
      <w:pPr>
        <w:autoSpaceDE/>
        <w:autoSpaceDN/>
        <w:jc w:val="both"/>
        <w:rPr>
          <w:rFonts w:ascii="Times New Roman" w:hAnsi="Times New Roman" w:cs="Times New Roman"/>
          <w:b/>
          <w:bCs/>
          <w:lang w:eastAsia="sk-SK"/>
        </w:rPr>
      </w:pPr>
      <w:r>
        <w:rPr>
          <w:rFonts w:ascii="Times New Roman" w:hAnsi="Times New Roman" w:cs="Times New Roman"/>
          <w:b/>
          <w:bCs/>
        </w:rPr>
        <w:t xml:space="preserve">                                                           </w:t>
      </w:r>
    </w:p>
    <w:p>
      <w:pPr>
        <w:autoSpaceDE/>
        <w:autoSpaceDN/>
        <w:jc w:val="center"/>
        <w:rPr>
          <w:rFonts w:ascii="Times New Roman" w:hAnsi="Times New Roman" w:cs="Times New Roman"/>
          <w:b/>
          <w:bCs/>
          <w:lang w:eastAsia="sk-SK"/>
        </w:rPr>
      </w:pPr>
      <w:r>
        <w:rPr>
          <w:rFonts w:ascii="Times New Roman" w:hAnsi="Times New Roman" w:cs="Times New Roman"/>
          <w:b/>
          <w:bCs/>
        </w:rPr>
        <w:t>z ...................... 2003,</w:t>
      </w:r>
    </w:p>
    <w:p>
      <w:pPr>
        <w:autoSpaceDE/>
        <w:autoSpaceDN/>
        <w:jc w:val="both"/>
        <w:rPr>
          <w:rFonts w:ascii="Times New Roman" w:hAnsi="Times New Roman" w:cs="Times New Roman"/>
          <w:b/>
          <w:bCs/>
          <w:sz w:val="20"/>
          <w:lang w:eastAsia="sk-SK"/>
        </w:rPr>
      </w:pPr>
    </w:p>
    <w:p>
      <w:pPr>
        <w:autoSpaceDE/>
        <w:autoSpaceDN/>
        <w:jc w:val="both"/>
        <w:rPr>
          <w:rFonts w:ascii="Times New Roman" w:hAnsi="Times New Roman" w:cs="Times New Roman"/>
          <w:b/>
          <w:bCs/>
          <w:sz w:val="20"/>
          <w:lang w:eastAsia="sk-SK"/>
        </w:rPr>
      </w:pPr>
    </w:p>
    <w:p>
      <w:pPr>
        <w:autoSpaceDE/>
        <w:autoSpaceDN/>
        <w:spacing w:line="360" w:lineRule="auto"/>
        <w:jc w:val="both"/>
        <w:rPr>
          <w:rFonts w:ascii="Times New Roman" w:hAnsi="Times New Roman" w:cs="Times New Roman"/>
          <w:b/>
          <w:bCs/>
          <w:lang w:val="en-US"/>
        </w:rPr>
      </w:pPr>
      <w:r>
        <w:rPr>
          <w:rFonts w:ascii="Times New Roman" w:hAnsi="Times New Roman" w:cs="Times New Roman"/>
          <w:b/>
          <w:bCs/>
        </w:rPr>
        <w:t>ktorým sa mení zákon Národnej rady Slovenskej republiky č. 315/1996 Z. z. o premávk</w:t>
      </w:r>
      <w:r>
        <w:rPr>
          <w:rFonts w:ascii="Times New Roman" w:hAnsi="Times New Roman" w:cs="Times New Roman"/>
          <w:b/>
          <w:bCs/>
        </w:rPr>
        <w:t>e na pozemných komunikáciách v znení neskorších predpisov</w:t>
      </w:r>
    </w:p>
    <w:p>
      <w:pPr>
        <w:autoSpaceDE/>
        <w:autoSpaceDN/>
        <w:spacing w:line="360" w:lineRule="auto"/>
        <w:jc w:val="both"/>
        <w:rPr>
          <w:rFonts w:ascii="Times New Roman" w:hAnsi="Times New Roman" w:cs="Times New Roman"/>
          <w:b/>
          <w:bCs/>
        </w:rPr>
      </w:pPr>
    </w:p>
    <w:p>
      <w:pPr>
        <w:autoSpaceDE/>
        <w:autoSpaceDN/>
        <w:jc w:val="both"/>
        <w:rPr>
          <w:rFonts w:ascii="Times New Roman" w:hAnsi="Times New Roman" w:cs="Times New Roman"/>
          <w:lang w:eastAsia="sk-SK"/>
        </w:rPr>
      </w:pPr>
    </w:p>
    <w:p>
      <w:pPr>
        <w:autoSpaceDE/>
        <w:autoSpaceDN/>
        <w:jc w:val="both"/>
        <w:rPr>
          <w:rFonts w:ascii="Times New Roman" w:hAnsi="Times New Roman" w:cs="Times New Roman"/>
          <w:lang w:eastAsia="sk-SK"/>
        </w:rPr>
      </w:pPr>
    </w:p>
    <w:p>
      <w:pPr>
        <w:pStyle w:val="BodyTextIndent"/>
        <w:autoSpaceDE/>
        <w:autoSpaceDN/>
        <w:rPr>
          <w:rFonts w:ascii="Times New Roman" w:hAnsi="Times New Roman" w:cs="Times New Roman"/>
          <w:sz w:val="20"/>
          <w:lang w:eastAsia="sk-SK"/>
        </w:rPr>
      </w:pPr>
      <w:r>
        <w:rPr>
          <w:rFonts w:ascii="Times New Roman" w:hAnsi="Times New Roman" w:cs="Times New Roman"/>
        </w:rPr>
        <w:t>Národná rada Slovenskej republiky sa uzniesla na tomto zákone:</w:t>
      </w:r>
    </w:p>
    <w:p>
      <w:pPr>
        <w:autoSpaceDE/>
        <w:autoSpaceDN/>
        <w:jc w:val="both"/>
        <w:rPr>
          <w:rFonts w:ascii="Times New Roman" w:hAnsi="Times New Roman" w:cs="Times New Roman"/>
          <w:sz w:val="20"/>
          <w:lang w:eastAsia="sk-SK"/>
        </w:rPr>
      </w:pPr>
    </w:p>
    <w:p>
      <w:pPr>
        <w:autoSpaceDE/>
        <w:autoSpaceDN/>
        <w:jc w:val="center"/>
        <w:rPr>
          <w:rFonts w:ascii="Times New Roman" w:hAnsi="Times New Roman" w:cs="Times New Roman"/>
          <w:b/>
          <w:bCs/>
          <w:lang w:eastAsia="sk-SK"/>
        </w:rPr>
      </w:pPr>
    </w:p>
    <w:p>
      <w:pPr>
        <w:autoSpaceDE/>
        <w:autoSpaceDN/>
        <w:jc w:val="center"/>
        <w:rPr>
          <w:rFonts w:ascii="Times New Roman" w:hAnsi="Times New Roman" w:cs="Times New Roman"/>
          <w:b/>
          <w:bCs/>
          <w:lang w:eastAsia="sk-SK"/>
        </w:rPr>
      </w:pPr>
    </w:p>
    <w:p>
      <w:pPr>
        <w:pStyle w:val="Heading2"/>
        <w:rPr>
          <w:rFonts w:ascii="Times New Roman" w:hAnsi="Times New Roman" w:cs="Times New Roman"/>
        </w:rPr>
      </w:pPr>
      <w:r>
        <w:rPr>
          <w:rFonts w:ascii="Times New Roman" w:hAnsi="Times New Roman" w:cs="Times New Roman"/>
        </w:rPr>
        <w:t>Čl. I</w:t>
      </w:r>
    </w:p>
    <w:p>
      <w:pPr>
        <w:autoSpaceDE/>
        <w:autoSpaceDN/>
        <w:jc w:val="center"/>
        <w:rPr>
          <w:rFonts w:ascii="Times New Roman" w:hAnsi="Times New Roman" w:cs="Times New Roman"/>
          <w:lang w:eastAsia="sk-SK"/>
        </w:rPr>
      </w:pPr>
      <w:r>
        <w:rPr>
          <w:rFonts w:ascii="Times New Roman" w:hAnsi="Times New Roman" w:cs="Times New Roman"/>
          <w:b/>
          <w:bCs/>
        </w:rPr>
        <w:t xml:space="preserve"> </w:t>
      </w:r>
    </w:p>
    <w:p>
      <w:pPr>
        <w:pStyle w:val="BodyText"/>
        <w:spacing w:line="360" w:lineRule="auto"/>
        <w:ind w:firstLine="720"/>
        <w:jc w:val="both"/>
        <w:rPr>
          <w:rFonts w:ascii="Times New Roman" w:hAnsi="Times New Roman" w:cs="Times New Roman"/>
          <w:lang w:val="en-US"/>
        </w:rPr>
      </w:pPr>
      <w:r>
        <w:rPr>
          <w:rFonts w:ascii="Times New Roman" w:hAnsi="Times New Roman" w:cs="Times New Roman"/>
        </w:rPr>
        <w:t xml:space="preserve">Zákon Národnej rady Slovenskej republiky č. 315/1996 Z.z. o premávke na pozemných komunikáciách v znení zákona č. 359/2000 Z.z., zákona č. 405/2000 Z.z., zákona č. 223/2001  Z.z., zákona č. 381/2001 Z.z., zákona č. 441/2001 Z.z., zákona č. 490/2001 Z.z., zákona č. 73/2002 Z.z., zákona č. 396/2002 Z.z., zákona č. 660/2002 Z.z.  </w:t>
      </w:r>
      <w:r>
        <w:rPr>
          <w:rFonts w:ascii="Times New Roman" w:hAnsi="Times New Roman" w:cs="Times New Roman"/>
          <w:lang w:val="en-US"/>
        </w:rPr>
        <w:t>sa mení takto:</w:t>
      </w:r>
    </w:p>
    <w:p>
      <w:pPr>
        <w:autoSpaceDE/>
        <w:autoSpaceDN/>
        <w:spacing w:line="360" w:lineRule="auto"/>
        <w:jc w:val="both"/>
        <w:rPr>
          <w:rFonts w:ascii="Times New Roman" w:hAnsi="Times New Roman" w:cs="Times New Roman"/>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lang w:val="en-US"/>
        </w:rPr>
      </w:pPr>
      <w:r>
        <w:rPr>
          <w:rFonts w:ascii="Times New Roman" w:hAnsi="Times New Roman" w:cs="Times New Roman"/>
        </w:rPr>
        <w:t xml:space="preserve">        1. V § 90 odsek 9 sa vypúšťajú slová: „alebo držiteľovi“.</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w:t>
      </w:r>
    </w:p>
    <w:p>
      <w:pPr>
        <w:autoSpaceDE/>
        <w:autoSpaceDN/>
        <w:jc w:val="both"/>
        <w:rPr>
          <w:rFonts w:ascii="Times New Roman" w:hAnsi="Times New Roman" w:cs="Times New Roman"/>
          <w:lang w:eastAsia="sk-SK"/>
        </w:rPr>
      </w:pPr>
    </w:p>
    <w:p>
      <w:pPr>
        <w:pStyle w:val="Heading2"/>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Čl. II</w:t>
      </w:r>
    </w:p>
    <w:p>
      <w:pPr>
        <w:autoSpaceDE/>
        <w:autoSpaceDN/>
        <w:jc w:val="center"/>
        <w:rPr>
          <w:rFonts w:ascii="Times New Roman" w:hAnsi="Times New Roman" w:cs="Times New Roman"/>
          <w:b/>
          <w:bCs/>
          <w:lang w:eastAsia="sk-SK"/>
        </w:rPr>
      </w:pPr>
    </w:p>
    <w:p>
      <w:pPr>
        <w:autoSpaceDE/>
        <w:autoSpaceDN/>
        <w:jc w:val="center"/>
        <w:rPr>
          <w:rFonts w:ascii="Times New Roman" w:hAnsi="Times New Roman" w:cs="Times New Roman"/>
          <w:b/>
          <w:bCs/>
          <w:lang w:eastAsia="sk-SK"/>
        </w:rPr>
      </w:pPr>
    </w:p>
    <w:p>
      <w:pPr>
        <w:autoSpaceDE/>
        <w:autoSpaceDN/>
        <w:jc w:val="center"/>
        <w:rPr>
          <w:rFonts w:ascii="Times New Roman" w:hAnsi="Times New Roman" w:cs="Times New Roman"/>
          <w:lang w:eastAsia="sk-SK"/>
        </w:rPr>
      </w:pPr>
      <w:r>
        <w:rPr>
          <w:rFonts w:ascii="Times New Roman" w:hAnsi="Times New Roman" w:cs="Times New Roman"/>
        </w:rPr>
        <w:t>Tento zákon nadobúda účinnosť 1. júla 2003.</w:t>
      </w: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lang w:eastAsia="sk-SK"/>
        </w:rPr>
      </w:pPr>
    </w:p>
    <w:p>
      <w:pPr>
        <w:pStyle w:val="Heading2"/>
        <w:rPr>
          <w:rFonts w:ascii="Times New Roman" w:hAnsi="Times New Roman" w:cs="Times New Roman"/>
        </w:rPr>
      </w:pPr>
      <w:r>
        <w:rPr>
          <w:rFonts w:ascii="Times New Roman" w:hAnsi="Times New Roman" w:cs="Times New Roman"/>
        </w:rPr>
        <w:t>DÔVODOVÁ  SPRÁVA</w:t>
      </w:r>
    </w:p>
    <w:p>
      <w:pPr>
        <w:autoSpaceDE/>
        <w:autoSpaceDN/>
        <w:jc w:val="center"/>
        <w:rPr>
          <w:rFonts w:ascii="Times New Roman" w:hAnsi="Times New Roman" w:cs="Times New Roman"/>
          <w:b/>
          <w:bCs/>
          <w:lang w:eastAsia="sk-SK"/>
        </w:rPr>
      </w:pPr>
    </w:p>
    <w:p>
      <w:pPr>
        <w:autoSpaceDE/>
        <w:autoSpaceDN/>
        <w:jc w:val="center"/>
        <w:rPr>
          <w:rFonts w:ascii="Times New Roman" w:hAnsi="Times New Roman" w:cs="Times New Roman"/>
          <w:b/>
          <w:bCs/>
          <w:lang w:eastAsia="sk-SK"/>
        </w:rPr>
      </w:pPr>
      <w:r>
        <w:rPr>
          <w:rFonts w:ascii="Times New Roman" w:hAnsi="Times New Roman" w:cs="Times New Roman"/>
          <w:b/>
          <w:bCs/>
        </w:rPr>
        <w:t>Všeobecná časť</w:t>
      </w:r>
    </w:p>
    <w:p>
      <w:pPr>
        <w:autoSpaceDE/>
        <w:autoSpaceDN/>
        <w:jc w:val="both"/>
        <w:rPr>
          <w:rFonts w:ascii="Times New Roman" w:hAnsi="Times New Roman" w:cs="Times New Roman"/>
          <w:lang w:eastAsia="sk-SK"/>
        </w:rPr>
      </w:pP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w:t>
      </w:r>
    </w:p>
    <w:p>
      <w:pPr>
        <w:autoSpaceDE/>
        <w:autoSpaceDN/>
        <w:jc w:val="both"/>
        <w:rPr>
          <w:rFonts w:ascii="Times New Roman" w:hAnsi="Times New Roman" w:cs="Times New Roman"/>
          <w:lang w:eastAsia="sk-SK"/>
        </w:rPr>
      </w:pP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Zákonom č. 73/2002 Z.z. bol novelizovaný zákon č. 315/1996 Z.z. o premávke na pozemných komunikáciách, do ktor</w:t>
      </w:r>
      <w:r>
        <w:rPr>
          <w:rFonts w:ascii="Times New Roman" w:hAnsi="Times New Roman" w:cs="Times New Roman"/>
          <w:lang w:eastAsia="sk-SK"/>
        </w:rPr>
        <w:t>ého bol v § 90 doplnený nový odsek 9 v znení: „</w:t>
      </w:r>
      <w:r>
        <w:rPr>
          <w:rFonts w:ascii="Times New Roman" w:hAnsi="Times New Roman" w:cs="Times New Roman"/>
          <w:i/>
          <w:iCs/>
          <w:lang w:eastAsia="sk-SK"/>
        </w:rPr>
        <w:t xml:space="preserve">Okresný dopravný inšpektorát nevykoná zmenu držiteľa vozidla a zmenu údajov o vlastníkovi vozidla, ak je proti vlastníkovi </w:t>
      </w:r>
      <w:r>
        <w:rPr>
          <w:rFonts w:ascii="Times New Roman" w:hAnsi="Times New Roman" w:cs="Times New Roman"/>
          <w:i/>
          <w:iCs/>
          <w:u w:val="single"/>
          <w:lang w:eastAsia="sk-SK"/>
        </w:rPr>
        <w:t>alebo držiteľovi</w:t>
      </w:r>
      <w:r>
        <w:rPr>
          <w:rFonts w:ascii="Times New Roman" w:hAnsi="Times New Roman" w:cs="Times New Roman"/>
          <w:i/>
          <w:iCs/>
          <w:lang w:eastAsia="sk-SK"/>
        </w:rPr>
        <w:t xml:space="preserve"> vedené exekučné konanie alebo výkon rozhodnutia podľa osobitného pred</w:t>
      </w:r>
      <w:r>
        <w:rPr>
          <w:rFonts w:ascii="Times New Roman" w:hAnsi="Times New Roman" w:cs="Times New Roman"/>
          <w:i/>
          <w:iCs/>
          <w:lang w:eastAsia="sk-SK"/>
        </w:rPr>
        <w:t>pisu.</w:t>
      </w:r>
      <w:r>
        <w:rPr>
          <w:rFonts w:ascii="Times New Roman" w:hAnsi="Times New Roman" w:cs="Times New Roman"/>
          <w:lang w:eastAsia="sk-SK"/>
        </w:rPr>
        <w:t xml:space="preserve">“ </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Toto ustanovenie v časti vymedzenej slovami „alebo držiteľovi“ neústavným spôsobom obmedzuje právo vlastníka motorového vozidla, ak je motorové vozidlo predmetom leasingu.</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Dlhodobý prenájom nazývaný aj leasing alebo finančný leasing, je rozšírenou formou užívania a neskoršieho prevodu vozidiel do vlastníctva právnických osôb alebo fyzických osôb. Pri leasingu existujú prípady, keď nájomca si dlhodobo neplní svoje záväzky vyplývajúce z  nájomnej zmluvy a  prenajímateľ – leasingová spoločnosť v súlade s ustanoveniami leasingovej zmluvy dohodnutými pre takýto prípad zruší leasingovú zmluvu a prenajaté vozidlo nájomcovi odoberie. Toto vozidlo potom buď ďalej prenajíma, alebo ho odpredá tretej osobe. S pôvodným nájomcom urobí finančné vyporiadanie a obvykle si uplatňuje nárok na zaplatenie dlžných splátok.</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Prevod na nového nájomcu, resp. nového majiteľa podlieha registrácii na dopravnom inšpektoráte. Problém nastáva, ak je voči bývalému nájomcovi vedené exekučné konanie. Niekedy v súlade s § 90 ods. 9 zákona č. 315/1996 Z.z. o premávke na pozemných komunikáciách v znení zák. č. 72/2002 Z.z. exekútor žiada o tzv. blokáciu prepisu vozidla, u ktorého v dokladoch o vozidle je ešte vedený ako držiteľ bývalý nájomca. Dopravný inšpektorát takéto žiadosti v zásade rešpektuje. Tým nastáva kolízia s uplatňovaním vlastníckych práv skutočného vlastníka.</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Ak exekútor „blokuje prepis držiteľa motorového vozidla“ na dopravnom inšpektoráte, dopravný inšpektorát nevykoná prepis držiteľa motorového vozidla na nového nájomcu, a to bez ohľadu na to, kedy došlo ku zmene nájomcu. Leasingová spoločnosť musí často zložito a zdĺhavo preukazovať súdnym exekútorom, že je vlastníkom motorového vozidla, ďalej že s bývalým nájomcom už nemá nijaký vzťah, a že teda dané vozidlo nemôže byť predmetom exekúcie.</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Za držiteľa motorového vozidla podľa zákona č. 315/1996 Z.z. o premávke na pozemných komunikáciách sa pokladá osoba, ktorá je ako držiteľ vozidla zapísaná v dokladoch vozidla. Z hľadiska platnej právnej úpravy pre posúdenie otázky, kto je držiteľom vozidla, je irelevantné, s kým má leasingová spoločnosť uzavretú zmluvu na predmetné motorové vozidlo (držiteľom vozidla nie je osoba, ktorá fakticky a podľa právneho vzťahu s leasingovou spoločnosťou ako vlastníkom užíva motorové vozidlo). V prípade, že dôjde k ukončeniu leasingového vzťahu, ale nie k zmene zápisu v evidencii dopravného inšpektorátu, za držiteľa vozidla sa naďalej pokladá bývalý nájomca. Za držiteľa vozidla sa teda môže pokladať aj osoba, ktorá vozidlo užíva neoprávnene.</w:t>
      </w:r>
    </w:p>
    <w:p>
      <w:pPr>
        <w:autoSpaceDE/>
        <w:autoSpaceDN/>
        <w:jc w:val="both"/>
        <w:rPr>
          <w:rFonts w:ascii="Times New Roman" w:hAnsi="Times New Roman" w:cs="Times New Roman"/>
          <w:lang w:eastAsia="sk-SK"/>
        </w:rPr>
      </w:pP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Postup exekútora, keď žiada vykonať blokáciu prepisu držiteľa motorového vozidla, ktoré je vo vlastníctve inej osoby, než je povinný, nemá oporu v Exekučnom poriadku.</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Podľa § 62 zákona č. 233/1995 Z.z. o exekučnej činnosti a súdnych exekútoroch (Exekučný poriadok) v znení neskorších predpisov, exekúciu možno vykonať len spôsobmi uvedenými v Exekučnom poriadku.</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Exekúcia predajom hnuteľných vecí sa môže viesť len na hnuteľné veci vo vlastníctve povinnej osoby. Preto pre pohľadávku voči nájomcovi motorového vozidla sa nemôže viesť exekúcia na motorové vozidlo vo vlastníctve leasingovej spoločnosti  podľa § 114 až § 130 Exekučného poriadku, nakoľko toto vozidlo nie je vo vlastníctve nájomcu, ktorý je povinnou osobou podľa Exekučného poriadku, ale je vo vlastníctve leasingovej spoločnosti. Preto predmetné motorové vozidlo nemožno zahrnúť do súpisu hnuteľných vecí podliehajúcich exekúcii.</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Ak právnym základom pre vykonanie exekúcie je rozhodnutie, ktorým sa oprávnenému priznáva peňažná pohľadávka, exekútor môže vykonať exekúciu aj postihnutím iného majetkového práva, ktoré je prevoditeľné a nie je peňažnou pohľadávkou, ani právom, ktoré patrí len povinnému osobne.</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Predpokladom postihnutia iného majetkového práva je jeho prevoditeľnosť. Nijaké majetkové právo z leasingovej zmluvy, a to ani právo na uzavretie kúpnej zmluvy na motorové vozidlo ako predmet leasingu po riadnom splatení všetkých pohľadávok leasingovej spoločnosti z leasingovej zmluvy, nie je prevoditeľné. Nájomca s majetkovými právami z leasingovej zmluvy nemôže samostatne disponovať a previesť ich bez súhlasu leasingovej spoločnosti na inú osobu.</w:t>
      </w:r>
    </w:p>
    <w:p>
      <w:pPr>
        <w:autoSpaceDE/>
        <w:autoSpaceDN/>
        <w:jc w:val="both"/>
        <w:rPr>
          <w:rFonts w:ascii="Times New Roman" w:hAnsi="Times New Roman" w:cs="Times New Roman"/>
          <w:lang w:eastAsia="sk-SK"/>
        </w:rPr>
      </w:pPr>
    </w:p>
    <w:p>
      <w:pPr>
        <w:autoSpaceDE/>
        <w:autoSpaceDN/>
        <w:jc w:val="both"/>
        <w:rPr>
          <w:rFonts w:ascii="Times New Roman" w:hAnsi="Times New Roman" w:cs="Times New Roman"/>
          <w:i/>
          <w:iCs/>
          <w:lang w:eastAsia="sk-SK"/>
        </w:rPr>
      </w:pPr>
      <w:r>
        <w:rPr>
          <w:rFonts w:ascii="Times New Roman" w:hAnsi="Times New Roman" w:cs="Times New Roman"/>
          <w:lang w:eastAsia="sk-SK"/>
        </w:rPr>
        <w:t xml:space="preserve">     Podľa čl. 20 ods. 4 Ústavy Slovenskej republiky: </w:t>
      </w:r>
      <w:r>
        <w:rPr>
          <w:rFonts w:ascii="Times New Roman" w:hAnsi="Times New Roman" w:cs="Times New Roman"/>
          <w:i/>
          <w:iCs/>
          <w:lang w:eastAsia="sk-SK"/>
        </w:rPr>
        <w:t>„Vyvlastnenie alebo nútené obmedzenie vlastníckeho práva je možn</w:t>
      </w:r>
      <w:r>
        <w:rPr>
          <w:rFonts w:ascii="Times New Roman" w:hAnsi="Times New Roman" w:cs="Times New Roman"/>
          <w:i/>
          <w:iCs/>
          <w:lang w:eastAsia="sk-SK"/>
        </w:rPr>
        <w:t>é iba v nevyhnutnej miere a vo verejnom záujme, a to na základe zákona a za primeranú náhradu.“</w:t>
      </w:r>
    </w:p>
    <w:p>
      <w:pPr>
        <w:autoSpaceDE/>
        <w:autoSpaceDN/>
        <w:jc w:val="both"/>
        <w:rPr>
          <w:rFonts w:ascii="Times New Roman" w:hAnsi="Times New Roman" w:cs="Times New Roman"/>
          <w:lang w:eastAsia="sk-SK"/>
        </w:rPr>
      </w:pPr>
    </w:p>
    <w:p>
      <w:pPr>
        <w:jc w:val="both"/>
        <w:rPr>
          <w:rFonts w:ascii="Times New Roman" w:hAnsi="Times New Roman" w:cs="Times New Roman"/>
        </w:rPr>
      </w:pPr>
      <w:r>
        <w:rPr>
          <w:rFonts w:ascii="Times New Roman" w:hAnsi="Times New Roman" w:cs="Times New Roman"/>
          <w:lang w:eastAsia="sk-SK"/>
        </w:rPr>
        <w:t xml:space="preserve">     </w:t>
      </w:r>
      <w:r>
        <w:rPr>
          <w:rFonts w:ascii="Times New Roman" w:hAnsi="Times New Roman" w:cs="Times New Roman"/>
        </w:rPr>
        <w:t>Vyvlastnenie je odňatím majetku vlastníkovi proti jeho vôli bez časového obmedzenia, teda navždy. Aj nútené obmedzenie vlastníckeho práva sa spája so zásahom do vlastníckych práv proti vôli vlastníka. “Pri vyvlastnení dôjde k zmene osoby vlastníka. Pri obmedzení vlastníctva nedôjde k zmene osoby vlastníka. Dôjde len k zásahu do rozsahu oprávnení vyplývajúcich z obsahu ústavou zaručeného práva vlastniť majetok.” (II.ÚS 8/97. Nález z 26. marca 1997.Zbierka nálezov a uznesení Ústavného súdu Slovenskej republiky 1997, s. 79) Nútené obmedzenie môže spočívať v dočasnom určení obmedzujúcich dispozícií majetkom alebo v odňatí časti práv, ktoré sú obsiahnuté v práve vlastniť majetok. Nútené obmedzenie vlastníctva predstavuje menej závažný zásah do postavenia vlastníka. Vlastnícke práva nad vecou, ktorá je predmetom obmedzenia, sa zúžia, vlastník takej veci s ňou nemôže nakladať v predchádzajúcej miere, ale neprestane byť vlastníkom veci. Nedôjde k zmene v osobe vlastníka. Zásah ustanovený § 90 ods. 9 zák. č. 315/1996 Z.z. v znení zák. č. 73/2002 Z.z. má povahu núteného obmedzenia dispozičného práva vlastníka.</w:t>
      </w:r>
    </w:p>
    <w:p>
      <w:pPr>
        <w:jc w:val="both"/>
        <w:rPr>
          <w:rFonts w:ascii="Times New Roman" w:hAnsi="Times New Roman" w:cs="Times New Roman"/>
        </w:rPr>
      </w:pPr>
      <w:r>
        <w:rPr>
          <w:rFonts w:ascii="Times New Roman" w:hAnsi="Times New Roman" w:cs="Times New Roman"/>
        </w:rPr>
        <w:t xml:space="preserve">     </w:t>
        <w:tab/>
      </w:r>
    </w:p>
    <w:p>
      <w:pPr>
        <w:pStyle w:val="BodyText"/>
        <w:rPr>
          <w:rFonts w:ascii="Times New Roman" w:hAnsi="Times New Roman" w:cs="Times New Roman"/>
          <w:szCs w:val="24"/>
        </w:rPr>
      </w:pPr>
      <w:r>
        <w:rPr>
          <w:rFonts w:ascii="Times New Roman" w:hAnsi="Times New Roman" w:cs="Times New Roman"/>
          <w:szCs w:val="24"/>
        </w:rPr>
        <w:t xml:space="preserve">      Nielen vyvlastnenie, ale aj nútené obmedzenie vlastníckych práv Ústava SR umožňuje iba, ak sa uskutoční v súlade so štyrmi kumulatívne určenými podmienkami čl. 20 ods. 4 ústavy. Zásah do vlastníctva je možný iba </w:t>
      </w:r>
    </w:p>
    <w:p>
      <w:pPr>
        <w:numPr>
          <w:ilvl w:val="0"/>
          <w:numId w:val="13"/>
        </w:numPr>
        <w:jc w:val="both"/>
        <w:rPr>
          <w:rFonts w:ascii="Times New Roman" w:hAnsi="Times New Roman" w:cs="Times New Roman"/>
        </w:rPr>
      </w:pPr>
      <w:r>
        <w:rPr>
          <w:rFonts w:ascii="Times New Roman" w:hAnsi="Times New Roman" w:cs="Times New Roman"/>
        </w:rPr>
        <w:t>v nevyhnutnej miere,</w:t>
      </w:r>
    </w:p>
    <w:p>
      <w:pPr>
        <w:numPr>
          <w:ilvl w:val="0"/>
          <w:numId w:val="13"/>
        </w:numPr>
        <w:jc w:val="both"/>
        <w:rPr>
          <w:rFonts w:ascii="Times New Roman" w:hAnsi="Times New Roman" w:cs="Times New Roman"/>
        </w:rPr>
      </w:pPr>
      <w:r>
        <w:rPr>
          <w:rFonts w:ascii="Times New Roman" w:hAnsi="Times New Roman" w:cs="Times New Roman"/>
        </w:rPr>
        <w:t xml:space="preserve"> ak je vo verejnom záujme,</w:t>
      </w:r>
    </w:p>
    <w:p>
      <w:pPr>
        <w:numPr>
          <w:ilvl w:val="0"/>
          <w:numId w:val="13"/>
        </w:numPr>
        <w:jc w:val="both"/>
        <w:rPr>
          <w:rFonts w:ascii="Times New Roman" w:hAnsi="Times New Roman" w:cs="Times New Roman"/>
        </w:rPr>
      </w:pPr>
      <w:r>
        <w:rPr>
          <w:rFonts w:ascii="Times New Roman" w:hAnsi="Times New Roman" w:cs="Times New Roman"/>
        </w:rPr>
        <w:t xml:space="preserve"> uskutoční sa na základe zákona a </w:t>
      </w:r>
    </w:p>
    <w:p>
      <w:pPr>
        <w:numPr>
          <w:ilvl w:val="0"/>
          <w:numId w:val="13"/>
        </w:numPr>
        <w:jc w:val="both"/>
        <w:rPr>
          <w:rFonts w:ascii="Times New Roman" w:hAnsi="Times New Roman" w:cs="Times New Roman"/>
        </w:rPr>
      </w:pPr>
      <w:r>
        <w:rPr>
          <w:rFonts w:ascii="Times New Roman" w:hAnsi="Times New Roman" w:cs="Times New Roman"/>
        </w:rPr>
        <w:t>za prim</w:t>
      </w:r>
      <w:r>
        <w:rPr>
          <w:rFonts w:ascii="Times New Roman" w:hAnsi="Times New Roman" w:cs="Times New Roman"/>
        </w:rPr>
        <w:t xml:space="preserve">eranú náhradu. </w:t>
      </w:r>
    </w:p>
    <w:p>
      <w:pPr>
        <w:jc w:val="both"/>
        <w:rPr>
          <w:rFonts w:ascii="Times New Roman" w:hAnsi="Times New Roman" w:cs="Times New Roman"/>
        </w:rPr>
      </w:pPr>
      <w:r>
        <w:rPr>
          <w:rFonts w:ascii="Times New Roman" w:hAnsi="Times New Roman" w:cs="Times New Roman"/>
        </w:rPr>
        <w:t xml:space="preserve">    Ak sa jedna z týchto podmienok nesplní, zásah do vlastníctva nemožno označiť za také vyvlastnenie alebo obmedzenie vlastníckych práv, ktoré je v súlade s Ústavou SR.</w:t>
      </w:r>
    </w:p>
    <w:p>
      <w:pPr>
        <w:jc w:val="both"/>
        <w:rPr>
          <w:rFonts w:ascii="Times New Roman" w:hAnsi="Times New Roman" w:cs="Times New Roman"/>
        </w:rPr>
      </w:pPr>
      <w:r>
        <w:rPr>
          <w:rFonts w:ascii="Times New Roman" w:hAnsi="Times New Roman" w:cs="Times New Roman"/>
        </w:rPr>
        <w:t xml:space="preserve">      </w:t>
      </w:r>
    </w:p>
    <w:p>
      <w:pPr>
        <w:pStyle w:val="BodyText"/>
        <w:jc w:val="both"/>
        <w:rPr>
          <w:rFonts w:ascii="Times New Roman" w:hAnsi="Times New Roman" w:cs="Times New Roman"/>
          <w:szCs w:val="24"/>
        </w:rPr>
      </w:pPr>
      <w:r>
        <w:rPr>
          <w:rFonts w:ascii="Times New Roman" w:hAnsi="Times New Roman" w:cs="Times New Roman"/>
          <w:szCs w:val="24"/>
        </w:rPr>
        <w:t xml:space="preserve">     Ustanovenie § 90 ods. 9 zák. č. 315/1996 Z.z. v znení zák. č. 73/2002 Z.z. má silu zákona. Tým je splnená jedna z podmienok čl. 20 ods. 4 Ústavy SR. Treba zdôrazniť, že ide o jedinú zo štyroch kumulatívne určených podmienok, za ktorých možno v súlade s čl. 20 ods. 4 obmedziť práva vlastníka, ktorej splnenie možno potvrdiť v úprave právneho postavenia leasingovej spoločnosti podľa § 90 ods. 9 zákona o premávke na pozemných komunikáciách.. </w:t>
      </w:r>
    </w:p>
    <w:p>
      <w:pPr>
        <w:jc w:val="both"/>
        <w:rPr>
          <w:rFonts w:ascii="Times New Roman" w:hAnsi="Times New Roman" w:cs="Times New Roman"/>
        </w:rPr>
      </w:pPr>
    </w:p>
    <w:p>
      <w:pPr>
        <w:pStyle w:val="BodyText"/>
        <w:jc w:val="both"/>
        <w:rPr>
          <w:rFonts w:ascii="Times New Roman" w:hAnsi="Times New Roman" w:cs="Times New Roman"/>
          <w:szCs w:val="24"/>
        </w:rPr>
      </w:pPr>
      <w:r>
        <w:rPr>
          <w:rFonts w:ascii="Times New Roman" w:hAnsi="Times New Roman" w:cs="Times New Roman"/>
          <w:szCs w:val="24"/>
        </w:rPr>
        <w:t xml:space="preserve">      Druhá ústavná podmienka “nevyhnutnej miery” vyžaduje, aby zásah do vlastníctva nebol väčší (nemal väčší rozsah), než je nevyhnutné. Zároveň vyžaduje, aby netrval dlhšie, než je nevyhnutné. Exekúcia – ako je uvedené vyššie – sa nemôže vvykonať vo forme predaja leasingovaného motorového vozidla, ani postihnutím majetkového práva nájmocu z leasingovej zmluvy. Zákaz zmeny zápisu držiteľa motorového vozidla v dôsledku exekúcie vedenej proti nájomcovi leasingovej spoločnosti preto nemôže byť prostriedkom na dosiahnutie účelu exekúcie, ktorou je uspokojenie pohľadávky oprávneného. Zásah do vlastníckeho práva leasingovej spoločnosti presahu zásah nad nevyhnutnú mieru obmedzení vlastníka, pričom dokonca ide o zbytočný zásah, nakoľko nemôže viesť k vynúteniu splnenia povinnosti na strane nájomcu leasingovej spoločnosti, ak sa proti nemu vedie exekúcia.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Treťou ústavnou podmienkou, ktorá sa musí splniť, aby obmedzenie vlastníckeho práva bolo v súlade s čl. 20 ods. 4 Ústavy SR, je podmienka verejného záujmu.     </w:t>
      </w:r>
    </w:p>
    <w:p>
      <w:pPr>
        <w:jc w:val="both"/>
        <w:rPr>
          <w:rFonts w:ascii="Times New Roman" w:hAnsi="Times New Roman" w:cs="Times New Roman"/>
        </w:rPr>
      </w:pPr>
      <w:r>
        <w:rPr>
          <w:rFonts w:ascii="Times New Roman" w:hAnsi="Times New Roman" w:cs="Times New Roman"/>
        </w:rPr>
        <w:t xml:space="preserve">      “Pojem verejného záujmu je právne vymedziteľný len vo vzťahu ku konkrétnemu základnému právu alebo slobode. Ak účel zamýšľaný obmedzením práva vlastniť majetok nie je možné dosiahnuť prostriedkami, ktoré zasahujú miernejšie do ústavou chráneného vlastníckeho práva, a ak verejný záujem je nadradený a objektivizovaný voči záujmom vlastníka, podmienku verejného záujmu možno pokladať za splnenú”(PL. ÚS 33/95. Nález z 20. decembra 1995. Zbierka nálezov a uznesení Ústavného súdu Slovenskej republiky 1995  s.135). </w:t>
      </w:r>
    </w:p>
    <w:p>
      <w:pPr>
        <w:pStyle w:val="BodyText"/>
        <w:jc w:val="both"/>
        <w:rPr>
          <w:rFonts w:ascii="Times New Roman" w:hAnsi="Times New Roman" w:cs="Times New Roman"/>
          <w:szCs w:val="24"/>
        </w:rPr>
      </w:pPr>
      <w:r>
        <w:rPr>
          <w:rFonts w:ascii="Times New Roman" w:hAnsi="Times New Roman" w:cs="Times New Roman"/>
          <w:szCs w:val="24"/>
        </w:rPr>
        <w:t xml:space="preserve">      Podmienka “verejného záujmu” podľa čl. 20 ods. 4 ústavy nie je formálna podmienka. To znamená, že nestačí uviesť ľubovoľný dôvod, ktorý sa pomenuje slovami “verejný záujem”, aby zákon bol v súlade s čl. 20 ods. 4 ústavy. Podmienka verejného záujmu musí mať obsah, ktorý slúži na dosiahnutie cieľa ustanoveného ústavou. Z dôvodov hodných osobitného zreteľa sa záujem verejnosti musí nadradiť nad záujem vlastníka, aby bolo možné prijať zákon “vo verejnom záujme” zasahujúci do sféry chráneného záujmu vlastníka. Táto podmienka sa vzťahuje výlučne na verejný záujem opodstatňujúci zásah do právneho postavenia vlastníka.Keďže exekúcia sa nemôže vykonať predajom leasingovaného motorového vozidla, ani postihnutím majetkového práva nájomcu z leasingovej zmluvy, pre obmedzenie dispozície motorovým vozidlom na strane vlastníka, ktorým je leasingová spoločnosť, nemožno identifikovať verejný záujem.</w:t>
      </w:r>
    </w:p>
    <w:p>
      <w:pPr>
        <w:pStyle w:val="BodyText"/>
        <w:jc w:val="both"/>
        <w:rPr>
          <w:rFonts w:ascii="Times New Roman" w:hAnsi="Times New Roman" w:cs="Times New Roman"/>
          <w:szCs w:val="24"/>
        </w:rPr>
      </w:pPr>
      <w:r>
        <w:rPr>
          <w:rFonts w:ascii="Times New Roman" w:hAnsi="Times New Roman" w:cs="Times New Roman"/>
          <w:szCs w:val="24"/>
        </w:rPr>
        <w:tab/>
      </w:r>
    </w:p>
    <w:p>
      <w:pPr>
        <w:jc w:val="both"/>
        <w:rPr>
          <w:rFonts w:ascii="Times New Roman" w:hAnsi="Times New Roman" w:cs="Times New Roman"/>
        </w:rPr>
      </w:pPr>
      <w:r>
        <w:rPr>
          <w:rFonts w:ascii="Times New Roman" w:hAnsi="Times New Roman" w:cs="Times New Roman"/>
        </w:rPr>
        <w:t xml:space="preserve">     Štvrtou podmienkou čl. 20 ods. 4 Ústavy SR je podmienka “primeranej náhrady” za zákonom určené, teda nútené, obmedzenie vlastníckeho práva.</w:t>
      </w:r>
    </w:p>
    <w:p>
      <w:pPr>
        <w:jc w:val="both"/>
        <w:rPr>
          <w:rFonts w:ascii="Times New Roman" w:hAnsi="Times New Roman" w:cs="Times New Roman"/>
        </w:rPr>
      </w:pPr>
      <w:r>
        <w:rPr>
          <w:rFonts w:ascii="Times New Roman" w:hAnsi="Times New Roman" w:cs="Times New Roman"/>
        </w:rPr>
        <w:t xml:space="preserve">     “Vyvlastnenie, rovnako ako nútené obmedzenie vlastníckeho práva je podľa ústavy možné iba v nevyhnutnej miere a vo verejnom záujme, a to na základe zákona a za primeranú náhradu... Ústavné predpoklady vyvlastnenia nespočívajú len v povinnosti zákonom upraviť nevyhnutnú mieru a verejný záujem tohto zásahu do vlastníckeho práva, ale aj povinnosti poskytnúť zaň primeranú náhradu (čl. 20 ods. 4)” (PL. ÚS 37/95. Nález z 12. septembra 1996. Zbierka nálezov a uznesení Ústavného súdu Slovenskej republiky 1996, s. 164-165).</w:t>
      </w:r>
    </w:p>
    <w:p>
      <w:pPr>
        <w:autoSpaceDE/>
        <w:autoSpaceDN/>
        <w:jc w:val="both"/>
        <w:rPr>
          <w:rFonts w:ascii="Times New Roman" w:hAnsi="Times New Roman" w:cs="Times New Roman"/>
          <w:lang w:eastAsia="sk-SK"/>
        </w:rPr>
      </w:pPr>
      <w:r>
        <w:rPr>
          <w:rFonts w:ascii="Times New Roman" w:hAnsi="Times New Roman" w:cs="Times New Roman"/>
        </w:rPr>
        <w:t xml:space="preserve">     Zákon č. 315/1996 Z.z. v znení zákona č. 73/2002 Z.z. neobsahuje ustanovenie, podľa ktorého by sa leasingovej spoločnosti mala poskytnúť náhrada za obmedzenie jej vlastníckeho práva, i keď zásah podľa § 90 ods. 9 má povahu núteného obmedzenia vlastníckeho práva a toto sa v súlade s čl. 20 ods. 4 Ústavy SR môže uskutočniť len</w:t>
      </w:r>
      <w:r>
        <w:rPr>
          <w:rFonts w:ascii="Times New Roman" w:hAnsi="Times New Roman" w:cs="Times New Roman"/>
        </w:rPr>
        <w:t xml:space="preserve"> za primeranú náhradu.     </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Ustanovenie § 90 ods. 9 zák. č. 315/1996 Z.z. v znení zák. č. 73/2002 Z.z. predstavuje nútené obmedzenie vlastníckeho práva leasingových spoločností, pri ktorom sa porušujú tri podmienky čl. 20 ods. 4 určené Ústavou SR na ochranu vlastníka. Návrhom zákona sa odstraňuje tento nesúlad platnej právnej úpravy s čl. 20 ods. 4 Ústavy SR, ale aj s čl. 1 Protokolu č. 1 k Dohovoru o ochrane ľudských práv a základných slobôd.</w:t>
      </w:r>
    </w:p>
    <w:p>
      <w:pPr>
        <w:autoSpaceDE/>
        <w:autoSpaceDN/>
        <w:jc w:val="both"/>
        <w:rPr>
          <w:rFonts w:ascii="Times New Roman" w:hAnsi="Times New Roman" w:cs="Times New Roman"/>
          <w:lang w:eastAsia="sk-SK"/>
        </w:rPr>
      </w:pPr>
    </w:p>
    <w:p>
      <w:pPr>
        <w:autoSpaceDE/>
        <w:autoSpaceDN/>
        <w:jc w:val="both"/>
        <w:rPr>
          <w:rFonts w:ascii="Times New Roman" w:hAnsi="Times New Roman" w:cs="Times New Roman"/>
          <w:lang w:eastAsia="sk-SK"/>
        </w:rPr>
      </w:pPr>
      <w:r>
        <w:rPr>
          <w:rFonts w:ascii="Times New Roman" w:hAnsi="Times New Roman" w:cs="Times New Roman"/>
        </w:rPr>
        <w:t xml:space="preserve">            Návrh zákona je v súlade s Ústavou Slove</w:t>
      </w:r>
      <w:r>
        <w:rPr>
          <w:rFonts w:ascii="Times New Roman" w:hAnsi="Times New Roman" w:cs="Times New Roman"/>
        </w:rPr>
        <w:t>nskej republiky.</w:t>
      </w:r>
    </w:p>
    <w:p>
      <w:pPr>
        <w:autoSpaceDE/>
        <w:autoSpaceDN/>
        <w:jc w:val="both"/>
        <w:rPr>
          <w:rFonts w:ascii="Times New Roman" w:hAnsi="Times New Roman" w:cs="Times New Roman"/>
          <w:lang w:eastAsia="sk-SK"/>
        </w:rPr>
      </w:pPr>
      <w:r>
        <w:rPr>
          <w:rFonts w:ascii="Times New Roman" w:hAnsi="Times New Roman" w:cs="Times New Roman"/>
        </w:rPr>
        <w:tab/>
        <w:t>Návrh zákona nebude mať dopad na štátny rozpočet.</w:t>
      </w:r>
    </w:p>
    <w:p>
      <w:pPr>
        <w:autoSpaceDE/>
        <w:autoSpaceDN/>
        <w:jc w:val="both"/>
        <w:rPr>
          <w:rFonts w:ascii="Times New Roman" w:hAnsi="Times New Roman" w:cs="Times New Roman"/>
          <w:lang w:eastAsia="sk-SK"/>
        </w:rPr>
      </w:pPr>
      <w:r>
        <w:rPr>
          <w:rFonts w:ascii="Times New Roman" w:hAnsi="Times New Roman" w:cs="Times New Roman"/>
        </w:rPr>
        <w:tab/>
      </w:r>
    </w:p>
    <w:p>
      <w:pPr>
        <w:autoSpaceDE/>
        <w:autoSpaceDN/>
        <w:jc w:val="both"/>
        <w:rPr>
          <w:rFonts w:ascii="Times New Roman" w:hAnsi="Times New Roman" w:cs="Times New Roman"/>
        </w:rPr>
      </w:pPr>
      <w:r>
        <w:rPr>
          <w:rFonts w:ascii="Times New Roman" w:hAnsi="Times New Roman" w:cs="Times New Roman"/>
        </w:rPr>
        <w:tab/>
      </w: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lang w:eastAsia="sk-SK"/>
        </w:rPr>
      </w:pPr>
    </w:p>
    <w:p>
      <w:pPr>
        <w:pStyle w:val="Title"/>
        <w:rPr>
          <w:rFonts w:ascii="Times New Roman" w:hAnsi="Times New Roman" w:cs="Times New Roman"/>
          <w:szCs w:val="20"/>
          <w:u w:val="none"/>
        </w:rPr>
      </w:pPr>
      <w:r>
        <w:rPr>
          <w:rFonts w:ascii="Times New Roman" w:hAnsi="Times New Roman" w:cs="Times New Roman"/>
          <w:u w:val="none"/>
        </w:rPr>
        <w:t xml:space="preserve">DOLOŽKA  ZLUČITEĽNOSTI  NÁVRHU  ZÁKONA  S  PRÁVOM  EURÓPSKYCH SPOLOČENSTIEV A  EURÓPSKEJ  ÚNIE </w:t>
      </w:r>
    </w:p>
    <w:p>
      <w:pPr>
        <w:jc w:val="both"/>
        <w:rPr>
          <w:rFonts w:ascii="Times New Roman" w:hAnsi="Times New Roman" w:cs="Times New Roman"/>
          <w:b/>
          <w:szCs w:val="20"/>
        </w:rPr>
      </w:pPr>
      <w:r>
        <w:rPr>
          <w:rFonts w:ascii="Times New Roman" w:hAnsi="Times New Roman" w:cs="Times New Roman"/>
          <w:b/>
          <w:szCs w:val="20"/>
        </w:rPr>
        <w:tab/>
        <w:tab/>
        <w:tab/>
        <w:tab/>
        <w:tab/>
      </w:r>
    </w:p>
    <w:p>
      <w:pPr>
        <w:jc w:val="both"/>
        <w:rPr>
          <w:rFonts w:ascii="Times New Roman" w:hAnsi="Times New Roman" w:cs="Times New Roman"/>
          <w:b/>
          <w:szCs w:val="20"/>
        </w:rPr>
      </w:pPr>
    </w:p>
    <w:p>
      <w:pPr>
        <w:jc w:val="both"/>
        <w:rPr>
          <w:rFonts w:ascii="Times New Roman" w:hAnsi="Times New Roman" w:cs="Times New Roman"/>
          <w:b/>
          <w:szCs w:val="20"/>
        </w:rPr>
      </w:pPr>
    </w:p>
    <w:p>
      <w:pPr>
        <w:jc w:val="both"/>
        <w:rPr>
          <w:rFonts w:ascii="Times New Roman" w:hAnsi="Times New Roman" w:cs="Times New Roman"/>
          <w:szCs w:val="20"/>
        </w:rPr>
      </w:pPr>
    </w:p>
    <w:p>
      <w:pPr>
        <w:numPr>
          <w:ilvl w:val="0"/>
          <w:numId w:val="14"/>
        </w:numPr>
        <w:tabs>
          <w:tab w:val="left" w:pos="360"/>
        </w:tabs>
        <w:jc w:val="both"/>
        <w:rPr>
          <w:rFonts w:ascii="Times New Roman" w:hAnsi="Times New Roman" w:cs="Times New Roman"/>
          <w:szCs w:val="20"/>
        </w:rPr>
      </w:pPr>
      <w:r>
        <w:rPr>
          <w:rFonts w:ascii="Times New Roman" w:hAnsi="Times New Roman" w:cs="Times New Roman"/>
          <w:b/>
        </w:rPr>
        <w:t>Navrhovateľ zákona:</w:t>
      </w:r>
      <w:r>
        <w:rPr>
          <w:rFonts w:ascii="Times New Roman" w:hAnsi="Times New Roman" w:cs="Times New Roman"/>
        </w:rPr>
        <w:t xml:space="preserve">  skupina poslancov Národne</w:t>
      </w:r>
      <w:r>
        <w:rPr>
          <w:rFonts w:ascii="Times New Roman" w:hAnsi="Times New Roman" w:cs="Times New Roman"/>
        </w:rPr>
        <w:t>j rady Slovenskej republiky.</w:t>
      </w:r>
    </w:p>
    <w:p>
      <w:pPr>
        <w:autoSpaceDE/>
        <w:autoSpaceDN/>
        <w:jc w:val="both"/>
        <w:rPr>
          <w:rFonts w:ascii="Times New Roman" w:hAnsi="Times New Roman" w:cs="Times New Roman"/>
          <w:szCs w:val="20"/>
        </w:rPr>
      </w:pPr>
    </w:p>
    <w:p>
      <w:pPr>
        <w:autoSpaceDE/>
        <w:autoSpaceDN/>
        <w:jc w:val="both"/>
        <w:rPr>
          <w:rFonts w:ascii="Times New Roman" w:hAnsi="Times New Roman" w:cs="Times New Roman"/>
          <w:szCs w:val="20"/>
        </w:rPr>
      </w:pPr>
    </w:p>
    <w:p>
      <w:pPr>
        <w:autoSpaceDE/>
        <w:autoSpaceDN/>
        <w:jc w:val="both"/>
        <w:rPr>
          <w:rFonts w:ascii="Times New Roman" w:hAnsi="Times New Roman" w:cs="Times New Roman"/>
        </w:rPr>
      </w:pPr>
      <w:r>
        <w:rPr>
          <w:rFonts w:ascii="Times New Roman" w:hAnsi="Times New Roman" w:cs="Times New Roman"/>
          <w:b/>
        </w:rPr>
        <w:t>2.  Názov návrhu zákona:</w:t>
      </w:r>
      <w:r>
        <w:rPr>
          <w:rFonts w:ascii="Times New Roman" w:hAnsi="Times New Roman" w:cs="Times New Roman"/>
        </w:rPr>
        <w:t xml:space="preserve">  Zákon, ktorým sa mení a dopĺňa zákon Národnej rady  Slovenskej republiky  č. 315/1996 Z. z. o premávke na pozemných komunikáciách v znení zákona Národnej rady Slovenskej republiky č. 73/2002 Z. z., ktorým sa mení a dopĺňa zákon Národnej rady Slovenskej republike č. 315/1996 Z. z. o premávke na pozemných komunikáciách.</w:t>
      </w:r>
    </w:p>
    <w:p>
      <w:pPr>
        <w:pStyle w:val="BodyTextIndent"/>
        <w:ind w:firstLine="0"/>
        <w:rPr>
          <w:rFonts w:ascii="Times New Roman" w:hAnsi="Times New Roman" w:cs="Times New Roman"/>
          <w:b/>
        </w:rPr>
      </w:pPr>
    </w:p>
    <w:p>
      <w:pPr>
        <w:pStyle w:val="BodyTextIndent"/>
        <w:ind w:firstLine="0"/>
        <w:rPr>
          <w:rFonts w:ascii="Times New Roman" w:hAnsi="Times New Roman" w:cs="Times New Roman"/>
          <w:b/>
          <w:bCs/>
        </w:rPr>
      </w:pPr>
    </w:p>
    <w:p>
      <w:pPr>
        <w:pStyle w:val="BodyTextIndent"/>
        <w:ind w:firstLine="0"/>
        <w:rPr>
          <w:rFonts w:ascii="Times New Roman" w:hAnsi="Times New Roman" w:cs="Times New Roman"/>
        </w:rPr>
      </w:pPr>
      <w:r>
        <w:rPr>
          <w:rFonts w:ascii="Times New Roman" w:hAnsi="Times New Roman" w:cs="Times New Roman"/>
          <w:b/>
          <w:bCs/>
        </w:rPr>
        <w:t>3.  V práve Európskej únie je problematika návrhu zákona:</w:t>
      </w:r>
      <w:r>
        <w:rPr>
          <w:rFonts w:ascii="Times New Roman" w:hAnsi="Times New Roman" w:cs="Times New Roman"/>
        </w:rPr>
        <w:t xml:space="preserve">   </w:t>
      </w:r>
    </w:p>
    <w:p>
      <w:pPr>
        <w:pStyle w:val="BodyTextIndent"/>
        <w:ind w:firstLine="360"/>
        <w:rPr>
          <w:rFonts w:ascii="Times New Roman" w:hAnsi="Times New Roman" w:cs="Times New Roman"/>
        </w:rPr>
      </w:pPr>
      <w:r>
        <w:rPr>
          <w:rFonts w:ascii="Times New Roman" w:hAnsi="Times New Roman" w:cs="Times New Roman"/>
        </w:rPr>
        <w:t>nie je upravená.</w:t>
      </w:r>
    </w:p>
    <w:p>
      <w:pPr>
        <w:pStyle w:val="BodyTextIndent2"/>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4.  Návrh zákona svojou problematikou</w:t>
      </w:r>
    </w:p>
    <w:p>
      <w:pPr>
        <w:numPr>
          <w:ilvl w:val="0"/>
          <w:numId w:val="15"/>
        </w:numPr>
        <w:tabs>
          <w:tab w:val="left" w:pos="720"/>
        </w:tabs>
        <w:jc w:val="both"/>
        <w:rPr>
          <w:rFonts w:ascii="Times New Roman" w:hAnsi="Times New Roman" w:cs="Times New Roman"/>
          <w:szCs w:val="20"/>
        </w:rPr>
      </w:pPr>
      <w:r>
        <w:rPr>
          <w:rFonts w:ascii="Times New Roman" w:hAnsi="Times New Roman" w:cs="Times New Roman"/>
        </w:rPr>
        <w:t>nepatrí medzi prioritné oblasti aproximácie práva uvedené v článku 70 Európskej dohody  o pridružení,</w:t>
      </w:r>
    </w:p>
    <w:p>
      <w:pPr>
        <w:ind w:left="360"/>
        <w:jc w:val="both"/>
        <w:rPr>
          <w:rFonts w:ascii="Times New Roman" w:hAnsi="Times New Roman" w:cs="Times New Roman"/>
          <w:szCs w:val="20"/>
        </w:rPr>
      </w:pPr>
    </w:p>
    <w:p>
      <w:pPr>
        <w:numPr>
          <w:ilvl w:val="0"/>
          <w:numId w:val="15"/>
        </w:numPr>
        <w:tabs>
          <w:tab w:val="left" w:pos="720"/>
        </w:tabs>
        <w:jc w:val="both"/>
        <w:rPr>
          <w:rFonts w:ascii="Times New Roman" w:hAnsi="Times New Roman" w:cs="Times New Roman"/>
          <w:szCs w:val="20"/>
        </w:rPr>
      </w:pPr>
      <w:r>
        <w:rPr>
          <w:rFonts w:ascii="Times New Roman" w:hAnsi="Times New Roman" w:cs="Times New Roman"/>
        </w:rPr>
        <w:t>nepatrí medzi priority uvedené v Príprave asociovaných krajín strednej a východnej Európy na integráciu do vnútorného trhu Európskej únie (Biela kniha).</w:t>
      </w:r>
    </w:p>
    <w:p>
      <w:pPr>
        <w:jc w:val="both"/>
        <w:rPr>
          <w:rFonts w:ascii="Times New Roman" w:hAnsi="Times New Roman" w:cs="Times New Roman"/>
          <w:szCs w:val="20"/>
        </w:rPr>
      </w:pPr>
    </w:p>
    <w:p>
      <w:pPr>
        <w:pStyle w:val="BodyText"/>
        <w:ind w:left="426" w:hanging="426"/>
        <w:rPr>
          <w:rFonts w:ascii="Times New Roman" w:hAnsi="Times New Roman" w:cs="Times New Roman"/>
          <w:b/>
          <w:bCs/>
        </w:rPr>
      </w:pPr>
    </w:p>
    <w:p>
      <w:pPr>
        <w:pStyle w:val="BodyText"/>
        <w:ind w:left="426" w:hanging="426"/>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Charakte</w:t>
      </w:r>
      <w:r>
        <w:rPr>
          <w:rFonts w:ascii="Times New Roman" w:hAnsi="Times New Roman" w:cs="Times New Roman"/>
          <w:b/>
          <w:bCs/>
        </w:rPr>
        <w:t>ristika právnych noriem Európskej únie, ktorými je upravená         problematika návrhu   zákona:</w:t>
      </w:r>
      <w:r>
        <w:rPr>
          <w:rFonts w:ascii="Times New Roman" w:hAnsi="Times New Roman" w:cs="Times New Roman"/>
        </w:rPr>
        <w:t xml:space="preserve">  </w:t>
      </w:r>
    </w:p>
    <w:p>
      <w:pPr>
        <w:pStyle w:val="BodyText"/>
        <w:ind w:left="426"/>
        <w:rPr>
          <w:rFonts w:ascii="Times New Roman" w:hAnsi="Times New Roman" w:cs="Times New Roman"/>
        </w:rPr>
      </w:pPr>
      <w:r>
        <w:rPr>
          <w:rFonts w:ascii="Times New Roman" w:hAnsi="Times New Roman" w:cs="Times New Roman"/>
        </w:rPr>
        <w:t xml:space="preserve">bezpredmetné. </w:t>
      </w: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b/>
          <w:bCs/>
        </w:rPr>
      </w:pPr>
      <w:r>
        <w:rPr>
          <w:rFonts w:ascii="Times New Roman" w:hAnsi="Times New Roman" w:cs="Times New Roman"/>
          <w:b/>
          <w:bCs/>
        </w:rPr>
        <w:t>6.  Vyjadrenie stupňa kompatibility návrhu zákona s právom ES/EÚ:</w:t>
      </w:r>
    </w:p>
    <w:p>
      <w:pPr>
        <w:pStyle w:val="BodyText"/>
        <w:ind w:left="360"/>
        <w:rPr>
          <w:rFonts w:ascii="Times New Roman" w:hAnsi="Times New Roman" w:cs="Times New Roman"/>
        </w:rPr>
      </w:pPr>
      <w:r>
        <w:rPr>
          <w:rFonts w:ascii="Times New Roman" w:hAnsi="Times New Roman" w:cs="Times New Roman"/>
          <w:bCs/>
        </w:rPr>
        <w:t>nestanovuje sa.</w:t>
      </w:r>
    </w:p>
    <w:p>
      <w:pPr>
        <w:ind w:left="360"/>
        <w:jc w:val="both"/>
        <w:rPr>
          <w:rFonts w:ascii="Times New Roman" w:hAnsi="Times New Roman" w:cs="Times New Roman"/>
          <w:szCs w:val="20"/>
        </w:rPr>
      </w:pPr>
    </w:p>
    <w:p>
      <w:pPr>
        <w:ind w:left="360"/>
        <w:jc w:val="both"/>
        <w:rPr>
          <w:rFonts w:ascii="Times New Roman" w:hAnsi="Times New Roman" w:cs="Times New Roman"/>
          <w:szCs w:val="20"/>
        </w:rPr>
      </w:pPr>
      <w:r>
        <w:rPr>
          <w:rFonts w:ascii="Times New Roman" w:hAnsi="Times New Roman" w:cs="Times New Roman"/>
        </w:rPr>
        <w:t xml:space="preserve">  </w:t>
      </w:r>
    </w:p>
    <w:p>
      <w:pPr>
        <w:pStyle w:val="BodyText"/>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w:t>
      </w:r>
    </w:p>
    <w:p>
      <w:pPr>
        <w:pStyle w:val="BodyText"/>
        <w:rPr>
          <w:rFonts w:ascii="Times New Roman" w:hAnsi="Times New Roman" w:cs="Times New Roman"/>
          <w:szCs w:val="24"/>
        </w:rPr>
      </w:pPr>
      <w:r>
        <w:rPr>
          <w:rFonts w:ascii="Times New Roman" w:hAnsi="Times New Roman" w:cs="Times New Roman"/>
          <w:szCs w:val="24"/>
        </w:rPr>
        <w:t xml:space="preserve">     </w:t>
      </w:r>
    </w:p>
    <w:p>
      <w:pPr>
        <w:jc w:val="both"/>
        <w:rPr>
          <w:rFonts w:ascii="Times New Roman" w:hAnsi="Times New Roman" w:cs="Times New Roman"/>
        </w:rPr>
      </w:pPr>
    </w:p>
    <w:p>
      <w:pPr>
        <w:jc w:val="both"/>
        <w:rPr>
          <w:rFonts w:ascii="Times New Roman" w:hAnsi="Times New Roman" w:cs="Times New Roman"/>
        </w:rPr>
      </w:pPr>
    </w:p>
    <w:p>
      <w:pPr>
        <w:autoSpaceDE/>
        <w:autoSpaceDN/>
        <w:jc w:val="both"/>
        <w:rPr>
          <w:rFonts w:ascii="Times New Roman" w:hAnsi="Times New Roman" w:cs="Times New Roman"/>
          <w:b/>
          <w:bCs/>
          <w:lang w:eastAsia="sk-SK"/>
        </w:rPr>
      </w:pPr>
    </w:p>
    <w:p>
      <w:pPr>
        <w:rPr>
          <w:rFonts w:ascii="Times New Roman" w:hAnsi="Times New Roman" w:cs="Times New Roman"/>
          <w:lang w:eastAsia="sk-SK"/>
        </w:rPr>
      </w:pPr>
    </w:p>
    <w:p>
      <w:pPr>
        <w:rPr>
          <w:rFonts w:ascii="Times New Roman" w:hAnsi="Times New Roman" w:cs="Times New Roman"/>
          <w:lang w:eastAsia="sk-SK"/>
        </w:rPr>
      </w:pPr>
    </w:p>
    <w:p>
      <w:pPr>
        <w:rPr>
          <w:rFonts w:ascii="Times New Roman" w:hAnsi="Times New Roman" w:cs="Times New Roman"/>
          <w:lang w:eastAsia="sk-SK"/>
        </w:rPr>
      </w:pPr>
    </w:p>
    <w:p>
      <w:pPr>
        <w:rPr>
          <w:rFonts w:ascii="Times New Roman" w:hAnsi="Times New Roman" w:cs="Times New Roman"/>
          <w:lang w:eastAsia="sk-SK"/>
        </w:rPr>
      </w:pPr>
    </w:p>
    <w:p>
      <w:pPr>
        <w:rPr>
          <w:rFonts w:ascii="Times New Roman" w:hAnsi="Times New Roman" w:cs="Times New Roman"/>
          <w:lang w:eastAsia="sk-SK"/>
        </w:rPr>
      </w:pPr>
    </w:p>
    <w:p>
      <w:pPr>
        <w:rPr>
          <w:rFonts w:ascii="Times New Roman" w:hAnsi="Times New Roman" w:cs="Times New Roman"/>
          <w:lang w:eastAsia="sk-SK"/>
        </w:rPr>
      </w:pPr>
    </w:p>
    <w:p>
      <w:pPr>
        <w:rPr>
          <w:rFonts w:ascii="Times New Roman" w:hAnsi="Times New Roman" w:cs="Times New Roman"/>
          <w:lang w:eastAsia="sk-SK"/>
        </w:rPr>
      </w:pPr>
    </w:p>
    <w:p>
      <w:pPr>
        <w:pStyle w:val="Heading2"/>
        <w:rPr>
          <w:rFonts w:ascii="Times New Roman" w:hAnsi="Times New Roman" w:cs="Times New Roman"/>
        </w:rPr>
      </w:pPr>
      <w:r>
        <w:rPr>
          <w:rFonts w:ascii="Times New Roman" w:hAnsi="Times New Roman" w:cs="Times New Roman"/>
        </w:rPr>
        <w:t>Osobitná časť</w:t>
      </w:r>
    </w:p>
    <w:p>
      <w:pPr>
        <w:rPr>
          <w:rFonts w:ascii="Times New Roman" w:hAnsi="Times New Roman" w:cs="Times New Roman"/>
        </w:rPr>
      </w:pPr>
    </w:p>
    <w:p>
      <w:pPr>
        <w:pStyle w:val="Heading3"/>
        <w:rPr>
          <w:rFonts w:ascii="Times New Roman" w:hAnsi="Times New Roman" w:cs="Times New Roman"/>
        </w:rPr>
      </w:pPr>
      <w:r>
        <w:rPr>
          <w:rFonts w:ascii="Times New Roman" w:hAnsi="Times New Roman" w:cs="Times New Roman"/>
        </w:rPr>
        <w:tab/>
      </w:r>
    </w:p>
    <w:p>
      <w:pPr>
        <w:pStyle w:val="Heading3"/>
        <w:rPr>
          <w:rFonts w:ascii="Times New Roman" w:hAnsi="Times New Roman" w:cs="Times New Roman"/>
        </w:rPr>
      </w:pPr>
    </w:p>
    <w:p>
      <w:pPr>
        <w:pStyle w:val="Heading3"/>
        <w:ind w:firstLine="720"/>
        <w:rPr>
          <w:rFonts w:ascii="Times New Roman" w:hAnsi="Times New Roman" w:cs="Times New Roman"/>
        </w:rPr>
      </w:pPr>
      <w:r>
        <w:rPr>
          <w:rFonts w:ascii="Times New Roman" w:hAnsi="Times New Roman" w:cs="Times New Roman"/>
        </w:rPr>
        <w:t>K čl. I</w:t>
      </w:r>
    </w:p>
    <w:p>
      <w:pPr>
        <w:autoSpaceDE/>
        <w:autoSpaceDN/>
        <w:jc w:val="both"/>
        <w:rPr>
          <w:rFonts w:ascii="Times New Roman" w:hAnsi="Times New Roman" w:cs="Times New Roman"/>
          <w:b/>
          <w:bCs/>
        </w:rPr>
      </w:pPr>
      <w:r>
        <w:rPr>
          <w:rFonts w:ascii="Times New Roman" w:hAnsi="Times New Roman" w:cs="Times New Roman"/>
          <w:b/>
          <w:bCs/>
        </w:rPr>
        <w:tab/>
      </w:r>
    </w:p>
    <w:p>
      <w:pPr>
        <w:autoSpaceDE/>
        <w:autoSpaceDN/>
        <w:jc w:val="both"/>
        <w:rPr>
          <w:rFonts w:ascii="Times New Roman" w:hAnsi="Times New Roman" w:cs="Times New Roman"/>
        </w:rPr>
      </w:pPr>
      <w:r>
        <w:rPr>
          <w:rFonts w:ascii="Times New Roman" w:hAnsi="Times New Roman" w:cs="Times New Roman"/>
          <w:b/>
          <w:bCs/>
        </w:rPr>
        <w:t xml:space="preserve">    </w:t>
        <w:tab/>
      </w:r>
      <w:r>
        <w:rPr>
          <w:rFonts w:ascii="Times New Roman" w:hAnsi="Times New Roman" w:cs="Times New Roman"/>
        </w:rPr>
        <w:t xml:space="preserve">Vypúšťa sa slovné spojenie „alebo držiteľovi“, ktoré má za následok, že v platnej právnej úprave existuje nútené obmedzenie vlastníckeho práva leasingovej spoločnosti, ktoré nie je v súlade s čl. 20 ods. 4. </w:t>
      </w:r>
    </w:p>
    <w:p>
      <w:pPr>
        <w:autoSpaceDE/>
        <w:autoSpaceDN/>
        <w:jc w:val="both"/>
        <w:rPr>
          <w:rFonts w:ascii="Times New Roman" w:hAnsi="Times New Roman" w:cs="Times New Roman"/>
          <w:b/>
          <w:bCs/>
        </w:rPr>
      </w:pPr>
    </w:p>
    <w:p>
      <w:pPr>
        <w:autoSpaceDE/>
        <w:autoSpaceDN/>
        <w:jc w:val="both"/>
        <w:rPr>
          <w:rFonts w:ascii="Times New Roman" w:hAnsi="Times New Roman" w:cs="Times New Roman"/>
          <w:b/>
          <w:bCs/>
          <w:lang w:eastAsia="sk-SK"/>
        </w:rPr>
      </w:pPr>
    </w:p>
    <w:p>
      <w:pPr>
        <w:autoSpaceDE/>
        <w:autoSpaceDN/>
        <w:jc w:val="both"/>
        <w:rPr>
          <w:rFonts w:ascii="Times New Roman" w:hAnsi="Times New Roman" w:cs="Times New Roman"/>
          <w:b/>
          <w:bCs/>
        </w:rPr>
      </w:pPr>
      <w:r>
        <w:rPr>
          <w:rFonts w:ascii="Times New Roman" w:hAnsi="Times New Roman" w:cs="Times New Roman"/>
          <w:b/>
          <w:bCs/>
        </w:rPr>
        <w:t xml:space="preserve">            K čl. II</w:t>
      </w:r>
    </w:p>
    <w:p>
      <w:pPr>
        <w:autoSpaceDE/>
        <w:autoSpaceDN/>
        <w:jc w:val="both"/>
        <w:rPr>
          <w:rFonts w:ascii="Times New Roman" w:hAnsi="Times New Roman" w:cs="Times New Roman"/>
          <w:b/>
          <w:bCs/>
          <w:lang w:eastAsia="sk-SK"/>
        </w:rPr>
      </w:pPr>
    </w:p>
    <w:p>
      <w:pPr>
        <w:pStyle w:val="BodyText"/>
        <w:jc w:val="both"/>
        <w:rPr>
          <w:rFonts w:ascii="Times New Roman" w:hAnsi="Times New Roman" w:cs="Times New Roman"/>
          <w:lang w:eastAsia="sk-SK"/>
        </w:rPr>
      </w:pPr>
      <w:r>
        <w:rPr>
          <w:rFonts w:ascii="Times New Roman" w:hAnsi="Times New Roman" w:cs="Times New Roman"/>
          <w:lang w:eastAsia="sk-SK"/>
        </w:rPr>
        <w:tab/>
        <w:t>Nadobudnutie účinnosti zákona sa navrhuje v nadväznosti na predpokladaný čas schvaľovania návrhu zákona v jednotlivých čítaniach podľa ustanovení zák. č. 350/996 Z. z. o rokovacom poriadku Národnej rady Slovenskej republiky v znení neskorších predpisov.</w:t>
      </w:r>
    </w:p>
    <w:p>
      <w:pPr>
        <w:pStyle w:val="BodyText"/>
        <w:jc w:val="both"/>
        <w:rPr>
          <w:rFonts w:ascii="Times New Roman" w:hAnsi="Times New Roman" w:cs="Times New Roman"/>
          <w:lang w:eastAsia="sk-SK"/>
        </w:rPr>
      </w:pPr>
    </w:p>
    <w:p>
      <w:pPr>
        <w:pStyle w:val="BodyText"/>
        <w:jc w:val="both"/>
        <w:rPr>
          <w:rFonts w:ascii="Times New Roman" w:hAnsi="Times New Roman" w:cs="Times New Roman"/>
          <w:lang w:eastAsia="sk-SK"/>
        </w:rPr>
      </w:pPr>
    </w:p>
    <w:p>
      <w:pPr>
        <w:pStyle w:val="BodyText"/>
        <w:jc w:val="both"/>
        <w:rPr>
          <w:rFonts w:ascii="Times New Roman" w:hAnsi="Times New Roman" w:cs="Times New Roman"/>
          <w:lang w:eastAsia="sk-SK"/>
        </w:rPr>
      </w:pPr>
    </w:p>
    <w:p>
      <w:pPr>
        <w:pStyle w:val="BodyText"/>
        <w:rPr>
          <w:rFonts w:ascii="Times New Roman" w:hAnsi="Times New Roman" w:cs="Times New Roman"/>
          <w:lang w:eastAsia="sk-SK"/>
        </w:rPr>
      </w:pPr>
    </w:p>
    <w:p>
      <w:pPr>
        <w:pStyle w:val="Title"/>
        <w:jc w:val="left"/>
        <w:rPr>
          <w:rFonts w:ascii="Times New Roman" w:hAnsi="Times New Roman" w:cs="Times New Roman"/>
          <w:u w:val="none"/>
        </w:rPr>
      </w:pPr>
    </w:p>
    <w:p>
      <w:pPr>
        <w:jc w:val="both"/>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sz w:val="20"/>
        </w:rPr>
      </w:pPr>
      <w:r>
        <w:rPr>
          <w:rFonts w:ascii="Times New Roman" w:hAnsi="Times New Roman" w:cs="Times New Roman"/>
        </w:rPr>
        <w:t>N Á R O D N Á   R A D A   S L O V E N S K E J   R E P U B L I K Y</w:t>
      </w:r>
    </w:p>
    <w:p>
      <w:pPr>
        <w:autoSpaceDE/>
        <w:autoSpaceDN/>
        <w:jc w:val="both"/>
        <w:rPr>
          <w:rFonts w:ascii="Times New Roman" w:hAnsi="Times New Roman" w:cs="Times New Roman"/>
          <w:b/>
          <w:bCs/>
          <w:sz w:val="20"/>
          <w:lang w:eastAsia="sk-SK"/>
        </w:rPr>
      </w:pPr>
    </w:p>
    <w:p>
      <w:pPr>
        <w:pStyle w:val="Subtitle"/>
        <w:rPr>
          <w:rFonts w:ascii="Times New Roman" w:hAnsi="Times New Roman" w:cs="Times New Roman"/>
          <w:lang w:eastAsia="sk-SK"/>
        </w:rPr>
      </w:pPr>
      <w:r>
        <w:rPr>
          <w:rFonts w:ascii="Times New Roman" w:hAnsi="Times New Roman" w:cs="Times New Roman"/>
        </w:rPr>
        <w:t>III. volebné obdobie</w:t>
      </w: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lang w:eastAsia="sk-SK"/>
        </w:rPr>
      </w:pPr>
    </w:p>
    <w:p>
      <w:pPr>
        <w:autoSpaceDE/>
        <w:autoSpaceDN/>
        <w:jc w:val="both"/>
        <w:rPr>
          <w:rFonts w:ascii="Times New Roman" w:hAnsi="Times New Roman" w:cs="Times New Roman"/>
          <w:b/>
          <w:bCs/>
          <w:lang w:eastAsia="sk-SK"/>
        </w:rPr>
      </w:pPr>
      <w:r>
        <w:rPr>
          <w:rFonts w:ascii="Times New Roman" w:hAnsi="Times New Roman" w:cs="Times New Roman"/>
          <w:b/>
          <w:bCs/>
        </w:rPr>
        <w:t xml:space="preserve">                                                                                        </w:t>
        <w:tab/>
        <w:tab/>
      </w:r>
    </w:p>
    <w:p>
      <w:pPr>
        <w:autoSpaceDE/>
        <w:autoSpaceDN/>
        <w:ind w:left="6372" w:firstLine="708"/>
        <w:jc w:val="both"/>
        <w:rPr>
          <w:rFonts w:ascii="Times New Roman" w:hAnsi="Times New Roman" w:cs="Times New Roman"/>
          <w:sz w:val="20"/>
          <w:lang w:eastAsia="sk-SK"/>
        </w:rPr>
      </w:pPr>
      <w:r>
        <w:rPr>
          <w:rFonts w:ascii="Times New Roman" w:hAnsi="Times New Roman" w:cs="Times New Roman"/>
        </w:rPr>
        <w:t>Číslo:</w:t>
      </w: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pStyle w:val="Heading2"/>
        <w:rPr>
          <w:rFonts w:ascii="Times New Roman" w:hAnsi="Times New Roman" w:cs="Times New Roman"/>
          <w:sz w:val="20"/>
        </w:rPr>
      </w:pPr>
      <w:r>
        <w:rPr>
          <w:rFonts w:ascii="Times New Roman" w:hAnsi="Times New Roman" w:cs="Times New Roman"/>
        </w:rPr>
        <w:t>N á v r h</w:t>
      </w: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sz w:val="20"/>
          <w:lang w:eastAsia="sk-SK"/>
        </w:rPr>
      </w:pPr>
      <w:r>
        <w:rPr>
          <w:rFonts w:ascii="Times New Roman" w:hAnsi="Times New Roman" w:cs="Times New Roman"/>
        </w:rPr>
        <w:t>skupiny poslancov Národnej rady Sl</w:t>
      </w:r>
      <w:r>
        <w:rPr>
          <w:rFonts w:ascii="Times New Roman" w:hAnsi="Times New Roman" w:cs="Times New Roman"/>
        </w:rPr>
        <w:t>ovenskej republiky</w:t>
      </w:r>
    </w:p>
    <w:p>
      <w:pPr>
        <w:autoSpaceDE/>
        <w:autoSpaceDN/>
        <w:jc w:val="center"/>
        <w:rPr>
          <w:rFonts w:ascii="Times New Roman" w:hAnsi="Times New Roman" w:cs="Times New Roman"/>
          <w:lang w:eastAsia="sk-SK"/>
        </w:rPr>
      </w:pPr>
    </w:p>
    <w:p>
      <w:pPr>
        <w:autoSpaceDE/>
        <w:autoSpaceDN/>
        <w:jc w:val="center"/>
        <w:rPr>
          <w:rFonts w:ascii="Times New Roman" w:hAnsi="Times New Roman" w:cs="Times New Roman"/>
          <w:b/>
          <w:bCs/>
          <w:sz w:val="20"/>
          <w:lang w:eastAsia="sk-SK"/>
        </w:rPr>
      </w:pPr>
      <w:r>
        <w:rPr>
          <w:rFonts w:ascii="Times New Roman" w:hAnsi="Times New Roman" w:cs="Times New Roman"/>
          <w:b/>
          <w:bCs/>
        </w:rPr>
        <w:t>n a    v y d a n i e</w:t>
      </w:r>
    </w:p>
    <w:p>
      <w:pPr>
        <w:autoSpaceDE/>
        <w:autoSpaceDN/>
        <w:jc w:val="both"/>
        <w:rPr>
          <w:rFonts w:ascii="Times New Roman" w:hAnsi="Times New Roman" w:cs="Times New Roman"/>
          <w:b/>
          <w:bCs/>
          <w:sz w:val="20"/>
          <w:lang w:eastAsia="sk-SK"/>
        </w:rPr>
      </w:pPr>
    </w:p>
    <w:p>
      <w:pPr>
        <w:pStyle w:val="BodyText2"/>
        <w:jc w:val="both"/>
        <w:rPr>
          <w:rFonts w:ascii="Times New Roman" w:hAnsi="Times New Roman" w:cs="Times New Roman"/>
          <w:sz w:val="20"/>
        </w:rPr>
      </w:pPr>
      <w:r>
        <w:rPr>
          <w:rFonts w:ascii="Times New Roman" w:hAnsi="Times New Roman" w:cs="Times New Roman"/>
          <w:b/>
          <w:bCs/>
        </w:rPr>
        <w:t>zákona, ktorým sa mení zákon Národnej rady Slovenskej republiky č. 315/1996 Z. z. o premávke na pozemných komunikáciách v znení neskorších predpisov</w:t>
      </w: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rPr>
      </w:pPr>
      <w:r>
        <w:rPr>
          <w:rFonts w:ascii="Times New Roman" w:hAnsi="Times New Roman" w:cs="Times New Roman"/>
          <w:u w:val="single"/>
        </w:rPr>
        <w:t>Predkladajú</w:t>
      </w:r>
      <w:r>
        <w:rPr>
          <w:rFonts w:ascii="Times New Roman" w:hAnsi="Times New Roman" w:cs="Times New Roman"/>
        </w:rPr>
        <w:t xml:space="preserve">:                                               </w:t>
      </w:r>
      <w:r>
        <w:rPr>
          <w:rFonts w:ascii="Times New Roman" w:hAnsi="Times New Roman" w:cs="Times New Roman"/>
        </w:rPr>
        <w:t xml:space="preserve">         </w:t>
        <w:tab/>
      </w:r>
      <w:r>
        <w:rPr>
          <w:rFonts w:ascii="Times New Roman" w:hAnsi="Times New Roman" w:cs="Times New Roman"/>
          <w:u w:val="single"/>
        </w:rPr>
        <w:t>Návrh uznesenia:</w:t>
      </w:r>
    </w:p>
    <w:p>
      <w:pPr>
        <w:autoSpaceDE/>
        <w:autoSpaceDN/>
        <w:jc w:val="both"/>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 xml:space="preserve">Ján Drgonec  v. r.                           </w:t>
        <w:tab/>
        <w:tab/>
        <w:tab/>
        <w:t>Národná rada Slovenskej republiky</w:t>
      </w:r>
    </w:p>
    <w:p>
      <w:pPr>
        <w:autoSpaceDE/>
        <w:autoSpaceDN/>
        <w:jc w:val="both"/>
        <w:rPr>
          <w:rFonts w:ascii="Times New Roman" w:hAnsi="Times New Roman" w:cs="Times New Roman"/>
          <w:lang w:eastAsia="sk-SK"/>
        </w:rPr>
      </w:pPr>
      <w:r>
        <w:rPr>
          <w:rFonts w:ascii="Times New Roman" w:hAnsi="Times New Roman" w:cs="Times New Roman"/>
        </w:rPr>
        <w:t xml:space="preserve">Eva Černá  v. r. </w:t>
        <w:tab/>
        <w:tab/>
        <w:tab/>
        <w:tab/>
        <w:tab/>
      </w:r>
      <w:r>
        <w:rPr>
          <w:rFonts w:ascii="Times New Roman" w:hAnsi="Times New Roman" w:cs="Times New Roman"/>
          <w:b/>
          <w:bCs/>
        </w:rPr>
        <w:t>schvaľuje</w:t>
      </w:r>
    </w:p>
    <w:p>
      <w:pPr>
        <w:autoSpaceDE/>
        <w:autoSpaceDN/>
        <w:jc w:val="both"/>
        <w:rPr>
          <w:rFonts w:ascii="Times New Roman" w:hAnsi="Times New Roman" w:cs="Times New Roman"/>
          <w:sz w:val="20"/>
          <w:lang w:eastAsia="sk-SK"/>
        </w:rPr>
      </w:pPr>
      <w:r>
        <w:rPr>
          <w:rFonts w:ascii="Times New Roman" w:hAnsi="Times New Roman" w:cs="Times New Roman"/>
        </w:rPr>
        <w:t xml:space="preserve">Ľubomír Lintner v. r.                     </w:t>
        <w:tab/>
        <w:tab/>
        <w:tab/>
        <w:t>návrh skupiny poslancov  Národnej rady</w:t>
      </w:r>
    </w:p>
    <w:p>
      <w:pPr>
        <w:autoSpaceDE/>
        <w:autoSpaceDN/>
        <w:jc w:val="both"/>
        <w:rPr>
          <w:rFonts w:ascii="Times New Roman" w:hAnsi="Times New Roman" w:cs="Times New Roman"/>
          <w:b/>
          <w:bCs/>
          <w:sz w:val="20"/>
          <w:lang w:eastAsia="sk-SK"/>
        </w:rPr>
      </w:pPr>
      <w:r>
        <w:rPr>
          <w:rFonts w:ascii="Times New Roman" w:hAnsi="Times New Roman" w:cs="Times New Roman"/>
        </w:rPr>
        <w:t xml:space="preserve">Iveta Henzélyová  v. r.       </w:t>
      </w:r>
      <w:r>
        <w:rPr>
          <w:rFonts w:ascii="Times New Roman" w:hAnsi="Times New Roman" w:cs="Times New Roman"/>
        </w:rPr>
        <w:t xml:space="preserve">            </w:t>
        <w:tab/>
        <w:tab/>
        <w:tab/>
        <w:t>Slovenskej republiky na vydanie zákona,</w:t>
      </w:r>
    </w:p>
    <w:p>
      <w:pPr>
        <w:autoSpaceDE/>
        <w:autoSpaceDN/>
        <w:jc w:val="both"/>
        <w:rPr>
          <w:rFonts w:ascii="Times New Roman" w:hAnsi="Times New Roman" w:cs="Times New Roman"/>
        </w:rPr>
      </w:pPr>
      <w:r>
        <w:rPr>
          <w:rFonts w:ascii="Times New Roman" w:hAnsi="Times New Roman" w:cs="Times New Roman"/>
        </w:rPr>
        <w:t xml:space="preserve">Vlastimil Ondrejka  v. r.                </w:t>
        <w:tab/>
        <w:tab/>
        <w:tab/>
        <w:t>ktorým sa mení zákon Národnej rady</w:t>
      </w:r>
    </w:p>
    <w:p>
      <w:pPr>
        <w:autoSpaceDE/>
        <w:autoSpaceDN/>
        <w:ind w:left="4320" w:hanging="4320"/>
        <w:jc w:val="both"/>
        <w:rPr>
          <w:rFonts w:ascii="Times New Roman" w:hAnsi="Times New Roman" w:cs="Times New Roman"/>
          <w:sz w:val="20"/>
          <w:lang w:eastAsia="sk-SK"/>
        </w:rPr>
      </w:pPr>
      <w:r>
        <w:rPr>
          <w:rFonts w:ascii="Times New Roman" w:hAnsi="Times New Roman" w:cs="Times New Roman"/>
        </w:rPr>
        <w:t xml:space="preserve">Kamila  Jandzíková  v. r.              </w:t>
        <w:tab/>
        <w:tab/>
        <w:t>Slovenskej republiky č. 315/1996 Z.z.</w:t>
      </w:r>
    </w:p>
    <w:p>
      <w:pPr>
        <w:autoSpaceDE/>
        <w:autoSpaceDN/>
        <w:ind w:left="2160" w:firstLine="720"/>
        <w:jc w:val="both"/>
        <w:rPr>
          <w:rFonts w:ascii="Times New Roman" w:hAnsi="Times New Roman" w:cs="Times New Roman"/>
          <w:sz w:val="20"/>
          <w:lang w:eastAsia="sk-SK"/>
        </w:rPr>
      </w:pPr>
      <w:r>
        <w:rPr>
          <w:rFonts w:ascii="Times New Roman" w:hAnsi="Times New Roman" w:cs="Times New Roman"/>
        </w:rPr>
        <w:tab/>
        <w:tab/>
        <w:tab/>
        <w:t>o premávke na pozemných komunikáciách</w:t>
      </w:r>
      <w:r>
        <w:rPr>
          <w:rFonts w:ascii="Times New Roman" w:hAnsi="Times New Roman" w:cs="Times New Roman"/>
          <w:sz w:val="20"/>
          <w:lang w:eastAsia="sk-SK"/>
        </w:rPr>
        <w:t xml:space="preserve">   </w:t>
      </w:r>
    </w:p>
    <w:p>
      <w:pPr>
        <w:autoSpaceDE/>
        <w:autoSpaceDN/>
        <w:ind w:left="4860" w:firstLine="180"/>
        <w:jc w:val="both"/>
        <w:rPr>
          <w:rFonts w:ascii="Times New Roman" w:hAnsi="Times New Roman" w:cs="Times New Roman"/>
          <w:lang w:eastAsia="sk-SK"/>
        </w:rPr>
      </w:pPr>
      <w:r>
        <w:rPr>
          <w:rFonts w:ascii="Times New Roman" w:hAnsi="Times New Roman" w:cs="Times New Roman"/>
          <w:lang w:eastAsia="sk-SK"/>
        </w:rPr>
        <w:t>v znení neskorších predpisov</w:t>
        <w:tab/>
        <w:tab/>
        <w:tab/>
      </w: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sz w:val="20"/>
          <w:lang w:eastAsia="sk-SK"/>
        </w:rPr>
      </w:pPr>
    </w:p>
    <w:p>
      <w:pPr>
        <w:autoSpaceDE/>
        <w:autoSpaceDN/>
        <w:jc w:val="both"/>
        <w:rPr>
          <w:rFonts w:ascii="Times New Roman" w:hAnsi="Times New Roman" w:cs="Times New Roman"/>
        </w:rPr>
      </w:pPr>
      <w:r>
        <w:rPr>
          <w:rFonts w:ascii="Times New Roman" w:hAnsi="Times New Roman" w:cs="Times New Roman"/>
        </w:rPr>
        <w:t xml:space="preserve">                                                        Bratislava marec 2003</w:t>
      </w:r>
    </w:p>
    <w:p>
      <w:pPr>
        <w:autoSpaceDE/>
        <w:autoSpaceDN/>
        <w:jc w:val="both"/>
        <w:rPr>
          <w:rFonts w:ascii="Times New Roman" w:hAnsi="Times New Roman" w:cs="Times New Roman"/>
        </w:rPr>
      </w:pPr>
    </w:p>
    <w:p>
      <w:pPr>
        <w:pStyle w:val="Title"/>
        <w:rPr>
          <w:rFonts w:ascii="Times New Roman" w:hAnsi="Times New Roman" w:cs="Times New Roman"/>
        </w:rPr>
      </w:pPr>
    </w:p>
    <w:p>
      <w:pPr>
        <w:pStyle w:val="Title"/>
        <w:rPr>
          <w:rFonts w:ascii="Times New Roman" w:hAnsi="Times New Roman" w:cs="Times New Roman"/>
        </w:rPr>
      </w:pPr>
    </w:p>
    <w:sectPr>
      <w:pgSz w:w="12240" w:h="15840"/>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255"/>
    <w:multiLevelType w:val="hybridMultilevel"/>
    <w:tmpl w:val="F5D481A2"/>
    <w:lvl w:ilvl="0">
      <w:start w:val="1"/>
      <w:numFmt w:val="decimal"/>
      <w:lvlText w:val="(%1)"/>
      <w:lvlJc w:val="left"/>
      <w:pPr>
        <w:tabs>
          <w:tab w:val="num" w:pos="765"/>
        </w:tabs>
        <w:ind w:left="765" w:hanging="465"/>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CDD2FFB"/>
    <w:multiLevelType w:val="singleLevel"/>
    <w:tmpl w:val="E7124970"/>
    <w:lvl w:ilvl="0">
      <w:start w:val="10"/>
      <w:numFmt w:val="bullet"/>
      <w:lvlText w:val="-"/>
      <w:lvlJc w:val="left"/>
      <w:pPr>
        <w:tabs>
          <w:tab w:val="num" w:pos="360"/>
        </w:tabs>
        <w:ind w:left="360" w:hanging="360"/>
      </w:pPr>
    </w:lvl>
  </w:abstractNum>
  <w:abstractNum w:abstractNumId="2">
    <w:nsid w:val="124F1BC8"/>
    <w:multiLevelType w:val="singleLevel"/>
    <w:tmpl w:val="192CFB68"/>
    <w:lvl w:ilvl="0">
      <w:start w:val="1"/>
      <w:numFmt w:val="lowerLetter"/>
      <w:lvlText w:val="%1)"/>
      <w:lvlJc w:val="left"/>
      <w:pPr>
        <w:tabs>
          <w:tab w:val="num" w:pos="720"/>
        </w:tabs>
        <w:ind w:left="720" w:hanging="360"/>
      </w:pPr>
    </w:lvl>
  </w:abstractNum>
  <w:abstractNum w:abstractNumId="3">
    <w:nsid w:val="148A318F"/>
    <w:multiLevelType w:val="hybridMultilevel"/>
    <w:tmpl w:val="AA563CE6"/>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440A16"/>
    <w:multiLevelType w:val="singleLevel"/>
    <w:tmpl w:val="3096750C"/>
    <w:lvl w:ilvl="0">
      <w:start w:val="1"/>
      <w:numFmt w:val="lowerLetter"/>
      <w:lvlText w:val="%1)"/>
      <w:lvlJc w:val="left"/>
      <w:pPr>
        <w:tabs>
          <w:tab w:val="num" w:pos="1020"/>
        </w:tabs>
        <w:ind w:left="1020" w:hanging="360"/>
      </w:pPr>
    </w:lvl>
  </w:abstractNum>
  <w:abstractNum w:abstractNumId="5">
    <w:nsid w:val="2EB638AA"/>
    <w:multiLevelType w:val="hybridMultilevel"/>
    <w:tmpl w:val="B178C480"/>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6">
    <w:nsid w:val="411F7285"/>
    <w:multiLevelType w:val="hybridMultilevel"/>
    <w:tmpl w:val="D89A194E"/>
    <w:lvl w:ilvl="0">
      <w:start w:val="1"/>
      <w:numFmt w:val="decimal"/>
      <w:lvlText w:val="(%1)"/>
      <w:lvlJc w:val="left"/>
      <w:pPr>
        <w:tabs>
          <w:tab w:val="num" w:pos="255"/>
        </w:tabs>
        <w:ind w:left="255" w:hanging="360"/>
      </w:pPr>
    </w:lvl>
    <w:lvl w:ilvl="1">
      <w:start w:val="1"/>
      <w:numFmt w:val="lowerLetter"/>
      <w:lvlText w:val="%2."/>
      <w:lvlJc w:val="left"/>
      <w:pPr>
        <w:tabs>
          <w:tab w:val="num" w:pos="975"/>
        </w:tabs>
        <w:ind w:left="975" w:hanging="360"/>
      </w:pPr>
    </w:lvl>
    <w:lvl w:ilvl="2">
      <w:start w:val="1"/>
      <w:numFmt w:val="lowerRoman"/>
      <w:lvlText w:val="%3."/>
      <w:lvlJc w:val="right"/>
      <w:pPr>
        <w:tabs>
          <w:tab w:val="num" w:pos="1695"/>
        </w:tabs>
        <w:ind w:left="1695" w:hanging="180"/>
      </w:pPr>
    </w:lvl>
    <w:lvl w:ilvl="3">
      <w:start w:val="1"/>
      <w:numFmt w:val="decimal"/>
      <w:lvlText w:val="%4."/>
      <w:lvlJc w:val="left"/>
      <w:pPr>
        <w:tabs>
          <w:tab w:val="num" w:pos="2415"/>
        </w:tabs>
        <w:ind w:left="2415" w:hanging="360"/>
      </w:pPr>
    </w:lvl>
    <w:lvl w:ilvl="4">
      <w:start w:val="1"/>
      <w:numFmt w:val="lowerLetter"/>
      <w:lvlText w:val="%5."/>
      <w:lvlJc w:val="left"/>
      <w:pPr>
        <w:tabs>
          <w:tab w:val="num" w:pos="3135"/>
        </w:tabs>
        <w:ind w:left="3135" w:hanging="360"/>
      </w:pPr>
    </w:lvl>
    <w:lvl w:ilvl="5">
      <w:start w:val="1"/>
      <w:numFmt w:val="lowerRoman"/>
      <w:lvlText w:val="%6."/>
      <w:lvlJc w:val="right"/>
      <w:pPr>
        <w:tabs>
          <w:tab w:val="num" w:pos="3855"/>
        </w:tabs>
        <w:ind w:left="3855" w:hanging="180"/>
      </w:pPr>
    </w:lvl>
    <w:lvl w:ilvl="6">
      <w:start w:val="1"/>
      <w:numFmt w:val="decimal"/>
      <w:lvlText w:val="%7."/>
      <w:lvlJc w:val="left"/>
      <w:pPr>
        <w:tabs>
          <w:tab w:val="num" w:pos="4575"/>
        </w:tabs>
        <w:ind w:left="4575" w:hanging="360"/>
      </w:pPr>
    </w:lvl>
    <w:lvl w:ilvl="7">
      <w:start w:val="1"/>
      <w:numFmt w:val="lowerLetter"/>
      <w:lvlText w:val="%8."/>
      <w:lvlJc w:val="left"/>
      <w:pPr>
        <w:tabs>
          <w:tab w:val="num" w:pos="5295"/>
        </w:tabs>
        <w:ind w:left="5295" w:hanging="360"/>
      </w:pPr>
    </w:lvl>
    <w:lvl w:ilvl="8">
      <w:start w:val="1"/>
      <w:numFmt w:val="lowerRoman"/>
      <w:lvlText w:val="%9."/>
      <w:lvlJc w:val="right"/>
      <w:pPr>
        <w:tabs>
          <w:tab w:val="num" w:pos="6015"/>
        </w:tabs>
        <w:ind w:left="6015" w:hanging="180"/>
      </w:pPr>
    </w:lvl>
  </w:abstractNum>
  <w:abstractNum w:abstractNumId="7">
    <w:nsid w:val="46F619EB"/>
    <w:multiLevelType w:val="singleLevel"/>
    <w:tmpl w:val="7068A316"/>
    <w:lvl w:ilvl="0">
      <w:start w:val="1"/>
      <w:numFmt w:val="lowerLetter"/>
      <w:lvlText w:val="%1) "/>
      <w:legacy w:legacy="1" w:legacySpace="0" w:legacyIndent="283"/>
      <w:lvlJc w:val="left"/>
      <w:pPr>
        <w:ind w:left="283" w:hanging="283"/>
      </w:pPr>
      <w:rPr>
        <w:rFonts w:ascii="Times New Roman" w:hAnsi="Times New Roman"/>
        <w:b w:val="0"/>
        <w:i w:val="0"/>
        <w:sz w:val="24"/>
        <w:u w:val="none"/>
        <w:rtl w:val="0"/>
      </w:rPr>
    </w:lvl>
  </w:abstractNum>
  <w:abstractNum w:abstractNumId="8">
    <w:nsid w:val="47A67902"/>
    <w:multiLevelType w:val="singleLevel"/>
    <w:tmpl w:val="A4C6BB0C"/>
    <w:lvl w:ilvl="0">
      <w:start w:val="1"/>
      <w:numFmt w:val="decimal"/>
      <w:lvlText w:val="%1."/>
      <w:lvlJc w:val="left"/>
      <w:pPr>
        <w:tabs>
          <w:tab w:val="num" w:pos="360"/>
        </w:tabs>
        <w:ind w:left="360" w:hanging="360"/>
      </w:pPr>
      <w:rPr>
        <w:b/>
        <w:rtl w:val="0"/>
      </w:rPr>
    </w:lvl>
  </w:abstractNum>
  <w:abstractNum w:abstractNumId="9">
    <w:nsid w:val="48C62188"/>
    <w:multiLevelType w:val="singleLevel"/>
    <w:tmpl w:val="2D0A4E04"/>
    <w:lvl w:ilvl="0">
      <w:start w:val="1"/>
      <w:numFmt w:val="decimal"/>
      <w:lvlText w:val="(%1)"/>
      <w:lvlJc w:val="left"/>
      <w:pPr>
        <w:tabs>
          <w:tab w:val="num" w:pos="1065"/>
        </w:tabs>
        <w:ind w:left="1065" w:hanging="405"/>
      </w:pPr>
    </w:lvl>
  </w:abstractNum>
  <w:abstractNum w:abstractNumId="10">
    <w:nsid w:val="53C56EAF"/>
    <w:multiLevelType w:val="singleLevel"/>
    <w:tmpl w:val="05469E58"/>
    <w:lvl w:ilvl="0">
      <w:start w:val="1"/>
      <w:numFmt w:val="lowerLetter"/>
      <w:lvlText w:val="%1) "/>
      <w:legacy w:legacy="1" w:legacySpace="0" w:legacyIndent="283"/>
      <w:lvlJc w:val="left"/>
      <w:pPr>
        <w:ind w:left="283" w:hanging="283"/>
      </w:pPr>
      <w:rPr>
        <w:rFonts w:ascii="Times New Roman" w:hAnsi="Times New Roman"/>
        <w:b w:val="0"/>
        <w:i w:val="0"/>
        <w:sz w:val="24"/>
        <w:u w:val="none"/>
        <w:rtl w:val="0"/>
      </w:rPr>
    </w:lvl>
  </w:abstractNum>
  <w:abstractNum w:abstractNumId="11">
    <w:nsid w:val="54AC04A2"/>
    <w:multiLevelType w:val="multilevel"/>
    <w:tmpl w:val="88CA3DD8"/>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nsid w:val="5B3664B1"/>
    <w:multiLevelType w:val="hybridMultilevel"/>
    <w:tmpl w:val="BC627E4A"/>
    <w:lvl w:ilvl="0">
      <w:start w:val="1"/>
      <w:numFmt w:val="decimal"/>
      <w:lvlText w:val="(%1)"/>
      <w:lvlJc w:val="left"/>
      <w:pPr>
        <w:tabs>
          <w:tab w:val="num" w:pos="705"/>
        </w:tabs>
        <w:ind w:left="705" w:hanging="405"/>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70FC4AC9"/>
    <w:multiLevelType w:val="hybridMultilevel"/>
    <w:tmpl w:val="225C981C"/>
    <w:lvl w:ilvl="0">
      <w:start w:val="1"/>
      <w:numFmt w:val="decimal"/>
      <w:lvlText w:val="(%1)"/>
      <w:lvlJc w:val="left"/>
      <w:pPr>
        <w:tabs>
          <w:tab w:val="num" w:pos="795"/>
        </w:tabs>
        <w:ind w:left="795" w:hanging="43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5593363"/>
    <w:multiLevelType w:val="multilevel"/>
    <w:tmpl w:val="907EC4DA"/>
    <w:lvl w:ilvl="0">
      <w:start w:val="5"/>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num w:numId="1">
    <w:abstractNumId w:val="10"/>
  </w:num>
  <w:num w:numId="2">
    <w:abstractNumId w:val="1"/>
  </w:num>
  <w:num w:numId="3">
    <w:abstractNumId w:val="11"/>
  </w:num>
  <w:num w:numId="4">
    <w:abstractNumId w:val="9"/>
  </w:num>
  <w:num w:numId="5">
    <w:abstractNumId w:val="4"/>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0"/>
  </w:num>
  <w:num w:numId="11">
    <w:abstractNumId w:val="5"/>
  </w:num>
  <w:num w:numId="12">
    <w:abstractNumId w:val="13"/>
  </w:num>
  <w:num w:numId="13">
    <w:abstractNumId w:val="7"/>
  </w:num>
  <w:num w:numId="14">
    <w:abstractNumId w:val="8"/>
    <w:lvlOverride w:ilvl="0">
      <w:startOverride w:val="1"/>
    </w:lvlOverride>
  </w:num>
  <w:num w:numId="1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autoSpaceDE/>
      <w:autoSpaceDN/>
      <w:jc w:val="center"/>
      <w:outlineLvl w:val="0"/>
    </w:pPr>
    <w:rPr>
      <w:b/>
      <w:bCs/>
      <w:u w:val="single"/>
    </w:rPr>
  </w:style>
  <w:style w:type="paragraph" w:styleId="Heading2">
    <w:name w:val="heading 2"/>
    <w:basedOn w:val="Normal"/>
    <w:next w:val="Normal"/>
    <w:uiPriority w:val="9"/>
    <w:qFormat/>
    <w:pPr>
      <w:keepNext/>
      <w:autoSpaceDE/>
      <w:autoSpaceDN/>
      <w:jc w:val="center"/>
      <w:outlineLvl w:val="1"/>
    </w:pPr>
    <w:rPr>
      <w:b/>
      <w:bCs/>
    </w:rPr>
  </w:style>
  <w:style w:type="paragraph" w:styleId="Heading3">
    <w:name w:val="heading 3"/>
    <w:basedOn w:val="Normal"/>
    <w:next w:val="Normal"/>
    <w:uiPriority w:val="9"/>
    <w:qFormat/>
    <w:pPr>
      <w:keepNext/>
      <w:jc w:val="both"/>
      <w:outlineLvl w:val="2"/>
    </w:pPr>
    <w:rPr>
      <w:b/>
      <w:szCs w:val="20"/>
    </w:rPr>
  </w:style>
  <w:style w:type="paragraph" w:styleId="Heading4">
    <w:name w:val="heading 4"/>
    <w:basedOn w:val="Normal"/>
    <w:next w:val="Normal"/>
    <w:uiPriority w:val="9"/>
    <w:qFormat/>
    <w:pPr>
      <w:keepNext/>
      <w:ind w:left="720"/>
      <w:jc w:val="left"/>
      <w:outlineLvl w:val="3"/>
    </w:pPr>
    <w:rPr>
      <w:u w:val="single"/>
    </w:rPr>
  </w:style>
  <w:style w:type="paragraph" w:styleId="Heading5">
    <w:name w:val="heading 5"/>
    <w:basedOn w:val="Normal"/>
    <w:next w:val="Normal"/>
    <w:uiPriority w:val="9"/>
    <w:qFormat/>
    <w:pPr>
      <w:keepNext/>
      <w:jc w:val="left"/>
      <w:outlineLvl w:val="4"/>
    </w:pPr>
    <w:rPr>
      <w:b/>
      <w:bCs/>
    </w:rPr>
  </w:style>
  <w:style w:type="character" w:default="1" w:styleId="DefaultParagraphFont">
    <w:name w:val="Default Paragraph Font"/>
  </w:style>
  <w:style w:type="paragraph" w:styleId="Title">
    <w:name w:val="Title"/>
    <w:basedOn w:val="Normal"/>
    <w:uiPriority w:val="10"/>
    <w:qFormat/>
    <w:pPr>
      <w:autoSpaceDE/>
      <w:autoSpaceDN/>
      <w:jc w:val="center"/>
    </w:pPr>
    <w:rPr>
      <w:b/>
      <w:bCs/>
      <w:u w:val="single"/>
    </w:rPr>
  </w:style>
  <w:style w:type="paragraph" w:styleId="BodyText2">
    <w:name w:val="Body Text 2"/>
    <w:basedOn w:val="Normal"/>
    <w:pPr>
      <w:pBdr>
        <w:bottom w:val="single" w:sz="12" w:space="1" w:color="auto"/>
      </w:pBdr>
      <w:autoSpaceDE/>
      <w:autoSpaceDN/>
      <w:jc w:val="center"/>
    </w:pPr>
  </w:style>
  <w:style w:type="paragraph" w:styleId="BodyText">
    <w:name w:val="Body Text"/>
    <w:basedOn w:val="Normal"/>
    <w:pPr>
      <w:jc w:val="left"/>
    </w:pPr>
    <w:rPr>
      <w:szCs w:val="20"/>
    </w:rPr>
  </w:style>
  <w:style w:type="paragraph" w:styleId="BodyTextIndent">
    <w:name w:val="Body Text Indent"/>
    <w:basedOn w:val="Normal"/>
    <w:pPr>
      <w:ind w:firstLine="720"/>
      <w:jc w:val="both"/>
    </w:pPr>
  </w:style>
  <w:style w:type="paragraph" w:styleId="BodyText3">
    <w:name w:val="Body Text 3"/>
    <w:basedOn w:val="Normal"/>
    <w:pPr>
      <w:jc w:val="both"/>
    </w:pPr>
  </w:style>
  <w:style w:type="paragraph" w:styleId="BodyTextIndent3">
    <w:name w:val="Body Text Indent 3"/>
    <w:basedOn w:val="Normal"/>
    <w:pPr>
      <w:ind w:firstLine="426"/>
      <w:jc w:val="both"/>
    </w:pPr>
    <w:rPr>
      <w:szCs w:val="20"/>
    </w:rPr>
  </w:style>
  <w:style w:type="paragraph" w:customStyle="1" w:styleId="Normln">
    <w:name w:val="Normální"/>
    <w:pPr>
      <w:widowControl w:val="0"/>
      <w:autoSpaceDE w:val="0"/>
      <w:autoSpaceDN w:val="0"/>
      <w:bidi w:val="0"/>
      <w:adjustRightInd w:val="0"/>
      <w:ind w:left="0" w:right="0"/>
      <w:jc w:val="left"/>
      <w:textAlignment w:val="auto"/>
    </w:pPr>
    <w:rPr>
      <w:sz w:val="20"/>
      <w:szCs w:val="20"/>
      <w:rtl w:val="0"/>
      <w:lang w:val="cs-CZ" w:bidi="ar-SA"/>
    </w:rPr>
  </w:style>
  <w:style w:type="paragraph" w:styleId="BodyTextIndent2">
    <w:name w:val="Body Text Indent 2"/>
    <w:basedOn w:val="Normal"/>
    <w:pPr>
      <w:ind w:left="426" w:hanging="426"/>
      <w:jc w:val="both"/>
    </w:pPr>
    <w:rPr>
      <w:szCs w:val="20"/>
    </w:rPr>
  </w:style>
  <w:style w:type="paragraph" w:styleId="Subtitle">
    <w:name w:val="Subtitle"/>
    <w:basedOn w:val="Normal"/>
    <w:uiPriority w:val="11"/>
    <w:qFormat/>
    <w:pPr>
      <w:autoSpaceDE/>
      <w:autoSpaceDN/>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85</TotalTime>
  <Pages>10</Pages>
  <Words>2271</Words>
  <Characters>12948</Characters>
  <Application>Microsoft Office Word</Application>
  <DocSecurity>0</DocSecurity>
  <Lines>0</Lines>
  <Paragraphs>0</Paragraphs>
  <ScaleCrop>false</ScaleCrop>
  <Company>PCATX</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Jan</dc:creator>
  <cp:lastModifiedBy>Viera Ebringerová</cp:lastModifiedBy>
  <cp:revision>23</cp:revision>
  <cp:lastPrinted>2003-04-03T12:40:00Z</cp:lastPrinted>
  <dcterms:created xsi:type="dcterms:W3CDTF">2003-02-04T09:42:00Z</dcterms:created>
  <dcterms:modified xsi:type="dcterms:W3CDTF">2003-04-03T12:40:00Z</dcterms:modified>
</cp:coreProperties>
</file>