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both"/>
        <w:rPr>
          <w:rFonts w:ascii="Times New Roman" w:hAnsi="Times New Roman" w:cs="Times New Roman"/>
          <w:b/>
        </w:rPr>
      </w:pPr>
    </w:p>
    <w:p>
      <w:pPr>
        <w:jc w:val="both"/>
        <w:rPr>
          <w:rFonts w:ascii="Times New Roman" w:hAnsi="Times New Roman" w:cs="Times New Roman"/>
          <w:b/>
          <w:szCs w:val="20"/>
          <w:u w:val="single"/>
        </w:rPr>
      </w:pPr>
      <w:r>
        <w:rPr>
          <w:rFonts w:ascii="Times New Roman" w:hAnsi="Times New Roman" w:cs="Times New Roman"/>
          <w:bCs/>
        </w:rPr>
        <w:t xml:space="preserve">                     </w:t>
      </w:r>
      <w:r>
        <w:rPr>
          <w:rFonts w:ascii="Times New Roman" w:hAnsi="Times New Roman" w:cs="Times New Roman"/>
          <w:b/>
        </w:rPr>
        <w:t xml:space="preserve"> </w:t>
      </w:r>
      <w:r>
        <w:rPr>
          <w:rFonts w:ascii="Times New Roman" w:hAnsi="Times New Roman" w:cs="Times New Roman"/>
          <w:b/>
          <w:u w:val="single"/>
        </w:rPr>
        <w:t>N Á R O D N Á  R A D A  S L O V E N S K E J  R E P U B L I K Y</w:t>
      </w:r>
    </w:p>
    <w:p>
      <w:pPr>
        <w:jc w:val="both"/>
        <w:rPr>
          <w:rFonts w:ascii="Times New Roman" w:hAnsi="Times New Roman" w:cs="Times New Roman"/>
          <w:b/>
          <w:szCs w:val="20"/>
        </w:rPr>
      </w:pPr>
    </w:p>
    <w:p>
      <w:pPr>
        <w:pStyle w:val="Heading1"/>
        <w:tabs>
          <w:tab w:val="left" w:pos="3780"/>
        </w:tabs>
        <w:ind w:left="3960" w:hanging="360"/>
        <w:rPr>
          <w:rFonts w:ascii="Times New Roman" w:hAnsi="Times New Roman" w:cs="Times New Roman"/>
          <w:szCs w:val="20"/>
        </w:rPr>
      </w:pPr>
      <w:r>
        <w:rPr>
          <w:rFonts w:ascii="Times New Roman" w:hAnsi="Times New Roman" w:cs="Times New Roman"/>
        </w:rPr>
        <w:t xml:space="preserve"> volebné obdobie</w:t>
      </w:r>
    </w:p>
    <w:p>
      <w:pPr>
        <w:jc w:val="both"/>
        <w:rPr>
          <w:rFonts w:ascii="Times New Roman" w:hAnsi="Times New Roman" w:cs="Times New Roman"/>
          <w:b/>
          <w:szCs w:val="20"/>
        </w:rPr>
      </w:pPr>
    </w:p>
    <w:p>
      <w:pPr>
        <w:jc w:val="both"/>
        <w:rPr>
          <w:rFonts w:ascii="Times New Roman" w:hAnsi="Times New Roman" w:cs="Times New Roman"/>
          <w:b/>
        </w:rPr>
      </w:pPr>
    </w:p>
    <w:p>
      <w:pPr>
        <w:jc w:val="both"/>
        <w:rPr>
          <w:rFonts w:ascii="Times New Roman" w:hAnsi="Times New Roman" w:cs="Times New Roman"/>
          <w:szCs w:val="20"/>
        </w:rPr>
      </w:pPr>
      <w:r>
        <w:rPr>
          <w:rFonts w:ascii="Times New Roman" w:hAnsi="Times New Roman" w:cs="Times New Roman"/>
          <w:b/>
        </w:rPr>
        <w:t xml:space="preserve">                                                                                        </w:t>
        <w:tab/>
        <w:t xml:space="preserve"> </w:t>
        <w:tab/>
      </w:r>
      <w:r>
        <w:rPr>
          <w:rFonts w:ascii="Times New Roman" w:hAnsi="Times New Roman" w:cs="Times New Roman"/>
        </w:rPr>
        <w:t>Číslo:</w:t>
      </w:r>
    </w:p>
    <w:p>
      <w:pPr>
        <w:jc w:val="both"/>
        <w:rPr>
          <w:rFonts w:ascii="Times New Roman" w:hAnsi="Times New Roman" w:cs="Times New Roman"/>
          <w:szCs w:val="20"/>
        </w:rPr>
      </w:pPr>
    </w:p>
    <w:p>
      <w:pPr>
        <w:jc w:val="both"/>
        <w:rPr>
          <w:rFonts w:ascii="Times New Roman" w:hAnsi="Times New Roman" w:cs="Times New Roman"/>
          <w:szCs w:val="20"/>
        </w:rPr>
      </w:pPr>
    </w:p>
    <w:p>
      <w:pPr>
        <w:jc w:val="both"/>
        <w:rPr>
          <w:rFonts w:ascii="Times New Roman" w:hAnsi="Times New Roman" w:cs="Times New Roman"/>
          <w:szCs w:val="20"/>
        </w:rPr>
      </w:pPr>
    </w:p>
    <w:p>
      <w:pPr>
        <w:jc w:val="both"/>
        <w:rPr>
          <w:rFonts w:ascii="Times New Roman" w:hAnsi="Times New Roman" w:cs="Times New Roman"/>
          <w:szCs w:val="20"/>
        </w:rPr>
      </w:pPr>
    </w:p>
    <w:p>
      <w:pPr>
        <w:jc w:val="both"/>
        <w:rPr>
          <w:rFonts w:ascii="Times New Roman" w:hAnsi="Times New Roman" w:cs="Times New Roman"/>
          <w:szCs w:val="20"/>
        </w:rPr>
      </w:pPr>
    </w:p>
    <w:p>
      <w:pPr>
        <w:jc w:val="both"/>
        <w:rPr>
          <w:rFonts w:ascii="Times New Roman" w:hAnsi="Times New Roman" w:cs="Times New Roman"/>
          <w:szCs w:val="20"/>
        </w:rPr>
      </w:pPr>
    </w:p>
    <w:p>
      <w:pPr>
        <w:jc w:val="both"/>
        <w:rPr>
          <w:rFonts w:ascii="Times New Roman" w:hAnsi="Times New Roman" w:cs="Times New Roman"/>
          <w:szCs w:val="20"/>
        </w:rPr>
      </w:pPr>
    </w:p>
    <w:p>
      <w:pPr>
        <w:jc w:val="both"/>
        <w:rPr>
          <w:rFonts w:ascii="Times New Roman" w:hAnsi="Times New Roman" w:cs="Times New Roman"/>
          <w:b/>
          <w:szCs w:val="20"/>
        </w:rPr>
      </w:pP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 xml:space="preserve">N á v r h </w:t>
      </w:r>
    </w:p>
    <w:p>
      <w:pPr>
        <w:jc w:val="both"/>
        <w:rPr>
          <w:rFonts w:ascii="Times New Roman" w:hAnsi="Times New Roman" w:cs="Times New Roman"/>
          <w:b/>
        </w:rPr>
      </w:pPr>
    </w:p>
    <w:p>
      <w:pPr>
        <w:jc w:val="both"/>
        <w:rPr>
          <w:rFonts w:ascii="Times New Roman" w:hAnsi="Times New Roman" w:cs="Times New Roman"/>
          <w:szCs w:val="20"/>
        </w:rPr>
      </w:pPr>
      <w:r>
        <w:rPr>
          <w:rFonts w:ascii="Times New Roman" w:hAnsi="Times New Roman" w:cs="Times New Roman"/>
          <w:b/>
        </w:rPr>
        <w:t xml:space="preserve">                   </w:t>
      </w:r>
      <w:r>
        <w:rPr>
          <w:rFonts w:ascii="Times New Roman" w:hAnsi="Times New Roman" w:cs="Times New Roman"/>
        </w:rPr>
        <w:t xml:space="preserve">             skupiny poslancov Národnej rady Slovenskej republiky</w:t>
      </w:r>
    </w:p>
    <w:p>
      <w:pPr>
        <w:jc w:val="both"/>
        <w:rPr>
          <w:rFonts w:ascii="Times New Roman" w:hAnsi="Times New Roman" w:cs="Times New Roman"/>
        </w:rPr>
      </w:pPr>
    </w:p>
    <w:p>
      <w:pPr>
        <w:jc w:val="both"/>
        <w:rPr>
          <w:rFonts w:ascii="Times New Roman" w:hAnsi="Times New Roman" w:cs="Times New Roman"/>
          <w:b/>
          <w:szCs w:val="20"/>
        </w:rPr>
      </w:pPr>
      <w:r>
        <w:rPr>
          <w:rFonts w:ascii="Times New Roman" w:hAnsi="Times New Roman" w:cs="Times New Roman"/>
        </w:rPr>
        <w:t xml:space="preserve">                                                             </w:t>
      </w:r>
      <w:r>
        <w:rPr>
          <w:rFonts w:ascii="Times New Roman" w:hAnsi="Times New Roman" w:cs="Times New Roman"/>
          <w:b/>
        </w:rPr>
        <w:t>na vydanie</w:t>
      </w:r>
    </w:p>
    <w:p>
      <w:pPr>
        <w:jc w:val="both"/>
        <w:rPr>
          <w:rFonts w:ascii="Times New Roman" w:hAnsi="Times New Roman" w:cs="Times New Roman"/>
          <w:b/>
          <w:szCs w:val="20"/>
        </w:rPr>
      </w:pPr>
    </w:p>
    <w:p>
      <w:pPr>
        <w:pBdr>
          <w:bottom w:val="single" w:sz="12" w:space="1" w:color="auto"/>
        </w:pBdr>
        <w:jc w:val="both"/>
        <w:rPr>
          <w:rFonts w:ascii="Times New Roman" w:hAnsi="Times New Roman" w:cs="Times New Roman"/>
        </w:rPr>
      </w:pPr>
      <w:r>
        <w:rPr>
          <w:rFonts w:ascii="Times New Roman" w:hAnsi="Times New Roman" w:cs="Times New Roman"/>
        </w:rPr>
        <w:t>zákona, ktorým sa mení a dopĺňa zákon č. 73/1986 Zb. o umelom preruš</w:t>
      </w:r>
      <w:r>
        <w:rPr>
          <w:rFonts w:ascii="Times New Roman" w:hAnsi="Times New Roman" w:cs="Times New Roman"/>
        </w:rPr>
        <w:t>ení tehotenstva</w:t>
      </w:r>
    </w:p>
    <w:p>
      <w:pPr>
        <w:pBdr>
          <w:bottom w:val="single" w:sz="12" w:space="1" w:color="auto"/>
        </w:pBdr>
        <w:jc w:val="both"/>
        <w:rPr>
          <w:rFonts w:ascii="Times New Roman" w:hAnsi="Times New Roman" w:cs="Times New Roman"/>
        </w:rPr>
      </w:pPr>
    </w:p>
    <w:p>
      <w:pPr>
        <w:jc w:val="both"/>
        <w:rPr>
          <w:rFonts w:ascii="Times New Roman" w:hAnsi="Times New Roman" w:cs="Times New Roman"/>
          <w:szCs w:val="20"/>
        </w:rPr>
      </w:pPr>
    </w:p>
    <w:p>
      <w:pPr>
        <w:jc w:val="both"/>
        <w:rPr>
          <w:rFonts w:ascii="Times New Roman" w:hAnsi="Times New Roman" w:cs="Times New Roman"/>
          <w:szCs w:val="20"/>
        </w:rPr>
      </w:pPr>
    </w:p>
    <w:p>
      <w:pPr>
        <w:jc w:val="both"/>
        <w:rPr>
          <w:rFonts w:ascii="Times New Roman" w:hAnsi="Times New Roman" w:cs="Times New Roman"/>
          <w:szCs w:val="20"/>
        </w:rPr>
      </w:pPr>
    </w:p>
    <w:p>
      <w:pPr>
        <w:ind w:left="720" w:hanging="720"/>
        <w:jc w:val="both"/>
        <w:rPr>
          <w:rFonts w:ascii="Times New Roman" w:hAnsi="Times New Roman" w:cs="Times New Roman"/>
          <w:u w:val="single"/>
        </w:rPr>
      </w:pPr>
      <w:r>
        <w:rPr>
          <w:rFonts w:ascii="Times New Roman" w:hAnsi="Times New Roman" w:cs="Times New Roman"/>
          <w:u w:val="single"/>
        </w:rPr>
        <w:t>Predkladajú</w:t>
      </w:r>
      <w:r>
        <w:rPr>
          <w:rFonts w:ascii="Times New Roman" w:hAnsi="Times New Roman" w:cs="Times New Roman"/>
        </w:rPr>
        <w:t>:</w:t>
        <w:tab/>
        <w:tab/>
        <w:t xml:space="preserve">  </w:t>
        <w:tab/>
        <w:tab/>
        <w:tab/>
        <w:tab/>
        <w:t xml:space="preserve">      </w:t>
      </w:r>
      <w:r>
        <w:rPr>
          <w:rFonts w:ascii="Times New Roman" w:hAnsi="Times New Roman" w:cs="Times New Roman"/>
          <w:u w:val="single"/>
        </w:rPr>
        <w:t>Návrh uznesenia:</w:t>
      </w:r>
    </w:p>
    <w:p>
      <w:pPr>
        <w:ind w:left="720" w:hanging="720"/>
        <w:jc w:val="both"/>
        <w:rPr>
          <w:rFonts w:ascii="Times New Roman" w:hAnsi="Times New Roman" w:cs="Times New Roman"/>
          <w:b/>
          <w:bCs/>
          <w:szCs w:val="20"/>
        </w:rPr>
      </w:pPr>
    </w:p>
    <w:p>
      <w:pPr>
        <w:ind w:left="720" w:hanging="720"/>
        <w:jc w:val="both"/>
        <w:rPr>
          <w:rFonts w:ascii="Times New Roman" w:hAnsi="Times New Roman" w:cs="Times New Roman"/>
          <w:szCs w:val="20"/>
        </w:rPr>
      </w:pPr>
      <w:r>
        <w:rPr>
          <w:rFonts w:ascii="Times New Roman" w:hAnsi="Times New Roman" w:cs="Times New Roman"/>
        </w:rPr>
        <w:t>Ján Drgonec  v. r.                                                              Národná rada Slovenskej republiky</w:t>
      </w:r>
    </w:p>
    <w:p>
      <w:pPr>
        <w:ind w:left="720" w:hanging="720"/>
        <w:jc w:val="both"/>
        <w:rPr>
          <w:rFonts w:ascii="Times New Roman" w:hAnsi="Times New Roman" w:cs="Times New Roman"/>
          <w:b/>
          <w:szCs w:val="20"/>
        </w:rPr>
      </w:pPr>
      <w:r>
        <w:rPr>
          <w:rFonts w:ascii="Times New Roman" w:hAnsi="Times New Roman" w:cs="Times New Roman"/>
        </w:rPr>
        <w:t xml:space="preserve">Eva Černá  v. r.                                                              </w:t>
      </w:r>
      <w:r>
        <w:rPr>
          <w:rFonts w:ascii="Times New Roman" w:hAnsi="Times New Roman" w:cs="Times New Roman"/>
        </w:rPr>
        <w:t xml:space="preserve">   </w:t>
      </w:r>
      <w:r>
        <w:rPr>
          <w:rFonts w:ascii="Times New Roman" w:hAnsi="Times New Roman" w:cs="Times New Roman"/>
          <w:b/>
        </w:rPr>
        <w:t>schvaľuje</w:t>
      </w:r>
    </w:p>
    <w:p>
      <w:pPr>
        <w:ind w:left="720" w:hanging="720"/>
        <w:jc w:val="both"/>
        <w:rPr>
          <w:rFonts w:ascii="Times New Roman" w:hAnsi="Times New Roman" w:cs="Times New Roman"/>
          <w:szCs w:val="20"/>
        </w:rPr>
      </w:pPr>
      <w:r>
        <w:rPr>
          <w:rFonts w:ascii="Times New Roman" w:hAnsi="Times New Roman" w:cs="Times New Roman"/>
        </w:rPr>
        <w:t>Imrich Hamarčák  v. r.                                                      návrh skupiny poslancov Národnej rady</w:t>
      </w:r>
    </w:p>
    <w:p>
      <w:pPr>
        <w:pStyle w:val="BodyTextIndent"/>
        <w:rPr>
          <w:rFonts w:ascii="Times New Roman" w:hAnsi="Times New Roman" w:cs="Times New Roman"/>
          <w:szCs w:val="20"/>
        </w:rPr>
      </w:pPr>
      <w:r>
        <w:rPr>
          <w:rFonts w:ascii="Times New Roman" w:hAnsi="Times New Roman" w:cs="Times New Roman"/>
        </w:rPr>
        <w:t>Jirko Malchárek  v. r.                                                        Slovenskej republiky na vydanie</w:t>
      </w:r>
    </w:p>
    <w:p>
      <w:pPr>
        <w:ind w:left="720" w:hanging="720"/>
        <w:jc w:val="both"/>
        <w:rPr>
          <w:rFonts w:ascii="Times New Roman" w:hAnsi="Times New Roman" w:cs="Times New Roman"/>
        </w:rPr>
      </w:pPr>
      <w:r>
        <w:rPr>
          <w:rFonts w:ascii="Times New Roman" w:hAnsi="Times New Roman" w:cs="Times New Roman"/>
        </w:rPr>
        <w:t xml:space="preserve">Beáta Brestenská   v. r.                                                     zákona, ktorým sa mení a dopĺňa zákon </w:t>
      </w:r>
    </w:p>
    <w:p>
      <w:pPr>
        <w:ind w:left="720" w:hanging="720"/>
        <w:jc w:val="both"/>
        <w:rPr>
          <w:rFonts w:ascii="Times New Roman" w:hAnsi="Times New Roman" w:cs="Times New Roman"/>
          <w:szCs w:val="20"/>
        </w:rPr>
      </w:pPr>
      <w:r>
        <w:rPr>
          <w:rFonts w:ascii="Times New Roman" w:hAnsi="Times New Roman" w:cs="Times New Roman"/>
        </w:rPr>
        <w:t>Jozef Banáš   v. r.                                                              č. 73/1986 Zb. o umelom prerušení</w:t>
      </w:r>
    </w:p>
    <w:p>
      <w:pPr>
        <w:ind w:left="720" w:hanging="720"/>
        <w:jc w:val="both"/>
        <w:rPr>
          <w:rFonts w:ascii="Times New Roman" w:hAnsi="Times New Roman" w:cs="Times New Roman"/>
          <w:szCs w:val="20"/>
        </w:rPr>
      </w:pPr>
      <w:r>
        <w:rPr>
          <w:rFonts w:ascii="Times New Roman" w:hAnsi="Times New Roman" w:cs="Times New Roman"/>
          <w:szCs w:val="20"/>
        </w:rPr>
        <w:t xml:space="preserve">Jozef Heriban   v. r.                       </w:t>
      </w:r>
      <w:r>
        <w:rPr>
          <w:rFonts w:ascii="Times New Roman" w:hAnsi="Times New Roman" w:cs="Times New Roman"/>
          <w:szCs w:val="20"/>
        </w:rPr>
        <w:t xml:space="preserve">                                    tehotenstva</w:t>
      </w:r>
    </w:p>
    <w:p>
      <w:pPr>
        <w:ind w:left="720" w:hanging="720"/>
        <w:jc w:val="both"/>
        <w:rPr>
          <w:rFonts w:ascii="Times New Roman" w:hAnsi="Times New Roman" w:cs="Times New Roman"/>
          <w:szCs w:val="20"/>
        </w:rPr>
      </w:pPr>
      <w:r>
        <w:rPr>
          <w:rFonts w:ascii="Times New Roman" w:hAnsi="Times New Roman" w:cs="Times New Roman"/>
          <w:szCs w:val="20"/>
        </w:rPr>
        <w:t xml:space="preserve">Ľubomír Lintner  v. r. </w:t>
      </w:r>
    </w:p>
    <w:p>
      <w:pPr>
        <w:ind w:left="720" w:hanging="720"/>
        <w:jc w:val="both"/>
        <w:rPr>
          <w:rFonts w:ascii="Times New Roman" w:hAnsi="Times New Roman" w:cs="Times New Roman"/>
          <w:szCs w:val="20"/>
        </w:rPr>
      </w:pPr>
      <w:r>
        <w:rPr>
          <w:rFonts w:ascii="Times New Roman" w:hAnsi="Times New Roman" w:cs="Times New Roman"/>
          <w:szCs w:val="20"/>
        </w:rPr>
        <w:t xml:space="preserve">Pavol Rusko  v. r. </w:t>
      </w:r>
    </w:p>
    <w:p>
      <w:pPr>
        <w:jc w:val="both"/>
        <w:rPr>
          <w:rFonts w:ascii="Times New Roman" w:hAnsi="Times New Roman" w:cs="Times New Roman"/>
          <w:szCs w:val="20"/>
        </w:rPr>
      </w:pPr>
    </w:p>
    <w:p>
      <w:pPr>
        <w:jc w:val="both"/>
        <w:rPr>
          <w:rFonts w:ascii="Times New Roman" w:hAnsi="Times New Roman" w:cs="Times New Roman"/>
          <w:szCs w:val="20"/>
        </w:rPr>
      </w:pPr>
    </w:p>
    <w:p>
      <w:pPr>
        <w:jc w:val="both"/>
        <w:rPr>
          <w:rFonts w:ascii="Times New Roman" w:hAnsi="Times New Roman" w:cs="Times New Roman"/>
          <w:szCs w:val="20"/>
        </w:rPr>
      </w:pPr>
    </w:p>
    <w:p>
      <w:pPr>
        <w:jc w:val="both"/>
        <w:rPr>
          <w:rFonts w:ascii="Times New Roman" w:hAnsi="Times New Roman" w:cs="Times New Roman"/>
          <w:szCs w:val="20"/>
        </w:rPr>
      </w:pPr>
    </w:p>
    <w:p>
      <w:pPr>
        <w:jc w:val="both"/>
        <w:rPr>
          <w:rFonts w:ascii="Times New Roman" w:hAnsi="Times New Roman" w:cs="Times New Roman"/>
          <w:szCs w:val="20"/>
        </w:rPr>
      </w:pPr>
    </w:p>
    <w:p>
      <w:pPr>
        <w:jc w:val="both"/>
        <w:rPr>
          <w:rFonts w:ascii="Times New Roman" w:hAnsi="Times New Roman" w:cs="Times New Roman"/>
          <w:szCs w:val="20"/>
        </w:rPr>
      </w:pPr>
    </w:p>
    <w:p>
      <w:pPr>
        <w:jc w:val="both"/>
        <w:rPr>
          <w:rFonts w:ascii="Times New Roman" w:hAnsi="Times New Roman" w:cs="Times New Roman"/>
          <w:szCs w:val="20"/>
        </w:rPr>
      </w:pPr>
    </w:p>
    <w:p>
      <w:pPr>
        <w:jc w:val="both"/>
        <w:rPr>
          <w:rFonts w:ascii="Times New Roman" w:hAnsi="Times New Roman" w:cs="Times New Roman"/>
          <w:szCs w:val="20"/>
        </w:rPr>
      </w:pPr>
    </w:p>
    <w:p>
      <w:pPr>
        <w:jc w:val="both"/>
        <w:rPr>
          <w:rFonts w:ascii="Times New Roman" w:hAnsi="Times New Roman" w:cs="Times New Roman"/>
          <w:b/>
          <w:szCs w:val="20"/>
        </w:rPr>
      </w:pPr>
      <w:r>
        <w:rPr>
          <w:rFonts w:ascii="Times New Roman" w:hAnsi="Times New Roman" w:cs="Times New Roman"/>
        </w:rPr>
        <w:t xml:space="preserve">                                                        </w:t>
      </w:r>
      <w:r>
        <w:rPr>
          <w:rFonts w:ascii="Times New Roman" w:hAnsi="Times New Roman" w:cs="Times New Roman"/>
          <w:b/>
        </w:rPr>
        <w:t>Bratislava marec 2003</w:t>
      </w:r>
    </w:p>
    <w:p>
      <w:pPr>
        <w:jc w:val="both"/>
        <w:rPr>
          <w:rFonts w:ascii="Times New Roman" w:hAnsi="Times New Roman" w:cs="Times New Roman"/>
          <w:b/>
        </w:rPr>
      </w:pPr>
      <w:r>
        <w:rPr>
          <w:rFonts w:ascii="Times New Roman" w:hAnsi="Times New Roman" w:cs="Times New Roman"/>
          <w:b/>
        </w:rPr>
        <w:t xml:space="preserve">                     </w:t>
      </w:r>
    </w:p>
    <w:p>
      <w:pPr>
        <w:autoSpaceDE/>
        <w:autoSpaceDN/>
        <w:jc w:val="both"/>
        <w:rPr>
          <w:rFonts w:ascii="Times New Roman" w:hAnsi="Times New Roman" w:cs="Times New Roman"/>
          <w:b/>
          <w:bCs/>
        </w:rPr>
      </w:pPr>
      <w:r>
        <w:rPr>
          <w:rFonts w:ascii="Times New Roman" w:hAnsi="Times New Roman" w:cs="Times New Roman"/>
          <w:b/>
          <w:bCs/>
          <w:sz w:val="20"/>
        </w:rPr>
        <w:t xml:space="preserve">                                                        </w:t>
      </w:r>
      <w:r>
        <w:rPr>
          <w:rFonts w:ascii="Times New Roman" w:hAnsi="Times New Roman" w:cs="Times New Roman"/>
          <w:b/>
          <w:bCs/>
          <w:sz w:val="20"/>
        </w:rPr>
        <w:t xml:space="preserve">                          </w:t>
      </w:r>
      <w:r>
        <w:rPr>
          <w:rFonts w:ascii="Times New Roman" w:hAnsi="Times New Roman" w:cs="Times New Roman"/>
          <w:b/>
          <w:bCs/>
        </w:rPr>
        <w:t>N á v r h</w:t>
      </w:r>
    </w:p>
    <w:p>
      <w:pPr>
        <w:autoSpaceDE/>
        <w:autoSpaceDN/>
        <w:jc w:val="both"/>
        <w:rPr>
          <w:rFonts w:ascii="Times New Roman" w:hAnsi="Times New Roman" w:cs="Times New Roman"/>
          <w:b/>
          <w:bCs/>
        </w:rPr>
      </w:pPr>
    </w:p>
    <w:p>
      <w:pPr>
        <w:autoSpaceDE/>
        <w:autoSpaceDN/>
        <w:jc w:val="both"/>
        <w:rPr>
          <w:rFonts w:ascii="Times New Roman" w:hAnsi="Times New Roman" w:cs="Times New Roman"/>
          <w:b/>
          <w:bCs/>
        </w:rPr>
      </w:pPr>
      <w:r>
        <w:rPr>
          <w:rFonts w:ascii="Times New Roman" w:hAnsi="Times New Roman" w:cs="Times New Roman"/>
          <w:b/>
          <w:bCs/>
        </w:rPr>
        <w:t xml:space="preserve">                                                                    ZÁKON</w:t>
      </w:r>
    </w:p>
    <w:p>
      <w:pPr>
        <w:autoSpaceDE/>
        <w:autoSpaceDN/>
        <w:jc w:val="both"/>
        <w:rPr>
          <w:rFonts w:ascii="Times New Roman" w:hAnsi="Times New Roman" w:cs="Times New Roman"/>
          <w:b/>
          <w:bCs/>
        </w:rPr>
      </w:pPr>
      <w:r>
        <w:rPr>
          <w:rFonts w:ascii="Times New Roman" w:hAnsi="Times New Roman" w:cs="Times New Roman"/>
          <w:b/>
          <w:bCs/>
        </w:rPr>
        <w:t xml:space="preserve">                                                            zo .....................2003,</w:t>
      </w:r>
    </w:p>
    <w:p>
      <w:pPr>
        <w:autoSpaceDE/>
        <w:autoSpaceDN/>
        <w:jc w:val="both"/>
        <w:rPr>
          <w:rFonts w:ascii="Times New Roman" w:hAnsi="Times New Roman" w:cs="Times New Roman"/>
          <w:b/>
          <w:bCs/>
        </w:rPr>
      </w:pPr>
    </w:p>
    <w:p>
      <w:pPr>
        <w:pStyle w:val="BodyText"/>
        <w:rPr>
          <w:rFonts w:ascii="Times New Roman" w:hAnsi="Times New Roman" w:cs="Times New Roman"/>
          <w:b/>
          <w:bCs/>
          <w:sz w:val="20"/>
        </w:rPr>
      </w:pPr>
      <w:r>
        <w:rPr>
          <w:rFonts w:ascii="Times New Roman" w:hAnsi="Times New Roman" w:cs="Times New Roman"/>
          <w:b/>
          <w:bCs/>
        </w:rPr>
        <w:t>ktorým sa mení a dopĺňa zákon Slovenskej národnej rady č. 73/1986 Zb. o umelom prerušení tehotenstva v znení zákona Slovenskej národnej rady č. 419/1991 Zb.</w:t>
      </w: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tabs>
          <w:tab w:val="left" w:pos="360"/>
        </w:tabs>
        <w:autoSpaceDE/>
        <w:autoSpaceDN/>
        <w:jc w:val="both"/>
        <w:rPr>
          <w:rFonts w:ascii="Times New Roman" w:hAnsi="Times New Roman" w:cs="Times New Roman"/>
          <w:sz w:val="20"/>
        </w:rPr>
      </w:pPr>
      <w:r>
        <w:rPr>
          <w:rFonts w:ascii="Times New Roman" w:hAnsi="Times New Roman" w:cs="Times New Roman"/>
        </w:rPr>
        <w:t xml:space="preserve">       </w:t>
        <w:tab/>
        <w:t>Národná rada Slovenskej republiky sa uzniesla na tomto zákone</w:t>
      </w:r>
      <w:r>
        <w:rPr>
          <w:rFonts w:ascii="Times New Roman" w:hAnsi="Times New Roman" w:cs="Times New Roman"/>
          <w:sz w:val="20"/>
        </w:rPr>
        <w:t>:</w:t>
      </w:r>
    </w:p>
    <w:p>
      <w:pPr>
        <w:pStyle w:val="BodyTex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w:t>
      </w: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rPr>
      </w:pPr>
      <w:r>
        <w:rPr>
          <w:rFonts w:ascii="Times New Roman" w:hAnsi="Times New Roman" w:cs="Times New Roman"/>
        </w:rPr>
        <w:t xml:space="preserve">                                                                        Čl. I</w:t>
      </w:r>
    </w:p>
    <w:p>
      <w:pPr>
        <w:autoSpaceDE/>
        <w:autoSpaceDN/>
        <w:jc w:val="both"/>
        <w:rPr>
          <w:rFonts w:ascii="Times New Roman" w:hAnsi="Times New Roman" w:cs="Times New Roman"/>
          <w:sz w:val="20"/>
        </w:rPr>
      </w:pPr>
    </w:p>
    <w:p>
      <w:pPr>
        <w:pStyle w:val="BodyText"/>
        <w:rPr>
          <w:rFonts w:ascii="Times New Roman" w:hAnsi="Times New Roman" w:cs="Times New Roman"/>
        </w:rPr>
      </w:pPr>
      <w:r>
        <w:rPr>
          <w:rFonts w:ascii="Times New Roman" w:hAnsi="Times New Roman" w:cs="Times New Roman"/>
        </w:rPr>
        <w:t xml:space="preserve">       </w:t>
        <w:tab/>
        <w:t>Zákon č. 73/1986 Zb. o umelom prerušení tehotenstva v znení zákona Slovenskej národnej rady č. 419/1991 Zb. sa mení a dopĺňa takto:</w:t>
      </w:r>
    </w:p>
    <w:p>
      <w:pPr>
        <w:autoSpaceDE/>
        <w:autoSpaceDN/>
        <w:jc w:val="both"/>
        <w:rPr>
          <w:rFonts w:ascii="Times New Roman" w:hAnsi="Times New Roman" w:cs="Times New Roman"/>
          <w:sz w:val="20"/>
        </w:rPr>
      </w:pPr>
    </w:p>
    <w:p>
      <w:pPr>
        <w:pStyle w:val="BodyText"/>
        <w:numPr>
          <w:ilvl w:val="0"/>
          <w:numId w:val="2"/>
        </w:numPr>
        <w:tabs>
          <w:tab w:val="left" w:pos="720"/>
        </w:tabs>
        <w:rPr>
          <w:rFonts w:ascii="Times New Roman" w:hAnsi="Times New Roman" w:cs="Times New Roman"/>
        </w:rPr>
      </w:pPr>
      <w:r>
        <w:rPr>
          <w:rFonts w:ascii="Times New Roman" w:hAnsi="Times New Roman" w:cs="Times New Roman"/>
        </w:rPr>
        <w:t>Za § 4 sa vkladá § 4a, k</w:t>
      </w:r>
      <w:r>
        <w:rPr>
          <w:rFonts w:ascii="Times New Roman" w:hAnsi="Times New Roman" w:cs="Times New Roman"/>
        </w:rPr>
        <w:t>torý znie:</w:t>
      </w:r>
    </w:p>
    <w:p>
      <w:pPr>
        <w:pStyle w:val="BodyText"/>
        <w:ind w:left="360"/>
        <w:rPr>
          <w:rFonts w:ascii="Times New Roman" w:hAnsi="Times New Roman" w:cs="Times New Roman"/>
        </w:rPr>
      </w:pPr>
      <w:r>
        <w:rPr>
          <w:rFonts w:ascii="Times New Roman" w:hAnsi="Times New Roman" w:cs="Times New Roman"/>
        </w:rPr>
        <w:t xml:space="preserve">                                                                  „§ 4a</w:t>
      </w:r>
    </w:p>
    <w:p>
      <w:pPr>
        <w:pStyle w:val="BodyText"/>
        <w:ind w:left="360"/>
        <w:rPr>
          <w:rFonts w:ascii="Times New Roman" w:hAnsi="Times New Roman" w:cs="Times New Roman"/>
        </w:rPr>
      </w:pPr>
      <w:r>
        <w:rPr>
          <w:rFonts w:ascii="Times New Roman" w:hAnsi="Times New Roman" w:cs="Times New Roman"/>
        </w:rPr>
        <w:t xml:space="preserve">                                                 </w:t>
      </w:r>
    </w:p>
    <w:p>
      <w:pPr>
        <w:pStyle w:val="BodyText"/>
        <w:numPr>
          <w:ilvl w:val="1"/>
          <w:numId w:val="2"/>
        </w:numPr>
        <w:tabs>
          <w:tab w:val="left" w:pos="720"/>
          <w:tab w:val="clear" w:pos="1530"/>
        </w:tabs>
        <w:ind w:left="720" w:firstLine="360"/>
        <w:rPr>
          <w:rFonts w:ascii="Times New Roman" w:hAnsi="Times New Roman" w:cs="Times New Roman"/>
        </w:rPr>
      </w:pPr>
      <w:r>
        <w:rPr>
          <w:rFonts w:ascii="Times New Roman" w:hAnsi="Times New Roman" w:cs="Times New Roman"/>
        </w:rPr>
        <w:t>Ak vývoj plodu je geneticky chybný,  umelo prerušiť tehotenstvo možno do konca 24. týždňa jeho trvania.</w:t>
      </w:r>
    </w:p>
    <w:p>
      <w:pPr>
        <w:pStyle w:val="BodyText"/>
        <w:ind w:left="1080"/>
        <w:rPr>
          <w:rFonts w:ascii="Times New Roman" w:hAnsi="Times New Roman" w:cs="Times New Roman"/>
        </w:rPr>
      </w:pPr>
      <w:r>
        <w:rPr>
          <w:rFonts w:ascii="Times New Roman" w:hAnsi="Times New Roman" w:cs="Times New Roman"/>
        </w:rPr>
        <w:t xml:space="preserve"> </w:t>
      </w:r>
    </w:p>
    <w:p>
      <w:pPr>
        <w:pStyle w:val="BodyText"/>
        <w:numPr>
          <w:ilvl w:val="1"/>
          <w:numId w:val="2"/>
        </w:numPr>
        <w:tabs>
          <w:tab w:val="left" w:pos="720"/>
          <w:tab w:val="clear" w:pos="1530"/>
        </w:tabs>
        <w:ind w:left="720" w:firstLine="360"/>
        <w:rPr>
          <w:rFonts w:ascii="Times New Roman" w:hAnsi="Times New Roman" w:cs="Times New Roman"/>
        </w:rPr>
      </w:pPr>
      <w:r>
        <w:rPr>
          <w:rFonts w:ascii="Times New Roman" w:hAnsi="Times New Roman" w:cs="Times New Roman"/>
        </w:rPr>
        <w:t>Ak tehotenstvo trvá dlhšie, než 12. týždňov, existenciu genetických dôvodov na  umelé prerušenie tehotenstva musí potvrdiť odborné konzílium.</w:t>
      </w:r>
    </w:p>
    <w:p>
      <w:pPr>
        <w:pStyle w:val="BodyText"/>
        <w:rPr>
          <w:rFonts w:ascii="Times New Roman" w:hAnsi="Times New Roman" w:cs="Times New Roman"/>
        </w:rPr>
      </w:pPr>
    </w:p>
    <w:p>
      <w:pPr>
        <w:pStyle w:val="BodyText"/>
        <w:numPr>
          <w:ilvl w:val="1"/>
          <w:numId w:val="2"/>
        </w:numPr>
        <w:tabs>
          <w:tab w:val="left" w:pos="720"/>
          <w:tab w:val="clear" w:pos="1530"/>
        </w:tabs>
        <w:ind w:left="720" w:firstLine="360"/>
        <w:rPr>
          <w:rFonts w:ascii="Times New Roman" w:hAnsi="Times New Roman" w:cs="Times New Roman"/>
        </w:rPr>
      </w:pPr>
      <w:r>
        <w:rPr>
          <w:rFonts w:ascii="Times New Roman" w:hAnsi="Times New Roman" w:cs="Times New Roman"/>
        </w:rPr>
        <w:t>Rozhodnutie odborného konzília je záväzné pre zdravotnícke zariadenie, ktoré má žene umelo prerušiť tehotenstvo podľa odseku 1.</w:t>
      </w:r>
    </w:p>
    <w:p>
      <w:pPr>
        <w:pStyle w:val="BodyText"/>
        <w:rPr>
          <w:rFonts w:ascii="Times New Roman" w:hAnsi="Times New Roman" w:cs="Times New Roman"/>
        </w:rPr>
      </w:pPr>
    </w:p>
    <w:p>
      <w:pPr>
        <w:pStyle w:val="BodyText"/>
        <w:numPr>
          <w:ilvl w:val="1"/>
          <w:numId w:val="2"/>
        </w:numPr>
        <w:tabs>
          <w:tab w:val="left" w:pos="720"/>
          <w:tab w:val="clear" w:pos="1530"/>
        </w:tabs>
        <w:ind w:left="720" w:firstLine="360"/>
        <w:rPr>
          <w:rFonts w:ascii="Times New Roman" w:hAnsi="Times New Roman" w:cs="Times New Roman"/>
        </w:rPr>
      </w:pPr>
      <w:r>
        <w:rPr>
          <w:rFonts w:ascii="Times New Roman" w:hAnsi="Times New Roman" w:cs="Times New Roman"/>
        </w:rPr>
        <w:t>Podrobnosti o zložení odborného konzília, o špecializácii členov odborného konzília a o spôsobe rozhodovania odborného konzília ustanoví všeobecne záväzný právny predpis, ktorý vydá Ministerstvo zdravotníctva Slovenskej republiky.“.</w:t>
      </w: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p>
    <w:p>
      <w:pPr>
        <w:pStyle w:val="BodyText"/>
        <w:numPr>
          <w:ilvl w:val="0"/>
          <w:numId w:val="2"/>
        </w:numPr>
        <w:tabs>
          <w:tab w:val="left" w:pos="720"/>
        </w:tabs>
        <w:rPr>
          <w:rFonts w:ascii="Times New Roman" w:hAnsi="Times New Roman" w:cs="Times New Roman"/>
        </w:rPr>
      </w:pPr>
      <w:r>
        <w:rPr>
          <w:rFonts w:ascii="Times New Roman" w:hAnsi="Times New Roman" w:cs="Times New Roman"/>
        </w:rPr>
        <w:t xml:space="preserve">Za § 14 sa vkladá § </w:t>
      </w:r>
      <w:r>
        <w:rPr>
          <w:rFonts w:ascii="Times New Roman" w:hAnsi="Times New Roman" w:cs="Times New Roman"/>
        </w:rPr>
        <w:t>14a, ktorý znie:</w:t>
      </w:r>
    </w:p>
    <w:p>
      <w:pPr>
        <w:pStyle w:val="BodyText"/>
        <w:ind w:left="360"/>
        <w:jc w:val="center"/>
        <w:rPr>
          <w:rFonts w:ascii="Times New Roman" w:hAnsi="Times New Roman" w:cs="Times New Roman"/>
        </w:rPr>
      </w:pPr>
      <w:r>
        <w:rPr>
          <w:rFonts w:ascii="Times New Roman" w:hAnsi="Times New Roman" w:cs="Times New Roman"/>
        </w:rPr>
        <w:t>„§ 14a</w:t>
      </w:r>
    </w:p>
    <w:p>
      <w:pPr>
        <w:pStyle w:val="BodyText"/>
        <w:ind w:left="360"/>
        <w:jc w:val="center"/>
        <w:rPr>
          <w:rFonts w:ascii="Times New Roman" w:hAnsi="Times New Roman" w:cs="Times New Roman"/>
        </w:rPr>
      </w:pPr>
    </w:p>
    <w:p>
      <w:pPr>
        <w:pStyle w:val="BodyText"/>
        <w:ind w:left="720" w:firstLine="360"/>
        <w:rPr>
          <w:rFonts w:ascii="Times New Roman" w:hAnsi="Times New Roman" w:cs="Times New Roman"/>
        </w:rPr>
      </w:pPr>
      <w:r>
        <w:rPr>
          <w:rFonts w:ascii="Times New Roman" w:hAnsi="Times New Roman" w:cs="Times New Roman"/>
        </w:rPr>
        <w:t xml:space="preserve">Zrušuje sa § 2 ods. 3 vyhlášky Ministerstva zdravotníctva Slovenskej socialistickej republiky č. 74/1986 Zb., ktorou sa vykonáva zákon Slovenskej národnej rady č.  73/1986  Zb. o umelom prerušení tehotenstva, v znení zákona Národnej rady Slovenskej republiky č. 98/1995 Z.z. o Liečebnom poriadku.“. </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Čl. II</w:t>
      </w:r>
    </w:p>
    <w:p>
      <w:pPr>
        <w:ind w:left="720" w:hanging="720"/>
        <w:jc w:val="center"/>
        <w:rPr>
          <w:rFonts w:ascii="Times New Roman" w:hAnsi="Times New Roman" w:cs="Times New Roman"/>
        </w:rPr>
      </w:pPr>
    </w:p>
    <w:p>
      <w:pPr>
        <w:ind w:left="720" w:hanging="720"/>
        <w:jc w:val="center"/>
        <w:rPr>
          <w:rFonts w:ascii="Times New Roman" w:hAnsi="Times New Roman" w:cs="Times New Roman"/>
        </w:rPr>
      </w:pPr>
      <w:r>
        <w:rPr>
          <w:rFonts w:ascii="Times New Roman" w:hAnsi="Times New Roman" w:cs="Times New Roman"/>
        </w:rPr>
        <w:t>Tento zákon nadobúda účinnosť dňom vyhlásenia.</w:t>
      </w:r>
    </w:p>
    <w:p>
      <w:pPr>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bCs/>
        </w:rPr>
        <w:t>Dôvodová správa</w:t>
      </w:r>
    </w:p>
    <w:p>
      <w:pPr>
        <w:jc w:val="both"/>
        <w:rPr>
          <w:rFonts w:ascii="Times New Roman" w:hAnsi="Times New Roman" w:cs="Times New Roman"/>
          <w:b/>
          <w:bCs/>
        </w:rPr>
      </w:pPr>
    </w:p>
    <w:p>
      <w:pPr>
        <w:jc w:val="both"/>
        <w:rPr>
          <w:rFonts w:ascii="Times New Roman" w:hAnsi="Times New Roman" w:cs="Times New Roman"/>
        </w:rPr>
      </w:pPr>
      <w:r>
        <w:rPr>
          <w:rFonts w:ascii="Times New Roman" w:hAnsi="Times New Roman" w:cs="Times New Roman"/>
          <w:b/>
          <w:bCs/>
        </w:rPr>
        <w:t xml:space="preserve">                                                                  Všeobecná časť</w:t>
      </w:r>
      <w:r>
        <w:rPr>
          <w:rFonts w:ascii="Times New Roman" w:hAnsi="Times New Roman" w:cs="Times New Roman"/>
        </w:rPr>
        <w:t xml:space="preserve">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Ochrana základných práv a slobôd vo vzťahoch, v ktorých sa základné práva a slobody zaručujú, a zabezpečenie jej dostupnosti oprávneným osobám je nevyhnutnou súčasťou riadneho chodu právneho štátu. </w:t>
      </w:r>
    </w:p>
    <w:p>
      <w:pPr>
        <w:jc w:val="both"/>
        <w:rPr>
          <w:rFonts w:ascii="Times New Roman" w:hAnsi="Times New Roman" w:cs="Times New Roman"/>
        </w:rPr>
      </w:pPr>
      <w:r>
        <w:rPr>
          <w:rFonts w:ascii="Times New Roman" w:hAnsi="Times New Roman" w:cs="Times New Roman"/>
        </w:rPr>
        <w:t xml:space="preserve">    Základné práva a slobody sa v Ústave Slovenskej republiky upravujú v druhej hlave, kde sa v prvom oddiele pomenovanom Všeobecné ustanovenia uvádza: „Medze základných práv a slobôd možno upraviť za podmienok ustanovených touto ústavou len zákonom.“ (článok. 13 odsek 2) Ústavný súd Slovenskej republiky pri uplatnení čl. 13 ods. 2 uviedol:  „Ústava tým zaručuje zvýšenú ochranu základných práv a slobôd ustanovených v Druhej hlave. Práva a slobody zaručené podľa ústavy sa chránia pozitívnym záväzkom Slovenskej republiky. Základné práva a slobody podľa čl. 93 ods. 3 ústavy nemôžu byť predmetom referenda. Orgány výkonnej moci nesmú svojimi všeobecne záväznými právnymi predpismi obmedziť základné práva a slobody určením povinností, ani akokoľvek inak.“ (II. ÚS 8/97. Zbierka nálezov a uznesení Ústavného súdu Slovenskej republiky 1997, s. 81)</w:t>
      </w:r>
    </w:p>
    <w:p>
      <w:pPr>
        <w:pStyle w:val="Zpat"/>
        <w:jc w:val="both"/>
        <w:rPr>
          <w:rFonts w:ascii="Times New Roman" w:hAnsi="Times New Roman" w:cs="Times New Roman"/>
          <w:sz w:val="24"/>
        </w:rPr>
      </w:pPr>
      <w:r>
        <w:rPr>
          <w:rFonts w:ascii="Times New Roman" w:hAnsi="Times New Roman" w:cs="Times New Roman"/>
          <w:sz w:val="24"/>
        </w:rPr>
        <w:t xml:space="preserve">     Zásada obmedziteľnosti základného práva výlučne rozhodnutím zákonodarcu nie je v platnom právnom poriadku dodržaná vo viacerých prípadoch. Početnosťou nerešpektovania tejto zásady sa nelegitimizuje vstup orgánov výkonnej moci do pre ne neprístupnej sféry základných práv a slobôd. Predložený návrh slúži na odstránenie tohto nedostatku v právnej úprave umelého prerušeni</w:t>
      </w:r>
      <w:r>
        <w:rPr>
          <w:rFonts w:ascii="Times New Roman" w:hAnsi="Times New Roman" w:cs="Times New Roman"/>
          <w:sz w:val="24"/>
        </w:rPr>
        <w:t>a tehotenstva.</w:t>
      </w:r>
    </w:p>
    <w:p>
      <w:pPr>
        <w:jc w:val="both"/>
        <w:rPr>
          <w:rFonts w:ascii="Times New Roman" w:hAnsi="Times New Roman" w:cs="Times New Roman"/>
        </w:rPr>
      </w:pPr>
      <w:r>
        <w:rPr>
          <w:rFonts w:ascii="Times New Roman" w:hAnsi="Times New Roman" w:cs="Times New Roman"/>
        </w:rPr>
        <w:t xml:space="preserve">     Podľa § 4 zákona č. 73/1986 Zb o umelom prerušení tehotenstva: „Žene sa umelo preruší tehotenstvo, ak o to písomne požiada, ak tehotenstvo nepresahuje 12 týždňov a ak tomu nebránia jej zdravotné dôvody.“</w:t>
      </w:r>
    </w:p>
    <w:p>
      <w:pPr>
        <w:jc w:val="both"/>
        <w:rPr>
          <w:rFonts w:ascii="Times New Roman" w:hAnsi="Times New Roman" w:cs="Times New Roman"/>
        </w:rPr>
      </w:pPr>
      <w:r>
        <w:rPr>
          <w:rFonts w:ascii="Times New Roman" w:hAnsi="Times New Roman" w:cs="Times New Roman"/>
        </w:rPr>
        <w:t xml:space="preserve">     Podľa § 2 ods. 3 vyhlášky č. 74/1986 Zb.: „Z genetických dôvodov možno umelo prerušiť tehotenstvo do dvadsaťštyri týždňov jeho trvania.“ Citovaným ustanovením sa zákonom určená lehota zdvojnásobuje podzákonným predpisom ministerstva zdravotníctva (Slovenskej socialistickej republiky</w:t>
      </w:r>
      <w:r>
        <w:rPr>
          <w:rFonts w:ascii="Times New Roman" w:hAnsi="Times New Roman" w:cs="Times New Roman"/>
        </w:rPr>
        <w:t xml:space="preserve">). </w:t>
      </w:r>
    </w:p>
    <w:p>
      <w:pPr>
        <w:jc w:val="both"/>
        <w:rPr>
          <w:rFonts w:ascii="Times New Roman" w:hAnsi="Times New Roman" w:cs="Times New Roman"/>
        </w:rPr>
      </w:pPr>
      <w:r>
        <w:rPr>
          <w:rFonts w:ascii="Times New Roman" w:hAnsi="Times New Roman" w:cs="Times New Roman"/>
        </w:rPr>
        <w:t xml:space="preserve">     Podľa čl. 123 Ústavy Slovenskej republiky: „Ministerstvá a iné orgány štátnej správy na základe zákonov a v ich medziach môžu vydávať všeobecne záväzné právne predpisy, ak sú na to splnomocnené zákonom.“ Úprava obsiahnutá v § 2 ods. 3 vyhlášky č. 74/1986 Zb. takto nevznikla. Zákon nesplnomocnil ministerstvo zdravotníctva, aby dovolilo výkon interrupcie po uplynutí 12. týždňa trvania tehotenstva.</w:t>
      </w:r>
    </w:p>
    <w:p>
      <w:pPr>
        <w:jc w:val="both"/>
        <w:rPr>
          <w:rFonts w:ascii="Times New Roman" w:hAnsi="Times New Roman" w:cs="Times New Roman"/>
        </w:rPr>
      </w:pPr>
      <w:r>
        <w:rPr>
          <w:rFonts w:ascii="Times New Roman" w:hAnsi="Times New Roman" w:cs="Times New Roman"/>
        </w:rPr>
        <w:t xml:space="preserve">     Návrh zákona odstraňuje nesúlad platnej právnej úpravy pri zachovaní súčasného právneho stavu. Zároveň sa zvyšuje právna istota, že umelé prerušenie tehotenstva vo vývine plodu presahujúcom 12 týždňov sa vykoná iba z genetických dôvodov, lebo vykonaniu umelého prerušenia tehotenstva v čase 13 až 24 týždňov veku plodu bude musieť predchádzať rozhodnutie odbornej lekárskej komisie o tom, že genetické dôvody pre umelé prerušenie tehotenstva naozaj existujú.</w:t>
      </w:r>
    </w:p>
    <w:p>
      <w:pPr>
        <w:pStyle w:val="BodyTextIndent3"/>
        <w:spacing w:line="240" w:lineRule="auto"/>
        <w:ind w:left="0" w:firstLine="0"/>
        <w:jc w:val="both"/>
        <w:rPr>
          <w:rFonts w:ascii="Times New Roman" w:hAnsi="Times New Roman" w:cs="Times New Roman"/>
          <w:b w:val="0"/>
          <w:bCs w:val="0"/>
        </w:rPr>
      </w:pPr>
      <w:r>
        <w:rPr>
          <w:rFonts w:ascii="Times New Roman" w:hAnsi="Times New Roman" w:cs="Times New Roman"/>
          <w:b w:val="0"/>
          <w:bCs w:val="0"/>
        </w:rPr>
        <w:t xml:space="preserve">     Predloženie návrhu novely zákona č. 73/1986 Zb. sa nepredpokladá podľa Plánu legislatívnych úloh vlády Slovenskej republiky na rok 2003 schváleného uznesením vlády Slovenskej republiky č. 1358 z 11. decembra 2002.</w:t>
      </w:r>
    </w:p>
    <w:p>
      <w:pPr>
        <w:autoSpaceDE/>
        <w:autoSpaceDN/>
        <w:jc w:val="both"/>
        <w:rPr>
          <w:rFonts w:ascii="Times New Roman" w:hAnsi="Times New Roman" w:cs="Times New Roman"/>
          <w:lang w:eastAsia="sk-SK"/>
        </w:rPr>
      </w:pPr>
      <w:r>
        <w:rPr>
          <w:rFonts w:ascii="Times New Roman" w:hAnsi="Times New Roman" w:cs="Times New Roman"/>
        </w:rPr>
        <w:t xml:space="preserve">      Návrh zákona je v súlade s Ústavou Slovenskej republiky.</w:t>
      </w:r>
    </w:p>
    <w:p>
      <w:pPr>
        <w:autoSpaceDE/>
        <w:autoSpaceDN/>
        <w:jc w:val="both"/>
        <w:rPr>
          <w:rFonts w:ascii="Times New Roman" w:hAnsi="Times New Roman" w:cs="Times New Roman"/>
          <w:lang w:eastAsia="sk-SK"/>
        </w:rPr>
      </w:pPr>
      <w:r>
        <w:rPr>
          <w:rFonts w:ascii="Times New Roman" w:hAnsi="Times New Roman" w:cs="Times New Roman"/>
          <w:lang w:eastAsia="sk-SK"/>
        </w:rPr>
        <w:t xml:space="preserve">      </w:t>
      </w:r>
      <w:r>
        <w:rPr>
          <w:rFonts w:ascii="Times New Roman" w:hAnsi="Times New Roman" w:cs="Times New Roman"/>
        </w:rPr>
        <w:t>Návrh zákona nebude mať dopad na štátny rozpočet.</w:t>
      </w:r>
    </w:p>
    <w:p>
      <w:pPr>
        <w:ind w:right="-288"/>
        <w:jc w:val="both"/>
        <w:rPr>
          <w:rFonts w:ascii="Times New Roman" w:hAnsi="Times New Roman" w:cs="Times New Roman"/>
        </w:rPr>
      </w:pPr>
      <w:r>
        <w:rPr>
          <w:rFonts w:ascii="Times New Roman" w:hAnsi="Times New Roman" w:cs="Times New Roman"/>
        </w:rPr>
        <w:t xml:space="preserve">      Návrh zákona nemá vplyv na životné prostredie.</w:t>
      </w:r>
    </w:p>
    <w:p>
      <w:pPr>
        <w:ind w:right="-288"/>
        <w:jc w:val="both"/>
        <w:rPr>
          <w:rFonts w:ascii="Times New Roman" w:hAnsi="Times New Roman" w:cs="Times New Roman"/>
        </w:rPr>
      </w:pPr>
      <w:r>
        <w:rPr>
          <w:rFonts w:ascii="Times New Roman" w:hAnsi="Times New Roman" w:cs="Times New Roman"/>
        </w:rPr>
        <w:t xml:space="preserve">      Návrh zákona neovplyvní zamestnanosť a nevyžiada si zvýšenie počtu pracovníkov.</w:t>
      </w:r>
    </w:p>
    <w:p>
      <w:pPr>
        <w:shd w:val="clear" w:color="auto" w:fill="FFFFFF"/>
        <w:autoSpaceDE/>
        <w:autoSpaceDN/>
        <w:spacing w:line="278" w:lineRule="exact"/>
        <w:ind w:right="38"/>
        <w:jc w:val="center"/>
        <w:rPr>
          <w:rFonts w:ascii="Times New Roman" w:hAnsi="Times New Roman" w:cs="Times New Roman"/>
          <w:b/>
          <w:bCs/>
          <w:color w:val="000000"/>
          <w:w w:val="106"/>
          <w:szCs w:val="22"/>
        </w:rPr>
      </w:pPr>
    </w:p>
    <w:p>
      <w:pPr>
        <w:jc w:val="center"/>
        <w:rPr>
          <w:rFonts w:ascii="Times New Roman" w:hAnsi="Times New Roman" w:cs="Times New Roman"/>
          <w:b/>
          <w:sz w:val="28"/>
          <w:lang w:eastAsia="sk-SK"/>
        </w:rPr>
      </w:pPr>
      <w:r>
        <w:rPr>
          <w:rFonts w:ascii="Times New Roman" w:hAnsi="Times New Roman" w:cs="Times New Roman"/>
          <w:b/>
          <w:sz w:val="28"/>
        </w:rPr>
        <w:t>DOLOŽKA   ZLUČITEĽNOSTI</w:t>
      </w:r>
    </w:p>
    <w:p>
      <w:pPr>
        <w:rPr>
          <w:rFonts w:ascii="Times New Roman" w:hAnsi="Times New Roman" w:cs="Times New Roman"/>
          <w:b/>
          <w:sz w:val="28"/>
        </w:rPr>
      </w:pPr>
      <w:r>
        <w:rPr>
          <w:rFonts w:ascii="Times New Roman" w:hAnsi="Times New Roman" w:cs="Times New Roman"/>
          <w:b/>
          <w:sz w:val="28"/>
        </w:rPr>
        <w:t xml:space="preserve">   návrhu zákona s právom Európskych spoločenstiev a Európskej únie</w:t>
      </w:r>
    </w:p>
    <w:p>
      <w:pPr>
        <w:ind w:left="360"/>
        <w:jc w:val="both"/>
        <w:rPr>
          <w:rFonts w:ascii="Times New Roman" w:hAnsi="Times New Roman" w:cs="Times New Roman"/>
          <w:b/>
        </w:rPr>
      </w:pPr>
    </w:p>
    <w:p>
      <w:pPr>
        <w:ind w:left="360"/>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bCs/>
        </w:rPr>
        <w:t>1.</w:t>
      </w:r>
      <w:r>
        <w:rPr>
          <w:rFonts w:ascii="Times New Roman" w:hAnsi="Times New Roman" w:cs="Times New Roman"/>
          <w:b/>
        </w:rPr>
        <w:t xml:space="preserve"> Navrhovateľ zákona</w:t>
      </w:r>
      <w:r>
        <w:rPr>
          <w:rFonts w:ascii="Times New Roman" w:hAnsi="Times New Roman" w:cs="Times New Roman"/>
        </w:rPr>
        <w:t xml:space="preserve"> : skupina poslancov Národnej rady Slovenskej republiky </w:t>
      </w:r>
    </w:p>
    <w:p>
      <w:pPr>
        <w:jc w:val="both"/>
        <w:rPr>
          <w:rFonts w:ascii="Times New Roman" w:hAnsi="Times New Roman" w:cs="Times New Roman"/>
          <w:bCs/>
        </w:rPr>
      </w:pPr>
    </w:p>
    <w:p>
      <w:pPr>
        <w:jc w:val="both"/>
        <w:rPr>
          <w:rFonts w:ascii="Times New Roman" w:hAnsi="Times New Roman" w:cs="Times New Roman"/>
        </w:rPr>
      </w:pPr>
      <w:r>
        <w:rPr>
          <w:rFonts w:ascii="Times New Roman" w:hAnsi="Times New Roman" w:cs="Times New Roman"/>
          <w:bCs/>
        </w:rPr>
        <w:t>2.</w:t>
      </w:r>
      <w:r>
        <w:rPr>
          <w:rFonts w:ascii="Times New Roman" w:hAnsi="Times New Roman" w:cs="Times New Roman"/>
          <w:b/>
        </w:rPr>
        <w:t xml:space="preserve"> Názov návr</w:t>
      </w:r>
      <w:r>
        <w:rPr>
          <w:rFonts w:ascii="Times New Roman" w:hAnsi="Times New Roman" w:cs="Times New Roman"/>
          <w:b/>
        </w:rPr>
        <w:t>hu zákona</w:t>
      </w:r>
      <w:r>
        <w:rPr>
          <w:rFonts w:ascii="Times New Roman" w:hAnsi="Times New Roman" w:cs="Times New Roman"/>
        </w:rPr>
        <w:t xml:space="preserve"> : Zákon, ktorým sa mení a dopĺňa zákon č. 73/1986 Zb. o umelom </w:t>
      </w:r>
    </w:p>
    <w:p>
      <w:pPr>
        <w:jc w:val="both"/>
        <w:rPr>
          <w:rFonts w:ascii="Times New Roman" w:hAnsi="Times New Roman" w:cs="Times New Roman"/>
        </w:rPr>
      </w:pPr>
      <w:r>
        <w:rPr>
          <w:rFonts w:ascii="Times New Roman" w:hAnsi="Times New Roman" w:cs="Times New Roman"/>
        </w:rPr>
        <w:t xml:space="preserve">    prerušení tehotenstva </w:t>
      </w:r>
    </w:p>
    <w:p>
      <w:pPr>
        <w:jc w:val="both"/>
        <w:rPr>
          <w:rFonts w:ascii="Times New Roman" w:hAnsi="Times New Roman" w:cs="Times New Roman"/>
        </w:rPr>
      </w:pPr>
      <w:r>
        <w:rPr>
          <w:rFonts w:ascii="Times New Roman" w:hAnsi="Times New Roman" w:cs="Times New Roman"/>
        </w:rPr>
        <w:t xml:space="preserve">    </w:t>
      </w:r>
    </w:p>
    <w:p>
      <w:pPr>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rPr>
        <w:t>V práve ES a EÚ problematika návrhu zákona</w:t>
      </w:r>
      <w:r>
        <w:rPr>
          <w:rFonts w:ascii="Times New Roman" w:hAnsi="Times New Roman" w:cs="Times New Roman"/>
        </w:rPr>
        <w:t xml:space="preserve"> :  n i e  je priamo upravená, ale dotýkajú </w:t>
      </w:r>
    </w:p>
    <w:p>
      <w:pPr>
        <w:jc w:val="both"/>
        <w:rPr>
          <w:rFonts w:ascii="Times New Roman" w:hAnsi="Times New Roman" w:cs="Times New Roman"/>
        </w:rPr>
      </w:pPr>
      <w:r>
        <w:rPr>
          <w:rFonts w:ascii="Times New Roman" w:hAnsi="Times New Roman" w:cs="Times New Roman"/>
        </w:rPr>
        <w:t xml:space="preserve">    sa ho - čl. 152 Zmluvy o založení Európskeho spoločenstv</w:t>
      </w:r>
      <w:r>
        <w:rPr>
          <w:rFonts w:ascii="Times New Roman" w:hAnsi="Times New Roman" w:cs="Times New Roman"/>
        </w:rPr>
        <w:t xml:space="preserve">a v znení zmluvy z Nice </w:t>
      </w:r>
    </w:p>
    <w:p>
      <w:pPr>
        <w:jc w:val="both"/>
        <w:rPr>
          <w:rFonts w:ascii="Times New Roman" w:hAnsi="Times New Roman" w:cs="Times New Roman"/>
        </w:rPr>
      </w:pPr>
      <w:r>
        <w:rPr>
          <w:rFonts w:ascii="Times New Roman" w:hAnsi="Times New Roman" w:cs="Times New Roman"/>
        </w:rPr>
        <w:t xml:space="preserve">             - čl. 35 Charty základných práv Európskej únie (2000/1218)</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rPr>
        <w:t>Návrh zákona svojou problematikou</w:t>
      </w:r>
      <w:r>
        <w:rPr>
          <w:rFonts w:ascii="Times New Roman" w:hAnsi="Times New Roman" w:cs="Times New Roman"/>
        </w:rPr>
        <w:t xml:space="preserve"> :  p a t r í  medzi  priority  uvedené v čl.  70 </w:t>
      </w:r>
    </w:p>
    <w:p>
      <w:pPr>
        <w:jc w:val="both"/>
        <w:rPr>
          <w:rFonts w:ascii="Times New Roman" w:hAnsi="Times New Roman" w:cs="Times New Roman"/>
        </w:rPr>
      </w:pPr>
      <w:r>
        <w:rPr>
          <w:rFonts w:ascii="Times New Roman" w:hAnsi="Times New Roman" w:cs="Times New Roman"/>
        </w:rPr>
        <w:t xml:space="preserve">    Európskej dohody o pridružení – ochrana zdravia a života ľudí, ale </w:t>
      </w:r>
      <w:r>
        <w:rPr>
          <w:rFonts w:ascii="Times New Roman" w:hAnsi="Times New Roman" w:cs="Times New Roman"/>
        </w:rPr>
        <w:t xml:space="preserve"> n i e  j e predmetom   </w:t>
      </w:r>
    </w:p>
    <w:p>
      <w:pPr>
        <w:jc w:val="both"/>
        <w:rPr>
          <w:rFonts w:ascii="Times New Roman" w:hAnsi="Times New Roman" w:cs="Times New Roman"/>
        </w:rPr>
      </w:pPr>
      <w:r>
        <w:rPr>
          <w:rFonts w:ascii="Times New Roman" w:hAnsi="Times New Roman" w:cs="Times New Roman"/>
        </w:rPr>
        <w:t xml:space="preserve">    odporúčaní v Príprave asociovaných krajín strednej a východnej Európy na integráciu do </w:t>
      </w:r>
    </w:p>
    <w:p>
      <w:pPr>
        <w:jc w:val="both"/>
        <w:rPr>
          <w:rFonts w:ascii="Times New Roman" w:hAnsi="Times New Roman" w:cs="Times New Roman"/>
        </w:rPr>
      </w:pPr>
      <w:r>
        <w:rPr>
          <w:rFonts w:ascii="Times New Roman" w:hAnsi="Times New Roman" w:cs="Times New Roman"/>
        </w:rPr>
        <w:t xml:space="preserve">    vnútorného trhu Európskej únie /Biela kniha/ </w:t>
      </w:r>
    </w:p>
    <w:p>
      <w:pPr>
        <w:jc w:val="both"/>
        <w:rPr>
          <w:rFonts w:ascii="Times New Roman" w:hAnsi="Times New Roman" w:cs="Times New Roman"/>
        </w:rPr>
      </w:pPr>
      <w:r>
        <w:rPr>
          <w:rFonts w:ascii="Times New Roman" w:hAnsi="Times New Roman" w:cs="Times New Roman"/>
        </w:rPr>
        <w:tab/>
        <w:tab/>
        <w:tab/>
        <w:tab/>
        <w:tab/>
        <w:tab/>
      </w:r>
    </w:p>
    <w:p>
      <w:pPr>
        <w:jc w:val="both"/>
        <w:rPr>
          <w:rFonts w:ascii="Times New Roman" w:hAnsi="Times New Roman" w:cs="Times New Roman"/>
          <w:b/>
        </w:rPr>
      </w:pPr>
      <w:r>
        <w:rPr>
          <w:rFonts w:ascii="Times New Roman" w:hAnsi="Times New Roman" w:cs="Times New Roman"/>
        </w:rPr>
        <w:t xml:space="preserve">5. </w:t>
      </w:r>
      <w:r>
        <w:rPr>
          <w:rFonts w:ascii="Times New Roman" w:hAnsi="Times New Roman" w:cs="Times New Roman"/>
          <w:b/>
        </w:rPr>
        <w:t>Charakteristika právnych noriem Európskej únie, ktorými je upravená problematik</w:t>
      </w:r>
      <w:r>
        <w:rPr>
          <w:rFonts w:ascii="Times New Roman" w:hAnsi="Times New Roman" w:cs="Times New Roman"/>
          <w:b/>
        </w:rPr>
        <w:t xml:space="preserve">a </w:t>
      </w:r>
    </w:p>
    <w:p>
      <w:pPr>
        <w:jc w:val="both"/>
        <w:rPr>
          <w:rFonts w:ascii="Times New Roman" w:hAnsi="Times New Roman" w:cs="Times New Roman"/>
        </w:rPr>
      </w:pPr>
      <w:r>
        <w:rPr>
          <w:rFonts w:ascii="Times New Roman" w:hAnsi="Times New Roman" w:cs="Times New Roman"/>
          <w:b/>
        </w:rPr>
        <w:t xml:space="preserve">    návrhu zákona</w:t>
      </w:r>
      <w:r>
        <w:rPr>
          <w:rFonts w:ascii="Times New Roman" w:hAnsi="Times New Roman" w:cs="Times New Roman"/>
        </w:rPr>
        <w:t xml:space="preserve"> : </w:t>
      </w:r>
    </w:p>
    <w:p>
      <w:pPr>
        <w:jc w:val="both"/>
        <w:rPr>
          <w:rFonts w:ascii="Times New Roman" w:hAnsi="Times New Roman" w:cs="Times New Roman"/>
        </w:rPr>
      </w:pPr>
      <w:r>
        <w:rPr>
          <w:rFonts w:ascii="Times New Roman" w:hAnsi="Times New Roman" w:cs="Times New Roman"/>
        </w:rPr>
        <w:t xml:space="preserve">    Podľa čl. 152 Zmluvy o založení Európskeho spoločenstva pri stanovení a uskutočňovaní </w:t>
      </w:r>
    </w:p>
    <w:p>
      <w:pPr>
        <w:jc w:val="both"/>
        <w:rPr>
          <w:rFonts w:ascii="Times New Roman" w:hAnsi="Times New Roman" w:cs="Times New Roman"/>
        </w:rPr>
      </w:pPr>
      <w:r>
        <w:rPr>
          <w:rFonts w:ascii="Times New Roman" w:hAnsi="Times New Roman" w:cs="Times New Roman"/>
        </w:rPr>
        <w:t xml:space="preserve">    všetkých politík a činností ES sa zabezpečí vysoká úroveň ochrany ľudského zdravia.    </w:t>
      </w:r>
    </w:p>
    <w:p>
      <w:pPr>
        <w:jc w:val="both"/>
        <w:rPr>
          <w:rFonts w:ascii="Times New Roman" w:hAnsi="Times New Roman" w:cs="Times New Roman"/>
        </w:rPr>
      </w:pPr>
      <w:r>
        <w:rPr>
          <w:rFonts w:ascii="Times New Roman" w:hAnsi="Times New Roman" w:cs="Times New Roman"/>
        </w:rPr>
        <w:t xml:space="preserve">    Činnosť ES v oblasti zdravotníctva plne rešpektuje zodpovednosť členských štátov za </w:t>
      </w:r>
    </w:p>
    <w:p>
      <w:pPr>
        <w:jc w:val="both"/>
        <w:rPr>
          <w:rFonts w:ascii="Times New Roman" w:hAnsi="Times New Roman" w:cs="Times New Roman"/>
        </w:rPr>
      </w:pPr>
      <w:r>
        <w:rPr>
          <w:rFonts w:ascii="Times New Roman" w:hAnsi="Times New Roman" w:cs="Times New Roman"/>
        </w:rPr>
        <w:t xml:space="preserve">    organizáciu zdravotníctva a poskytovanie zdravotníckych služieb a zdravotníckej </w:t>
      </w:r>
    </w:p>
    <w:p>
      <w:pPr>
        <w:jc w:val="both"/>
        <w:rPr>
          <w:rFonts w:ascii="Times New Roman" w:hAnsi="Times New Roman" w:cs="Times New Roman"/>
        </w:rPr>
      </w:pPr>
      <w:r>
        <w:rPr>
          <w:rFonts w:ascii="Times New Roman" w:hAnsi="Times New Roman" w:cs="Times New Roman"/>
        </w:rPr>
        <w:t xml:space="preserve">    starostlivosti.</w:t>
      </w:r>
    </w:p>
    <w:p>
      <w:pPr>
        <w:jc w:val="both"/>
        <w:rPr>
          <w:rFonts w:ascii="Times New Roman" w:hAnsi="Times New Roman" w:cs="Times New Roman"/>
        </w:rPr>
      </w:pPr>
      <w:r>
        <w:rPr>
          <w:rFonts w:ascii="Times New Roman" w:hAnsi="Times New Roman" w:cs="Times New Roman"/>
        </w:rPr>
        <w:t xml:space="preserve">    Podľa čl. 35 Charty základných práv EÚ každý má právo na prístup k preventívnej </w:t>
      </w:r>
    </w:p>
    <w:p>
      <w:pPr>
        <w:jc w:val="both"/>
        <w:rPr>
          <w:rFonts w:ascii="Times New Roman" w:hAnsi="Times New Roman" w:cs="Times New Roman"/>
        </w:rPr>
      </w:pPr>
      <w:r>
        <w:rPr>
          <w:rFonts w:ascii="Times New Roman" w:hAnsi="Times New Roman" w:cs="Times New Roman"/>
        </w:rPr>
        <w:t xml:space="preserve">    zdravotnej starostlivosti a právo využívať lekársku starostlivosť za podmienok </w:t>
      </w:r>
    </w:p>
    <w:p>
      <w:pPr>
        <w:jc w:val="both"/>
        <w:rPr>
          <w:rFonts w:ascii="Times New Roman" w:hAnsi="Times New Roman" w:cs="Times New Roman"/>
        </w:rPr>
      </w:pPr>
      <w:r>
        <w:rPr>
          <w:rFonts w:ascii="Times New Roman" w:hAnsi="Times New Roman" w:cs="Times New Roman"/>
        </w:rPr>
        <w:t xml:space="preserve">    ustanovených národnými zákonmi a postupmi. Pri definovaní a vykonávaní všetkých </w:t>
      </w:r>
    </w:p>
    <w:p>
      <w:pPr>
        <w:jc w:val="both"/>
        <w:rPr>
          <w:rFonts w:ascii="Times New Roman" w:hAnsi="Times New Roman" w:cs="Times New Roman"/>
        </w:rPr>
      </w:pPr>
      <w:r>
        <w:rPr>
          <w:rFonts w:ascii="Times New Roman" w:hAnsi="Times New Roman" w:cs="Times New Roman"/>
        </w:rPr>
        <w:t xml:space="preserve">    postupov a činností únie je potrebné zabezpečiť vysokú úroveň ochrany zdravia ľudí.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b/>
        </w:rPr>
        <w:t>Vyjadrenie stupňa k</w:t>
      </w:r>
      <w:r>
        <w:rPr>
          <w:rFonts w:ascii="Times New Roman" w:hAnsi="Times New Roman" w:cs="Times New Roman"/>
          <w:b/>
        </w:rPr>
        <w:t>ompatibility s právom Európskej únie</w:t>
      </w:r>
      <w:r>
        <w:rPr>
          <w:rFonts w:ascii="Times New Roman" w:hAnsi="Times New Roman" w:cs="Times New Roman"/>
        </w:rPr>
        <w:t xml:space="preserve"> : Vzhľadom na vnútroštátny </w:t>
      </w:r>
    </w:p>
    <w:p>
      <w:pPr>
        <w:jc w:val="both"/>
        <w:rPr>
          <w:rFonts w:ascii="Times New Roman" w:hAnsi="Times New Roman" w:cs="Times New Roman"/>
        </w:rPr>
      </w:pPr>
      <w:r>
        <w:rPr>
          <w:rFonts w:ascii="Times New Roman" w:hAnsi="Times New Roman" w:cs="Times New Roman"/>
        </w:rPr>
        <w:t xml:space="preserve">    charakter upravovanej problematiky sa súlad tohto návrhu zákona s právom ES a EÚ </w:t>
      </w:r>
    </w:p>
    <w:p>
      <w:pPr>
        <w:jc w:val="both"/>
        <w:rPr>
          <w:rFonts w:ascii="Times New Roman" w:hAnsi="Times New Roman" w:cs="Times New Roman"/>
        </w:rPr>
      </w:pPr>
      <w:r>
        <w:rPr>
          <w:rFonts w:ascii="Times New Roman" w:hAnsi="Times New Roman" w:cs="Times New Roman"/>
        </w:rPr>
        <w:t xml:space="preserve">    n e v y j a d r u j e . </w:t>
      </w:r>
    </w:p>
    <w:p>
      <w:pPr>
        <w:jc w:val="both"/>
        <w:rPr>
          <w:rFonts w:ascii="Times New Roman" w:hAnsi="Times New Roman" w:cs="Times New Roman"/>
        </w:rPr>
      </w:pPr>
      <w:r>
        <w:rPr>
          <w:rFonts w:ascii="Times New Roman" w:hAnsi="Times New Roman" w:cs="Times New Roman"/>
        </w:rPr>
        <w:t xml:space="preserve">    </w:t>
      </w:r>
    </w:p>
    <w:p>
      <w:pPr>
        <w:jc w:val="both"/>
        <w:rPr>
          <w:rFonts w:ascii="Times New Roman" w:hAnsi="Times New Roman" w:cs="Times New Roman"/>
        </w:rPr>
      </w:pPr>
      <w:r>
        <w:rPr>
          <w:rFonts w:ascii="Times New Roman" w:hAnsi="Times New Roman" w:cs="Times New Roman"/>
        </w:rPr>
        <w:t xml:space="preserve">    </w:t>
      </w:r>
    </w:p>
    <w:p>
      <w:pPr>
        <w:jc w:val="both"/>
        <w:rPr>
          <w:rFonts w:ascii="Times New Roman" w:hAnsi="Times New Roman" w:cs="Times New Roman"/>
        </w:rPr>
      </w:pPr>
      <w:r>
        <w:rPr>
          <w:rFonts w:ascii="Times New Roman" w:hAnsi="Times New Roman" w:cs="Times New Roman"/>
        </w:rPr>
        <w:t xml:space="preserve">      </w:t>
      </w:r>
    </w:p>
    <w:p>
      <w:pPr>
        <w:jc w:val="both"/>
        <w:rPr>
          <w:rFonts w:ascii="Times New Roman" w:hAnsi="Times New Roman" w:cs="Times New Roman"/>
        </w:rPr>
      </w:pPr>
      <w:r>
        <w:rPr>
          <w:rFonts w:ascii="Times New Roman" w:hAnsi="Times New Roman" w:cs="Times New Roman"/>
        </w:rPr>
        <w:t xml:space="preserve">     </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pStyle w:val="Heading2"/>
        <w:rPr>
          <w:rFonts w:ascii="Times New Roman" w:hAnsi="Times New Roman" w:cs="Times New Roman"/>
        </w:rPr>
      </w:pPr>
      <w:r>
        <w:rPr>
          <w:rFonts w:ascii="Times New Roman" w:hAnsi="Times New Roman" w:cs="Times New Roman"/>
        </w:rPr>
        <w:t xml:space="preserve">                                                                  Osobitná časť</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 4a:</w:t>
      </w:r>
    </w:p>
    <w:p>
      <w:pPr>
        <w:jc w:val="both"/>
        <w:rPr>
          <w:rFonts w:ascii="Times New Roman" w:hAnsi="Times New Roman" w:cs="Times New Roman"/>
        </w:rPr>
      </w:pPr>
      <w:r>
        <w:rPr>
          <w:rFonts w:ascii="Times New Roman" w:hAnsi="Times New Roman" w:cs="Times New Roman"/>
        </w:rPr>
        <w:t>Do zákona sa vkladá úprava, ktorá v platnom právnom poriadku je ustanovená vyhláškou ministerstva, teda všeobecne záväzným právnym predpisom, ktorý v spojení s čl. 13 ods. 2 a čl. 123 Ústavy Slovenskej republiky nemá dostatočný stupeň právnej sily.</w:t>
      </w:r>
    </w:p>
    <w:p>
      <w:pPr>
        <w:jc w:val="both"/>
        <w:rPr>
          <w:rFonts w:ascii="Times New Roman" w:hAnsi="Times New Roman" w:cs="Times New Roman"/>
        </w:rPr>
      </w:pPr>
      <w:r>
        <w:rPr>
          <w:rFonts w:ascii="Times New Roman" w:hAnsi="Times New Roman" w:cs="Times New Roman"/>
        </w:rPr>
        <w:t xml:space="preserve">Umelé prerušenie tehotenstva z genetických dôvodov predstavuje mimoriadne závažnú príčinu, ktorá s prihliadnutím na zložitosť diagnostikovania opodstatňuje skončenie tehotenstva aj v tom štádiu vývinu plodu, v ktorom z akéhokoľvek iného dôvodu skončenie tehotenstva v dôsledku vonkajšieho zásahu do organizmu matky neprichádza do úvahy. Za účelom zvýšenia právnej istoty, že genetický dôvod pre umelé prerušenie tehotenstva sa nestane zámienkou na obídenie zákona, sa zavádza podmienka preukázania genetického dôvodu odbornou lekárskou komisiou. Vytvorenie odbornej lekárskej komisie nemá nič spoločné s obnovou okresných a krajských interrupčných komisií, ktoré existovali v socialistickom československom štáte (§ 3 ods. 2 zákona č. 68/1957 Zb.; § 3 ods. 2 vyhlášky č. 104/1961 Zb.; § 2 ods. 2 nariadenia vlády č. 126/1962 Zb.; § 6 ods. 2 vyhlášok č. 71/1973 Zb. a  č. 72/1973 Zb.). Zákon zveruje rozhodnutie o existencii genetickej chyby vo vývine plodu odbornému lekárskemu konzíliu. Ide o spôsob rozhodovania, ktorý je v platnom právnom poriadku ustanovený pri určovaní momentu smrti (§ 50 ods. 3 zákona č. 277/1994 Z.z. o zdravotnej starostlivosti v znení neskorších predpisov), pri odbere orgánu z tela živého darcu pre účely transplantácie (§ 46 ods. 2 zákona č. 277/1994 Z.z.), alebo pri výkone osobitne závažných psychiatrických zásahov podľa § 38 ods. 3 zákona č. 277/1994 Z.z. </w:t>
      </w:r>
    </w:p>
    <w:p>
      <w:pPr>
        <w:jc w:val="both"/>
        <w:rPr>
          <w:rFonts w:ascii="Times New Roman" w:hAnsi="Times New Roman" w:cs="Times New Roman"/>
        </w:rPr>
      </w:pPr>
      <w:r>
        <w:rPr>
          <w:rFonts w:ascii="Times New Roman" w:hAnsi="Times New Roman" w:cs="Times New Roman"/>
        </w:rPr>
        <w:t>Rozhodnutie trojčlenného konzília je odborné medicínske rozhodnutie, ktoré nie je rozhodnutím orgánu verejnej správy. Preto sa neustanovuje odvolacie konanie, ani iný opravný prostriedok proti rozhodnutiu odborného konzília. Z povahy odborného konzília nevyplýva ani právo na súdnu ochranu podľa čl. 46 ods. 2 Ústavy Slovenskej republiky.</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bodu 2:</w:t>
      </w:r>
    </w:p>
    <w:p>
      <w:pPr>
        <w:jc w:val="both"/>
        <w:rPr>
          <w:rFonts w:ascii="Times New Roman" w:hAnsi="Times New Roman" w:cs="Times New Roman"/>
        </w:rPr>
      </w:pPr>
      <w:r>
        <w:rPr>
          <w:rFonts w:ascii="Times New Roman" w:hAnsi="Times New Roman" w:cs="Times New Roman"/>
        </w:rPr>
        <w:t>Ustanovenie § 2 ods. 3 vyhlášky č. 74/1986 Zb., ktorým sa v platnom právnom poriadku nerešpektuje úprava článku 13 odsek 2 ústavy, sa zrušuje.</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čl. II:</w:t>
      </w:r>
    </w:p>
    <w:p>
      <w:pPr>
        <w:jc w:val="both"/>
        <w:rPr>
          <w:rFonts w:ascii="Times New Roman" w:hAnsi="Times New Roman" w:cs="Times New Roman"/>
        </w:rPr>
      </w:pPr>
      <w:r>
        <w:rPr>
          <w:rFonts w:ascii="Times New Roman" w:hAnsi="Times New Roman" w:cs="Times New Roman"/>
        </w:rPr>
        <w:t>Zákon nedobudne účinnosť dňom vyhlásenia. S prihliadnutím na účel a obsah zmeny právnej úpravy nie je nevyhnutné, aby nositelia práv a povinností z novej právnej úpravy dostali čas na oboznámenie sa s novou právnou úpravou. Naopak, z hľadiska ochrany ústavnosti je dôležité, aby sa právny stav zosúladil s ústavou čo najrýchlejšie.</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b/>
          <w:szCs w:val="20"/>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sectPr>
      <w:pgSz w:w="12240" w:h="15840"/>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10C2F"/>
    <w:multiLevelType w:val="hybridMultilevel"/>
    <w:tmpl w:val="78AAA4AA"/>
    <w:lvl w:ilvl="0">
      <w:start w:val="3"/>
      <w:numFmt w:val="upperRoman"/>
      <w:pStyle w:val="Heading1"/>
      <w:lvlText w:val="%1."/>
      <w:lvlJc w:val="left"/>
      <w:pPr>
        <w:tabs>
          <w:tab w:val="num" w:pos="3780"/>
        </w:tabs>
        <w:ind w:left="37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3B87D45"/>
    <w:multiLevelType w:val="hybridMultilevel"/>
    <w:tmpl w:val="41409B72"/>
    <w:lvl w:ilvl="0">
      <w:start w:val="1"/>
      <w:numFmt w:val="decimal"/>
      <w:lvlText w:val="%1."/>
      <w:lvlJc w:val="left"/>
      <w:pPr>
        <w:tabs>
          <w:tab w:val="num" w:pos="720"/>
        </w:tabs>
        <w:ind w:left="720" w:hanging="360"/>
      </w:pPr>
    </w:lvl>
    <w:lvl w:ilvl="1">
      <w:start w:val="1"/>
      <w:numFmt w:val="decimal"/>
      <w:lvlText w:val="(%2)"/>
      <w:lvlJc w:val="left"/>
      <w:pPr>
        <w:tabs>
          <w:tab w:val="num" w:pos="1530"/>
        </w:tabs>
        <w:ind w:left="1530" w:hanging="45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numPr>
        <w:ilvl w:val="0"/>
        <w:numId w:val="1"/>
      </w:numPr>
      <w:tabs>
        <w:tab w:val="left" w:pos="3780"/>
      </w:tabs>
      <w:ind w:left="3960" w:hanging="360"/>
      <w:jc w:val="both"/>
      <w:outlineLvl w:val="0"/>
    </w:pPr>
    <w:rPr>
      <w:b/>
    </w:rPr>
  </w:style>
  <w:style w:type="paragraph" w:styleId="Heading2">
    <w:name w:val="heading 2"/>
    <w:basedOn w:val="Normal"/>
    <w:next w:val="Normal"/>
    <w:uiPriority w:val="9"/>
    <w:qFormat/>
    <w:pPr>
      <w:keepNext/>
      <w:jc w:val="both"/>
      <w:outlineLvl w:val="1"/>
    </w:pPr>
    <w:rPr>
      <w:b/>
      <w:bCs/>
    </w:rPr>
  </w:style>
  <w:style w:type="character" w:default="1" w:styleId="DefaultParagraphFont">
    <w:name w:val="Default Paragraph Font"/>
  </w:style>
  <w:style w:type="paragraph" w:styleId="BodyText">
    <w:name w:val="Body Text"/>
    <w:basedOn w:val="Normal"/>
    <w:pPr>
      <w:autoSpaceDE/>
      <w:autoSpaceDN/>
      <w:jc w:val="both"/>
    </w:pPr>
  </w:style>
  <w:style w:type="paragraph" w:customStyle="1" w:styleId="Zpat">
    <w:name w:val="Zápatí"/>
    <w:basedOn w:val="Normal"/>
    <w:pPr>
      <w:tabs>
        <w:tab w:val="center" w:pos="4536"/>
        <w:tab w:val="right" w:pos="9072"/>
      </w:tabs>
      <w:jc w:val="left"/>
    </w:pPr>
    <w:rPr>
      <w:sz w:val="20"/>
      <w:szCs w:val="20"/>
      <w:lang w:val="cs-CZ"/>
    </w:rPr>
  </w:style>
  <w:style w:type="paragraph" w:styleId="BodyTextIndent3">
    <w:name w:val="Body Text Indent 3"/>
    <w:basedOn w:val="Normal"/>
    <w:pPr>
      <w:shd w:val="clear" w:color="auto" w:fill="FFFFFF"/>
      <w:autoSpaceDE/>
      <w:autoSpaceDN/>
      <w:spacing w:line="365" w:lineRule="atLeast"/>
      <w:ind w:left="3034" w:hanging="2160"/>
      <w:jc w:val="left"/>
    </w:pPr>
    <w:rPr>
      <w:b/>
      <w:bCs/>
      <w:color w:val="000000"/>
      <w:spacing w:val="-3"/>
    </w:rPr>
  </w:style>
  <w:style w:type="paragraph" w:styleId="BodyTextIndent">
    <w:name w:val="Body Text Indent"/>
    <w:basedOn w:val="Normal"/>
    <w:pPr>
      <w:ind w:left="720" w:hanging="720"/>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45</TotalTime>
  <Pages>6</Pages>
  <Words>1662</Words>
  <Characters>9478</Characters>
  <Application>Microsoft Office Word</Application>
  <DocSecurity>0</DocSecurity>
  <Lines>0</Lines>
  <Paragraphs>0</Paragraphs>
  <ScaleCrop>false</ScaleCrop>
  <Company>PCATX</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Viera Ebringerová</cp:lastModifiedBy>
  <cp:revision>23</cp:revision>
  <cp:lastPrinted>2003-04-04T06:51:00Z</cp:lastPrinted>
  <dcterms:created xsi:type="dcterms:W3CDTF">2003-04-02T09:44:00Z</dcterms:created>
  <dcterms:modified xsi:type="dcterms:W3CDTF">2003-04-04T06:51:00Z</dcterms:modified>
</cp:coreProperties>
</file>