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DOLOŽKA ZLUČITEĽNOSTI</w:t>
      </w: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návrhu na vydanie zákona, ktorým sa mení a dopĺňa zákon č. 193/2001 Z. z. o podpore na zriadenie priemyselných parkov a o doplnení zákona Národnej rady Slovenskej republiky č. 180/1995 Z. z. o niektorých opatreniach na usporiadanie vlastníctva k pozemkom v znení neskorších predpisov, a ktorým sa mení a dopĺňa zákon č. 366/1999 Z. z. o daniach z príjmov v znení neskorších predpisov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Navrhovateľ zákona:</w:t>
      </w:r>
    </w:p>
    <w:p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Skupina poslancov Národnej rady Slovenskej republiky</w:t>
      </w:r>
    </w:p>
    <w:p>
      <w:pPr>
        <w:ind w:left="284"/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Názov návrhu zákona:</w:t>
      </w:r>
    </w:p>
    <w:p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skupiny poslancov Národnej rady Slovenskej republiky na vydanie zákona, ktorým sa mení a dopĺňa zákon č. 193/2001 Z. z. o podpore na zriadenie priemyselných parkov a o doplnení zákona Národnej rady Slovenskej republiky č. 180/1995 Z. z. o niektorých opatreniach na usporiadanie vlastníctva k pozemkom v znení neskorších predpisov a ktorým sa mení a dopĺňa zákon č. 366/1999 Z. z. o daniach z príjmov v znení neskorších predpisov.</w:t>
      </w:r>
    </w:p>
    <w:p>
      <w:pPr>
        <w:ind w:left="284"/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Záväzky Slovenskej republiky vo vzťahu k Európskemu spoločenstvu a Európskej úni</w:t>
      </w:r>
      <w:r>
        <w:rPr>
          <w:rFonts w:ascii="Times New Roman" w:hAnsi="Times New Roman" w:cs="Times New Roman"/>
          <w:b/>
        </w:rPr>
        <w:t>i:</w:t>
      </w:r>
    </w:p>
    <w:p>
      <w:pPr>
        <w:numPr>
          <w:ilvl w:val="1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návrhu zákona nepatrí medzi prioritné oblasti aproximácie práva upravené v čl. 70 Európskej dohody o pridružení a nepatrí ani medzi priority Národného programu pre prijatie acquis communautaire, Partnerstva pre vstup, Bielej knihy, screeningu a </w:t>
      </w:r>
      <w:r>
        <w:rPr>
          <w:rFonts w:ascii="Times New Roman" w:hAnsi="Times New Roman" w:cs="Times New Roman"/>
        </w:rPr>
        <w:t>plánu legislatívnych úloh vlády Slovenskej republiky</w:t>
      </w:r>
    </w:p>
    <w:p>
      <w:pPr>
        <w:numPr>
          <w:ilvl w:val="1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návrhu zákona nemá vplyv na záväzky vyplývajúce z negociačných pozícií Slovenskej republiky</w:t>
      </w:r>
    </w:p>
    <w:p>
      <w:pPr>
        <w:ind w:left="1080"/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Problematika návrhu právneho predpisu:</w:t>
      </w:r>
    </w:p>
    <w:p>
      <w:pPr>
        <w:numPr>
          <w:ilvl w:val="1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 upravená v práve Európskych spoločenstiev</w:t>
      </w:r>
    </w:p>
    <w:p>
      <w:pPr>
        <w:numPr>
          <w:ilvl w:val="1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 upraven</w:t>
      </w:r>
      <w:r>
        <w:rPr>
          <w:rFonts w:ascii="Times New Roman" w:hAnsi="Times New Roman" w:cs="Times New Roman"/>
        </w:rPr>
        <w:t>á v práve Európskej únie</w:t>
      </w:r>
    </w:p>
    <w:p>
      <w:pPr>
        <w:ind w:left="1080"/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Stupeň zlučiteľnosti návrhu právneho predpisu s právom Európskych spoločenstiev a právom Európskej únie:</w:t>
      </w:r>
    </w:p>
    <w:p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c) žiadna (je bezpredmetná)</w:t>
      </w:r>
    </w:p>
    <w:p>
      <w:pPr>
        <w:jc w:val="both"/>
        <w:rPr>
          <w:rFonts w:ascii="Times New Roman" w:hAnsi="Times New Roman" w:cs="Times New Roman"/>
          <w:b/>
        </w:rPr>
      </w:pPr>
    </w:p>
    <w:p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Gestor (spolupracujúce rezorty):</w:t>
      </w:r>
      <w:r>
        <w:rPr>
          <w:rFonts w:ascii="Times New Roman" w:hAnsi="Times New Roman" w:cs="Times New Roman"/>
        </w:rPr>
        <w:t xml:space="preserve"> bezpredmetné</w:t>
      </w: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Účasť expertov pri príprave návrhu zákona a ich stanovisko k zlučiteľnosti návrhu zákona s právom Európskych spoločenstiev:</w:t>
      </w:r>
    </w:p>
    <w:p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príprave návrhu zákona sa nezúčastnil žiadeny expert.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Tabuľka zhody právneho predpisu</w:t>
      </w: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právom Európskych spoločenstiev a právom Európskej únie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Bezpredmet</w:t>
      </w:r>
      <w:r>
        <w:rPr>
          <w:rFonts w:ascii="Times New Roman" w:hAnsi="Times New Roman" w:cs="Times New Roman"/>
        </w:rPr>
        <w:t>né.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Súlad navrhovaného zákona o Ústavou Slovenskej republiky, jej právnym poriadkom a medzinárodnými zmluvami, ktorými je Slovenská republika viazaná:</w:t>
      </w:r>
    </w:p>
    <w:p>
      <w:pPr>
        <w:jc w:val="both"/>
        <w:rPr>
          <w:rFonts w:ascii="Times New Roman" w:hAnsi="Times New Roman" w:cs="Times New Roman"/>
          <w:b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Navrhovaný zákon je v súlade s Ústavou Slovenskej republiky, jej právnym poriadkom a medzinárodnými zmluvami, ktorými je Slovenská republika viazaná.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Dopad navrhovaného zákona na štátny rozpočet, rozpočet vyšších územných celkov a rozpočet obcí a na zamestnanosť:</w:t>
      </w:r>
    </w:p>
    <w:p>
      <w:pPr>
        <w:jc w:val="both"/>
        <w:rPr>
          <w:rFonts w:ascii="Times New Roman" w:hAnsi="Times New Roman" w:cs="Times New Roman"/>
          <w:b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Dopad na štátny rozpočet sa predpokladá v roku 2003 až 2006 vo výške 6 mil. Sk, na druhej strane sa zvýšia príjmy štátneho rozpočtu z dani príjmov od fyzických osôb (vytvorené nové pracovné miesta) i právnych osôb (nábeh novej výroby u investorov v priemyselnom parku), ktoré budú mnohonásobne vyššie ako predpokladané zníženie z daní z príjmov od obce a investora. Rozpočtové dôsledky navrhovaného zákona boli v súlade s ustanovením § 51 zákona Národnej rady Slovenskej republiky č. 303/1995 Z. z. o rozpočtových pravidlách v znení neskorších predpisov prerokované s Ministerstvom financií SR, odborom štátneho rozpočtu, a ktoré s dopadmi navrhovaného zákona na štátny rozpočet rok 2003 až 2006 uvedenými v dôvodovej správe súhlasí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Doložka finančných, ekonomických, environmentálnych vplyvov a vplyvov na zamestnanosť:</w:t>
      </w:r>
    </w:p>
    <w:p>
      <w:pPr>
        <w:jc w:val="both"/>
        <w:rPr>
          <w:rFonts w:ascii="Times New Roman" w:hAnsi="Times New Roman" w:cs="Times New Roman"/>
          <w:b/>
        </w:rPr>
      </w:pPr>
    </w:p>
    <w:p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vyhodnotenie odhadu dopadov zákona na verejné financie je uvedené v časti dopadu zákona na štátny rozpočet, rozpočet vyšších územných celkov a obcí.</w:t>
      </w:r>
    </w:p>
    <w:p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bude mat dopad na zvýšenie životnej úrovne obyvateľstva vytvorením nových pracovných príležitostí v regiónoch s vysokou nezamestnanosťou a tým zvýšenie kvality života obyvateľstva.</w:t>
      </w:r>
    </w:p>
    <w:p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Zvýši sa prílev zahraničných investícií, a tým i tvorba HDP.</w:t>
      </w:r>
    </w:p>
    <w:p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Odhad dopadov na životné prostredie:</w:t>
      </w:r>
    </w:p>
    <w:p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je v súlade s cieľmi štátnej environmentálnej politiky a Národným environmentálnym programom (uznesenie vlády SR č. 1112/1999) ako aj so zákonom Národnej rady Slovenskej republiky č. 127/1994 Z. z.</w:t>
      </w:r>
    </w:p>
    <w:p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Dopad na zamestnanosť bola uvedená v časti Dopad na rozpočty a zamestnanosť.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b/>
        </w:rPr>
      </w:pPr>
    </w:p>
    <w:p>
      <w:pPr>
        <w:jc w:val="both"/>
        <w:rPr>
          <w:rFonts w:ascii="Times New Roman" w:hAnsi="Times New Roman" w:cs="Times New Roman"/>
          <w:b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</w:p>
    <w:p>
      <w:pPr>
        <w:jc w:val="center"/>
        <w:rPr>
          <w:rFonts w:ascii="Times New Roman" w:hAnsi="Times New Roman" w:cs="Times New Roman"/>
          <w:b/>
        </w:rPr>
      </w:pPr>
    </w:p>
    <w:sectPr>
      <w:pgSz w:w="11906" w:h="16838"/>
      <w:pgMar w:top="1418" w:right="1418" w:bottom="1418" w:left="1701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785"/>
    <w:multiLevelType w:val="hybridMultilevel"/>
    <w:tmpl w:val="405440E8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E966AE"/>
    <w:multiLevelType w:val="hybridMultilevel"/>
    <w:tmpl w:val="C4A458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7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2</Pages>
  <Words>582</Words>
  <Characters>3323</Characters>
  <Application>Microsoft Office Word</Application>
  <DocSecurity>0</DocSecurity>
  <Lines>0</Lines>
  <Paragraphs>0</Paragraphs>
  <ScaleCrop>false</ScaleCrop>
  <Company>MH SR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MH</dc:creator>
  <cp:lastModifiedBy>MH</cp:lastModifiedBy>
  <cp:revision>23</cp:revision>
  <dcterms:created xsi:type="dcterms:W3CDTF">2003-02-04T17:14:00Z</dcterms:created>
  <dcterms:modified xsi:type="dcterms:W3CDTF">2003-02-05T11:21:00Z</dcterms:modified>
</cp:coreProperties>
</file>