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b/>
          <w:sz w:val="24"/>
        </w:rPr>
      </w:pPr>
      <w:r>
        <w:rPr>
          <w:rFonts w:ascii="Times New Roman" w:hAnsi="Times New Roman" w:cs="Times New Roman"/>
          <w:b/>
          <w:sz w:val="24"/>
        </w:rPr>
        <w:t>NÁRODNÁ   RADA   SLOVENSKEJ    REPUBLIKY</w:t>
      </w:r>
    </w:p>
    <w:p>
      <w:pPr>
        <w:pStyle w:val="Title"/>
        <w:rPr>
          <w:rFonts w:ascii="Times New Roman" w:hAnsi="Times New Roman" w:cs="Times New Roman"/>
        </w:rPr>
      </w:pPr>
      <w:r>
        <w:rPr>
          <w:rFonts w:ascii="Times New Roman" w:hAnsi="Times New Roman" w:cs="Times New Roman"/>
          <w:b/>
          <w:sz w:val="24"/>
        </w:rPr>
        <w:t>III. volebné obdobie</w:t>
      </w:r>
    </w:p>
    <w:p>
      <w:pPr>
        <w:pStyle w:val="Title"/>
        <w:rPr>
          <w:rFonts w:ascii="Times New Roman" w:hAnsi="Times New Roman" w:cs="Times New Roman"/>
          <w:sz w:val="24"/>
        </w:rPr>
      </w:pPr>
    </w:p>
    <w:p>
      <w:pPr>
        <w:pStyle w:val="Title"/>
        <w:rPr>
          <w:rFonts w:ascii="Times New Roman" w:hAnsi="Times New Roman" w:cs="Times New Roman"/>
          <w:b/>
          <w:sz w:val="24"/>
        </w:rPr>
      </w:pPr>
      <w:r>
        <w:rPr>
          <w:rFonts w:ascii="Times New Roman" w:hAnsi="Times New Roman" w:cs="Times New Roman"/>
          <w:b/>
          <w:sz w:val="24"/>
        </w:rPr>
        <w:t>66</w:t>
      </w:r>
    </w:p>
    <w:p>
      <w:pPr>
        <w:pStyle w:val="Title"/>
        <w:rPr>
          <w:rFonts w:ascii="Times New Roman" w:hAnsi="Times New Roman" w:cs="Times New Roman"/>
          <w:b/>
          <w:sz w:val="24"/>
        </w:rPr>
      </w:pPr>
      <w:r>
        <w:rPr>
          <w:rFonts w:ascii="Times New Roman" w:hAnsi="Times New Roman" w:cs="Times New Roman"/>
          <w:b/>
          <w:sz w:val="24"/>
        </w:rPr>
        <w:t>Vládny návrh</w:t>
      </w:r>
    </w:p>
    <w:p>
      <w:pPr>
        <w:pStyle w:val="Title"/>
        <w:rPr>
          <w:rFonts w:ascii="Times New Roman" w:hAnsi="Times New Roman" w:cs="Times New Roman"/>
          <w:sz w:val="24"/>
        </w:rPr>
      </w:pPr>
    </w:p>
    <w:p>
      <w:pPr>
        <w:pStyle w:val="Subtitle"/>
        <w:rPr>
          <w:rFonts w:ascii="Times New Roman" w:hAnsi="Times New Roman" w:cs="Times New Roman"/>
          <w:sz w:val="24"/>
        </w:rPr>
      </w:pPr>
      <w:r>
        <w:rPr>
          <w:rFonts w:ascii="Times New Roman" w:hAnsi="Times New Roman" w:cs="Times New Roman"/>
          <w:sz w:val="24"/>
        </w:rPr>
        <w:t>Zákon</w:t>
      </w:r>
    </w:p>
    <w:p>
      <w:pPr>
        <w:pStyle w:val="Subtitle"/>
        <w:rPr>
          <w:rFonts w:ascii="Times New Roman" w:hAnsi="Times New Roman" w:cs="Times New Roman"/>
          <w:sz w:val="24"/>
        </w:rPr>
      </w:pPr>
    </w:p>
    <w:p>
      <w:pPr>
        <w:jc w:val="center"/>
        <w:rPr>
          <w:rFonts w:ascii="Times New Roman" w:hAnsi="Times New Roman" w:cs="Times New Roman"/>
          <w:b/>
          <w:sz w:val="24"/>
        </w:rPr>
      </w:pPr>
      <w:r>
        <w:rPr>
          <w:rFonts w:ascii="Times New Roman" w:hAnsi="Times New Roman" w:cs="Times New Roman"/>
          <w:b/>
          <w:sz w:val="24"/>
        </w:rPr>
        <w:t>z ………………….. 2002,</w:t>
      </w:r>
    </w:p>
    <w:p>
      <w:pPr>
        <w:pStyle w:val="BodyText"/>
        <w:rPr>
          <w:rFonts w:ascii="Times New Roman" w:hAnsi="Times New Roman" w:cs="Times New Roman"/>
          <w:sz w:val="24"/>
        </w:rPr>
      </w:pPr>
      <w:r>
        <w:rPr>
          <w:rFonts w:ascii="Times New Roman" w:hAnsi="Times New Roman" w:cs="Times New Roman"/>
          <w:sz w:val="24"/>
        </w:rPr>
        <w:t>ktorým sa mení a dopĺňa zákon č. 313/2001 Z. z. o verejnej službe v znení neskorších predpisov</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spacing w:after="120"/>
        <w:rPr>
          <w:rFonts w:ascii="Times New Roman" w:hAnsi="Times New Roman" w:cs="Times New Roman"/>
          <w:sz w:val="24"/>
        </w:rPr>
      </w:pPr>
      <w:r>
        <w:rPr>
          <w:rFonts w:ascii="Times New Roman" w:hAnsi="Times New Roman" w:cs="Times New Roman"/>
          <w:sz w:val="24"/>
        </w:rPr>
        <w:t>Národná rada Slovenskej republiky sa uzniesla na tomt</w:t>
      </w:r>
      <w:r>
        <w:rPr>
          <w:rFonts w:ascii="Times New Roman" w:hAnsi="Times New Roman" w:cs="Times New Roman"/>
          <w:sz w:val="24"/>
        </w:rPr>
        <w:t>o zákone:</w:t>
      </w:r>
    </w:p>
    <w:p>
      <w:pPr>
        <w:spacing w:after="120"/>
        <w:jc w:val="center"/>
        <w:rPr>
          <w:rFonts w:ascii="Times New Roman" w:hAnsi="Times New Roman" w:cs="Times New Roman"/>
          <w:sz w:val="24"/>
        </w:rPr>
      </w:pPr>
    </w:p>
    <w:p>
      <w:pPr>
        <w:spacing w:after="120"/>
        <w:jc w:val="center"/>
        <w:rPr>
          <w:rFonts w:ascii="Times New Roman" w:hAnsi="Times New Roman" w:cs="Times New Roman"/>
          <w:sz w:val="24"/>
        </w:rPr>
      </w:pPr>
      <w:r>
        <w:rPr>
          <w:rFonts w:ascii="Times New Roman" w:hAnsi="Times New Roman" w:cs="Times New Roman"/>
          <w:sz w:val="24"/>
        </w:rPr>
        <w:t>Čl. I</w:t>
      </w:r>
    </w:p>
    <w:p>
      <w:pPr>
        <w:pStyle w:val="BodyTextIndent"/>
        <w:spacing w:before="120" w:after="120"/>
        <w:ind w:firstLine="709"/>
        <w:rPr>
          <w:rFonts w:ascii="Times New Roman" w:hAnsi="Times New Roman" w:cs="Times New Roman"/>
        </w:rPr>
      </w:pPr>
      <w:r>
        <w:rPr>
          <w:rFonts w:ascii="Times New Roman" w:hAnsi="Times New Roman" w:cs="Times New Roman"/>
        </w:rPr>
        <w:t>Zákon č. 313/2001 Z. z. o verejnej službe v znení zákona č. 118/2002 Z. z., zákona č. 131/2002 Z. z., zákona č. 165/2002 Z. z., zákona č. 166/2002 Z. z., zákona č. 334/2002 Z. z., zákona č. 408/2002 Z. z. a zákona č. 447/2002 Z. z. sa mení a dopĺňa takto:</w:t>
      </w:r>
    </w:p>
    <w:p>
      <w:pPr>
        <w:pStyle w:val="BodyTextIndent"/>
        <w:numPr>
          <w:ilvl w:val="0"/>
          <w:numId w:val="1"/>
        </w:numPr>
        <w:tabs>
          <w:tab w:val="left" w:pos="360"/>
        </w:tabs>
        <w:spacing w:before="120" w:after="120"/>
        <w:rPr>
          <w:rFonts w:ascii="Times New Roman" w:hAnsi="Times New Roman" w:cs="Times New Roman"/>
        </w:rPr>
      </w:pPr>
      <w:r>
        <w:rPr>
          <w:rFonts w:ascii="Times New Roman" w:hAnsi="Times New Roman" w:cs="Times New Roman"/>
        </w:rPr>
        <w:t>V § 1 sa odsek 1 dopĺňa písmenom m) , ktoré znie:</w:t>
      </w:r>
    </w:p>
    <w:p>
      <w:pPr>
        <w:pStyle w:val="BodyTextIndent"/>
        <w:spacing w:before="120" w:after="120"/>
        <w:ind w:left="567" w:hanging="567"/>
        <w:rPr>
          <w:rFonts w:ascii="Times New Roman" w:hAnsi="Times New Roman" w:cs="Times New Roman"/>
        </w:rPr>
      </w:pPr>
      <w:r>
        <w:rPr>
          <w:rFonts w:ascii="Times New Roman" w:hAnsi="Times New Roman" w:cs="Times New Roman"/>
        </w:rPr>
        <w:t>„m) zdravotnícke zariadenie,</w:t>
      </w:r>
      <w:r>
        <w:rPr>
          <w:rFonts w:ascii="Times New Roman" w:hAnsi="Times New Roman" w:cs="Times New Roman"/>
          <w:vertAlign w:val="superscript"/>
        </w:rPr>
        <w:t>4</w:t>
      </w:r>
      <w:r>
        <w:rPr>
          <w:rFonts w:ascii="Times New Roman" w:hAnsi="Times New Roman" w:cs="Times New Roman"/>
          <w:vertAlign w:val="superscript"/>
        </w:rPr>
        <w:t>a</w:t>
      </w:r>
      <w:r>
        <w:rPr>
          <w:rFonts w:ascii="Times New Roman" w:hAnsi="Times New Roman" w:cs="Times New Roman"/>
          <w:vertAlign w:val="superscript"/>
        </w:rPr>
        <w:t xml:space="preserve">) </w:t>
      </w:r>
      <w:r>
        <w:rPr>
          <w:rFonts w:ascii="Times New Roman" w:hAnsi="Times New Roman" w:cs="Times New Roman"/>
        </w:rPr>
        <w:t>ktoré je finančným vzťahom napojené na zdravotnú poisťovňu zriadenú na vykonávanie zdravotného poistenia.</w:t>
      </w:r>
      <w:r>
        <w:rPr>
          <w:rFonts w:ascii="Times New Roman" w:hAnsi="Times New Roman" w:cs="Times New Roman"/>
          <w:vertAlign w:val="superscript"/>
        </w:rPr>
        <w:t>4)</w:t>
      </w:r>
      <w:r>
        <w:rPr>
          <w:rFonts w:ascii="Times New Roman" w:hAnsi="Times New Roman" w:cs="Times New Roman"/>
        </w:rPr>
        <w:t xml:space="preserve">“. </w:t>
      </w:r>
    </w:p>
    <w:p>
      <w:pPr>
        <w:pStyle w:val="BodyTextIndent"/>
        <w:spacing w:before="120" w:after="120"/>
        <w:rPr>
          <w:rFonts w:ascii="Times New Roman" w:hAnsi="Times New Roman" w:cs="Times New Roman"/>
        </w:rPr>
      </w:pPr>
      <w:r>
        <w:rPr>
          <w:rFonts w:ascii="Times New Roman" w:hAnsi="Times New Roman" w:cs="Times New Roman"/>
        </w:rPr>
        <w:t>Poznámka pod čiarou k odkazu  4a znie:</w:t>
      </w:r>
    </w:p>
    <w:p>
      <w:pPr>
        <w:pStyle w:val="BodyTextIndent"/>
        <w:spacing w:before="120" w:after="120"/>
        <w:ind w:left="709" w:hanging="709"/>
        <w:rPr>
          <w:rFonts w:ascii="Times New Roman" w:hAnsi="Times New Roman" w:cs="Times New Roman"/>
        </w:rPr>
      </w:pPr>
      <w:r>
        <w:rPr>
          <w:rFonts w:ascii="Times New Roman" w:hAnsi="Times New Roman" w:cs="Times New Roman"/>
        </w:rPr>
        <w:t>„4a)  §</w:t>
      </w:r>
      <w:r>
        <w:rPr>
          <w:rFonts w:ascii="Times New Roman" w:hAnsi="Times New Roman" w:cs="Times New Roman"/>
        </w:rPr>
        <w:t xml:space="preserve"> 24 ods. 1 zákona Národnej rady Slovenskej republiky č. 277/1994 Z. z.  o zdravotnej    starostlivosti v znení neskorších predpisov.“.</w:t>
      </w:r>
    </w:p>
    <w:p>
      <w:pPr>
        <w:jc w:val="center"/>
        <w:rPr>
          <w:rFonts w:ascii="Times New Roman" w:hAnsi="Times New Roman" w:cs="Times New Roman"/>
        </w:rPr>
      </w:pPr>
    </w:p>
    <w:p>
      <w:pPr>
        <w:rPr>
          <w:rFonts w:ascii="Times New Roman" w:hAnsi="Times New Roman" w:cs="Times New Roman"/>
          <w:sz w:val="24"/>
        </w:rPr>
      </w:pPr>
      <w:r>
        <w:rPr>
          <w:rFonts w:ascii="Times New Roman" w:hAnsi="Times New Roman" w:cs="Times New Roman"/>
          <w:sz w:val="24"/>
        </w:rPr>
        <w:t>2.V § 3 sa za odsek 4 vkladá nový odsek 5, ktorý znie:</w:t>
      </w:r>
    </w:p>
    <w:p>
      <w:pPr>
        <w:pStyle w:val="BodyTextIndent"/>
        <w:ind w:firstLine="708"/>
        <w:rPr>
          <w:rFonts w:ascii="Times New Roman" w:hAnsi="Times New Roman" w:cs="Times New Roman"/>
        </w:rPr>
      </w:pPr>
    </w:p>
    <w:p>
      <w:pPr>
        <w:pStyle w:val="BodyTextIndent"/>
        <w:ind w:firstLine="708"/>
        <w:rPr>
          <w:rFonts w:ascii="Times New Roman" w:hAnsi="Times New Roman" w:cs="Times New Roman"/>
        </w:rPr>
      </w:pPr>
      <w:r>
        <w:rPr>
          <w:rFonts w:ascii="Times New Roman" w:hAnsi="Times New Roman" w:cs="Times New Roman"/>
        </w:rPr>
        <w:t>„(5) So zamestnancom, ktorý je zdravotníckym pracovníkom,</w:t>
      </w:r>
      <w:r>
        <w:rPr>
          <w:rFonts w:ascii="Times New Roman" w:hAnsi="Times New Roman" w:cs="Times New Roman"/>
          <w:vertAlign w:val="superscript"/>
        </w:rPr>
        <w:t xml:space="preserve">10aa) </w:t>
      </w:r>
      <w:r>
        <w:rPr>
          <w:rFonts w:ascii="Times New Roman" w:hAnsi="Times New Roman" w:cs="Times New Roman"/>
        </w:rPr>
        <w:t>d</w:t>
      </w:r>
      <w:r>
        <w:rPr>
          <w:rFonts w:ascii="Times New Roman" w:hAnsi="Times New Roman" w:cs="Times New Roman"/>
        </w:rPr>
        <w:t xml:space="preserve">osiahol úplné stredné vzdelanie a predchádzajúcim zamestnávateľom mu bola udelená výnimka z vyššieho odborného vzdelania, ak sa tento kvalifikačný predpoklad vzdelania vyžadoval na ním vykonávanú pracovnú činnosť,  možno pracovnú zmluvu uzatvoriť, aj keď nespĺňa kvalifikačný predpoklad vyššieho odborného vzdelania podľa odseku 2.“. </w:t>
      </w:r>
    </w:p>
    <w:p>
      <w:pPr>
        <w:pStyle w:val="BodyTextIndent"/>
        <w:rPr>
          <w:rFonts w:ascii="Times New Roman" w:hAnsi="Times New Roman" w:cs="Times New Roman"/>
        </w:rPr>
      </w:pPr>
      <w:r>
        <w:rPr>
          <w:rFonts w:ascii="Times New Roman" w:hAnsi="Times New Roman" w:cs="Times New Roman"/>
        </w:rPr>
        <w:t>Doterajšie odseky 5 a 6 sa označujú ako odseky 6 a 7.</w:t>
      </w:r>
    </w:p>
    <w:p>
      <w:pPr>
        <w:jc w:val="both"/>
        <w:rPr>
          <w:rFonts w:ascii="Times New Roman" w:hAnsi="Times New Roman" w:cs="Times New Roman"/>
          <w:sz w:val="24"/>
        </w:rPr>
      </w:pPr>
    </w:p>
    <w:p>
      <w:pPr>
        <w:jc w:val="both"/>
        <w:rPr>
          <w:rFonts w:ascii="Times New Roman" w:hAnsi="Times New Roman" w:cs="Times New Roman"/>
          <w:sz w:val="24"/>
        </w:rPr>
      </w:pPr>
      <w:r>
        <w:rPr>
          <w:rFonts w:ascii="Times New Roman" w:hAnsi="Times New Roman" w:cs="Times New Roman"/>
          <w:sz w:val="24"/>
        </w:rPr>
        <w:t>Poznámka pod čiarou k odkazu 10aa znie:</w:t>
      </w:r>
    </w:p>
    <w:p>
      <w:pPr>
        <w:jc w:val="both"/>
        <w:rPr>
          <w:rFonts w:ascii="Times New Roman" w:hAnsi="Times New Roman" w:cs="Times New Roman"/>
          <w:sz w:val="24"/>
        </w:rPr>
      </w:pPr>
    </w:p>
    <w:p>
      <w:pPr>
        <w:ind w:left="709" w:hanging="709"/>
        <w:jc w:val="both"/>
        <w:rPr>
          <w:rFonts w:ascii="Times New Roman" w:hAnsi="Times New Roman" w:cs="Times New Roman"/>
          <w:sz w:val="24"/>
        </w:rPr>
      </w:pPr>
      <w:r>
        <w:rPr>
          <w:rFonts w:ascii="Times New Roman" w:hAnsi="Times New Roman" w:cs="Times New Roman"/>
          <w:sz w:val="24"/>
        </w:rPr>
        <w:t>„10aa) § 54 ods. 3 zákona Národnej rady Slovenskej republiky č. 277/1994 Z. z.  v</w:t>
      </w:r>
      <w:r>
        <w:rPr>
          <w:rFonts w:ascii="Times New Roman" w:hAnsi="Times New Roman" w:cs="Times New Roman"/>
          <w:sz w:val="24"/>
        </w:rPr>
        <w:t> znení neskorších predpisov.“.</w:t>
      </w:r>
    </w:p>
    <w:p>
      <w:pPr>
        <w:jc w:val="both"/>
        <w:rPr>
          <w:rFonts w:ascii="Times New Roman" w:hAnsi="Times New Roman" w:cs="Times New Roman"/>
          <w:sz w:val="24"/>
        </w:rPr>
      </w:pPr>
      <w:r>
        <w:rPr>
          <w:rFonts w:ascii="Times New Roman" w:hAnsi="Times New Roman" w:cs="Times New Roman"/>
          <w:sz w:val="24"/>
        </w:rPr>
        <w:t>3. V § 16 sa za odsek  8 vkladá nový odsek 9, ktorý znie:</w:t>
      </w:r>
    </w:p>
    <w:p>
      <w:pPr>
        <w:ind w:left="709"/>
        <w:jc w:val="both"/>
        <w:rPr>
          <w:rFonts w:ascii="Times New Roman" w:hAnsi="Times New Roman" w:cs="Times New Roman"/>
          <w:sz w:val="24"/>
        </w:rPr>
      </w:pPr>
    </w:p>
    <w:p>
      <w:pPr>
        <w:ind w:firstLine="708"/>
        <w:jc w:val="both"/>
        <w:rPr>
          <w:rFonts w:ascii="Times New Roman" w:hAnsi="Times New Roman" w:cs="Times New Roman"/>
          <w:sz w:val="24"/>
        </w:rPr>
      </w:pPr>
      <w:r>
        <w:rPr>
          <w:rFonts w:ascii="Times New Roman" w:hAnsi="Times New Roman" w:cs="Times New Roman"/>
          <w:sz w:val="24"/>
        </w:rPr>
        <w:t>„(9) Zamestnanca, ktorý je zdravotníckym pracovníkom,</w:t>
      </w:r>
      <w:r>
        <w:rPr>
          <w:rFonts w:ascii="Times New Roman" w:hAnsi="Times New Roman" w:cs="Times New Roman"/>
          <w:sz w:val="24"/>
          <w:vertAlign w:val="superscript"/>
        </w:rPr>
        <w:t xml:space="preserve">10aa)  </w:t>
      </w:r>
      <w:r>
        <w:rPr>
          <w:rFonts w:ascii="Times New Roman" w:hAnsi="Times New Roman" w:cs="Times New Roman"/>
          <w:sz w:val="24"/>
        </w:rPr>
        <w:t>dosiahol úplné stredné vzdelanie a predchádzajúcim zamestnávateľom mu bola udelená výnimka z vyššieho odborného vzdelania, ak sa tento kvalifikačný predpoklad vzdelania vyžadoval na ním vykonávanú pracovnú činnosť, možno výnimočne zaradiť do platovej triedy, v ktorej je v katalógu zaradená ním vykonávaná najnáročnejšia pracovná činnosť a na ktorú sa vyžaduje vyššie odborné vzdelanie, aj keď pre túto platovú triedu nespĺňa požadovaný kvalifikačný predpoklad (stupeň) vzdelania najdlhšie do 30. júna 2010. Časové obmedzenie podľa prvej vety neplatí pre zamestnanca, ktorého odborná prax podľa § 18 ods. 2 písm. a) je ku dňu nadobudnutia účinnosti tohto zákona najmenej 10 rokov, zamestnanec je starší ako 45 rokov a vykonáva pracovnú činnosť s rovnakým alebo obdobným charakterom ako pracovnú činnosť, ktorú vykonával u predchádzajúceho zamestnávateľa.“.</w:t>
      </w:r>
    </w:p>
    <w:p>
      <w:pPr>
        <w:jc w:val="both"/>
        <w:rPr>
          <w:rFonts w:ascii="Times New Roman" w:hAnsi="Times New Roman" w:cs="Times New Roman"/>
          <w:sz w:val="24"/>
        </w:rPr>
      </w:pPr>
      <w:r>
        <w:rPr>
          <w:rFonts w:ascii="Times New Roman" w:hAnsi="Times New Roman" w:cs="Times New Roman"/>
          <w:sz w:val="24"/>
        </w:rPr>
        <w:t>Doterajšie odseky</w:t>
      </w:r>
      <w:r>
        <w:rPr>
          <w:rFonts w:ascii="Times New Roman" w:hAnsi="Times New Roman" w:cs="Times New Roman"/>
          <w:sz w:val="24"/>
        </w:rPr>
        <w:t xml:space="preserve"> 9 a10 sa označujú ako odseky 10 a 11.</w:t>
      </w:r>
    </w:p>
    <w:p>
      <w:pPr>
        <w:jc w:val="both"/>
        <w:rPr>
          <w:rFonts w:ascii="Times New Roman" w:hAnsi="Times New Roman" w:cs="Times New Roman"/>
          <w:sz w:val="24"/>
        </w:rPr>
      </w:pPr>
    </w:p>
    <w:p>
      <w:pPr>
        <w:pStyle w:val="BodyText2"/>
        <w:rPr>
          <w:rFonts w:ascii="Times New Roman" w:hAnsi="Times New Roman" w:cs="Times New Roman"/>
        </w:rPr>
      </w:pPr>
      <w:r>
        <w:rPr>
          <w:rFonts w:ascii="Times New Roman" w:hAnsi="Times New Roman" w:cs="Times New Roman"/>
        </w:rPr>
        <w:t xml:space="preserve">4. V § 18 ods. 1 sa slová „písm. g) a h)“ nahrádzajú slovami „písm. g) , h) a m)“. </w:t>
      </w:r>
    </w:p>
    <w:p>
      <w:pPr>
        <w:pStyle w:val="BodyTextIndent"/>
        <w:spacing w:before="120" w:after="120"/>
        <w:rPr>
          <w:rFonts w:ascii="Times New Roman" w:hAnsi="Times New Roman" w:cs="Times New Roman"/>
        </w:rPr>
      </w:pPr>
      <w:r>
        <w:rPr>
          <w:rFonts w:ascii="Times New Roman" w:hAnsi="Times New Roman" w:cs="Times New Roman"/>
        </w:rPr>
        <w:t>5. V § 19 ods. 1 až 4 sa slová „písm. g) a h)“ nahrádzajú slovami „písm. g) , h) a m)“.</w:t>
      </w:r>
    </w:p>
    <w:p>
      <w:pPr>
        <w:pStyle w:val="BodyTextIndent"/>
        <w:spacing w:before="120" w:after="120"/>
        <w:ind w:left="284" w:hanging="284"/>
        <w:rPr>
          <w:rFonts w:ascii="Times New Roman" w:hAnsi="Times New Roman" w:cs="Times New Roman"/>
        </w:rPr>
      </w:pPr>
      <w:r>
        <w:rPr>
          <w:rFonts w:ascii="Times New Roman" w:hAnsi="Times New Roman" w:cs="Times New Roman"/>
        </w:rPr>
        <w:t>6. V § 19 ods. 9 písm. a) sa čiarka nahrádza bodkočiarkou a pripájajú sa tieto slová: „to neplatí pre zamestnanca zamestnávateľa uvedeného v § 1 ods. 1 písm. m)“.</w:t>
      </w:r>
    </w:p>
    <w:p>
      <w:pPr>
        <w:pStyle w:val="BodyTextIndent"/>
        <w:spacing w:before="120" w:after="120"/>
        <w:ind w:left="284" w:hanging="284"/>
        <w:rPr>
          <w:rFonts w:ascii="Times New Roman" w:hAnsi="Times New Roman" w:cs="Times New Roman"/>
        </w:rPr>
      </w:pPr>
      <w:r>
        <w:rPr>
          <w:rFonts w:ascii="Times New Roman" w:hAnsi="Times New Roman" w:cs="Times New Roman"/>
        </w:rPr>
        <w:t xml:space="preserve">7. V § 23 ods. 1 sa slová „písm. g) , h) , j) a k)“ nahrádzajú slovami „písm. g) ,  h) , j) , k) a m)“. </w:t>
      </w:r>
    </w:p>
    <w:p>
      <w:pPr>
        <w:spacing w:after="120"/>
        <w:rPr>
          <w:rFonts w:ascii="Times New Roman" w:hAnsi="Times New Roman" w:cs="Times New Roman"/>
          <w:sz w:val="24"/>
        </w:rPr>
      </w:pPr>
      <w:r>
        <w:rPr>
          <w:rFonts w:ascii="Times New Roman" w:hAnsi="Times New Roman" w:cs="Times New Roman"/>
          <w:sz w:val="24"/>
        </w:rPr>
        <w:t>8.  V § 56 ods. 2 sa vypúšťa písmeno a) .</w:t>
      </w:r>
    </w:p>
    <w:p>
      <w:pPr>
        <w:spacing w:after="120"/>
        <w:rPr>
          <w:rFonts w:ascii="Times New Roman" w:hAnsi="Times New Roman" w:cs="Times New Roman"/>
          <w:sz w:val="24"/>
        </w:rPr>
      </w:pPr>
      <w:r>
        <w:rPr>
          <w:rFonts w:ascii="Times New Roman" w:hAnsi="Times New Roman" w:cs="Times New Roman"/>
          <w:sz w:val="24"/>
        </w:rPr>
        <w:t>Doterajšie písmená b) a c) sa označujú ako písmená a) a b) .</w:t>
      </w:r>
    </w:p>
    <w:p>
      <w:pPr>
        <w:pStyle w:val="BodyTextIndent"/>
        <w:spacing w:before="120" w:after="120"/>
        <w:rPr>
          <w:rFonts w:ascii="Times New Roman" w:hAnsi="Times New Roman" w:cs="Times New Roman"/>
        </w:rPr>
      </w:pPr>
      <w:r>
        <w:rPr>
          <w:rFonts w:ascii="Times New Roman" w:hAnsi="Times New Roman" w:cs="Times New Roman"/>
        </w:rPr>
        <w:t>9. Za § 56 sa vkladá  § 56a, ktorý znie:</w:t>
      </w:r>
    </w:p>
    <w:p>
      <w:pPr>
        <w:spacing w:after="120"/>
        <w:jc w:val="center"/>
        <w:rPr>
          <w:rFonts w:ascii="Times New Roman" w:hAnsi="Times New Roman" w:cs="Times New Roman"/>
          <w:sz w:val="24"/>
        </w:rPr>
      </w:pPr>
      <w:r>
        <w:rPr>
          <w:rFonts w:ascii="Times New Roman" w:hAnsi="Times New Roman" w:cs="Times New Roman"/>
          <w:sz w:val="24"/>
        </w:rPr>
        <w:t>„§ 56a</w:t>
      </w:r>
    </w:p>
    <w:p>
      <w:pPr>
        <w:pStyle w:val="BodyTextIndent"/>
        <w:spacing w:before="120" w:after="120"/>
        <w:ind w:firstLine="709"/>
        <w:rPr>
          <w:rFonts w:ascii="Times New Roman" w:hAnsi="Times New Roman" w:cs="Times New Roman"/>
        </w:rPr>
      </w:pPr>
      <w:r>
        <w:rPr>
          <w:rFonts w:ascii="Times New Roman" w:hAnsi="Times New Roman" w:cs="Times New Roman"/>
        </w:rPr>
        <w:t>(1) Od 1. januára 2003 do 31. augusta 2003 sa § 19 ods. 9 písm. h) a j) ,  ods. 12 písm. d) , ods. 23 písm. f) a g) a ods. 24  neuplatnia</w:t>
      </w:r>
      <w:r>
        <w:rPr>
          <w:rFonts w:ascii="Times New Roman" w:hAnsi="Times New Roman" w:cs="Times New Roman"/>
        </w:rPr>
        <w:t>.</w:t>
      </w:r>
    </w:p>
    <w:p>
      <w:pPr>
        <w:pStyle w:val="BodyTextIndent"/>
        <w:spacing w:before="120" w:after="120"/>
        <w:ind w:firstLine="709"/>
        <w:rPr>
          <w:rFonts w:ascii="Times New Roman" w:hAnsi="Times New Roman" w:cs="Times New Roman"/>
        </w:rPr>
      </w:pPr>
      <w:r>
        <w:rPr>
          <w:rFonts w:ascii="Times New Roman" w:hAnsi="Times New Roman" w:cs="Times New Roman"/>
        </w:rPr>
        <w:t>(2) Od 1. januára 2003 do 31. augusta 2003 sa § 19 ods. 20 u zamestnávateľa podľa § 1 ods. 1 písm. k) neuplatní.</w:t>
      </w:r>
    </w:p>
    <w:p>
      <w:pPr>
        <w:spacing w:after="120"/>
        <w:ind w:firstLine="708"/>
        <w:jc w:val="both"/>
        <w:rPr>
          <w:rFonts w:ascii="Times New Roman" w:hAnsi="Times New Roman" w:cs="Times New Roman"/>
          <w:sz w:val="24"/>
        </w:rPr>
      </w:pPr>
      <w:r>
        <w:rPr>
          <w:rFonts w:ascii="Times New Roman" w:hAnsi="Times New Roman" w:cs="Times New Roman"/>
          <w:sz w:val="24"/>
        </w:rPr>
        <w:t>(3) Na pedagogického zamestnanca verejnej vysokej školy zaradeného na lekárskej fakulte, farmaceutickej fakulte alebo na fakulte zdravotníctv</w:t>
      </w:r>
      <w:r>
        <w:rPr>
          <w:rFonts w:ascii="Times New Roman" w:hAnsi="Times New Roman" w:cs="Times New Roman"/>
          <w:sz w:val="24"/>
        </w:rPr>
        <w:t xml:space="preserve">a a sociálnej práce sa od         1. januára 2003 do 31. augusta 2003 vzťahuje § 19 ods. 10. </w:t>
      </w:r>
    </w:p>
    <w:p>
      <w:pPr>
        <w:pStyle w:val="BodyTextIndent"/>
        <w:spacing w:after="120"/>
        <w:ind w:firstLine="708"/>
        <w:rPr>
          <w:rFonts w:ascii="Times New Roman" w:hAnsi="Times New Roman" w:cs="Times New Roman"/>
        </w:rPr>
      </w:pPr>
      <w:r>
        <w:rPr>
          <w:rFonts w:ascii="Times New Roman" w:hAnsi="Times New Roman" w:cs="Times New Roman"/>
        </w:rPr>
        <w:t>(4)  Tarifný plat zamestnanca, ktorý pôsobí na vysokej škole ako učiteľ (§ 19 ods. 12 písm. c)) sa od 1. januára 2003 do 31. augusta 2003 určí podľa osobitnej stupnice platových taríf uvedenej v prílohe č. 7.</w:t>
      </w:r>
    </w:p>
    <w:p>
      <w:pPr>
        <w:pStyle w:val="BodyTextIndent"/>
        <w:spacing w:before="120" w:after="120"/>
        <w:ind w:firstLine="709"/>
        <w:rPr>
          <w:rFonts w:ascii="Times New Roman" w:hAnsi="Times New Roman" w:cs="Times New Roman"/>
        </w:rPr>
      </w:pPr>
      <w:r>
        <w:rPr>
          <w:rFonts w:ascii="Times New Roman" w:hAnsi="Times New Roman" w:cs="Times New Roman"/>
        </w:rPr>
        <w:t>(5) Zamestnávateľ určí od 1. januára 2003 do 31. augusta 2003 zamestnancovi s vysokoškolským vzdelaním druhého stupňa, ktorý vykonáva vedecko-pedagogickú alebo vedeckovýskumnú činnosť na vedecko-výskumnom pracovisku tarifný plat podľa osobitnej stupnice platových taríf uvedenej v prílohe č. 7.“.</w:t>
      </w:r>
    </w:p>
    <w:p>
      <w:pPr>
        <w:spacing w:after="120"/>
        <w:rPr>
          <w:rFonts w:ascii="Times New Roman" w:hAnsi="Times New Roman" w:cs="Times New Roman"/>
          <w:sz w:val="24"/>
        </w:rPr>
      </w:pPr>
    </w:p>
    <w:p>
      <w:pPr>
        <w:pStyle w:val="Heading1"/>
        <w:rPr>
          <w:rFonts w:ascii="Times New Roman" w:hAnsi="Times New Roman" w:cs="Times New Roman"/>
        </w:rPr>
      </w:pPr>
      <w:r>
        <w:rPr>
          <w:rFonts w:ascii="Times New Roman" w:hAnsi="Times New Roman" w:cs="Times New Roman"/>
        </w:rPr>
        <w:t>Čl. II</w:t>
      </w:r>
    </w:p>
    <w:p>
      <w:pPr>
        <w:spacing w:after="120"/>
        <w:rPr>
          <w:rFonts w:ascii="Times New Roman" w:hAnsi="Times New Roman" w:cs="Times New Roman"/>
          <w:sz w:val="24"/>
        </w:rPr>
      </w:pPr>
    </w:p>
    <w:p>
      <w:pPr>
        <w:spacing w:after="120"/>
        <w:ind w:firstLine="708"/>
        <w:rPr>
          <w:rFonts w:ascii="Times New Roman" w:hAnsi="Times New Roman" w:cs="Times New Roman"/>
        </w:rPr>
      </w:pPr>
      <w:r>
        <w:rPr>
          <w:rFonts w:ascii="Times New Roman" w:hAnsi="Times New Roman" w:cs="Times New Roman"/>
          <w:sz w:val="24"/>
        </w:rPr>
        <w:t>Tento zákon nadobúda účinnosť 1. januára 2003.</w:t>
      </w:r>
    </w:p>
    <w:p>
      <w:pPr>
        <w:rPr>
          <w:rFonts w:ascii="Times New Roman" w:hAnsi="Times New Roman" w:cs="Times New Roman"/>
        </w:rPr>
      </w:pPr>
    </w:p>
    <w:p>
      <w:pPr>
        <w:rPr>
          <w:rFonts w:ascii="Times New Roman" w:hAnsi="Times New Roman" w:cs="Times New Roman"/>
        </w:rPr>
      </w:pPr>
    </w:p>
    <w:p>
      <w:pPr>
        <w:jc w:val="both"/>
        <w:rPr>
          <w:rFonts w:ascii="Times New Roman" w:hAnsi="Times New Roman" w:cs="Times New Roman"/>
          <w:sz w:val="24"/>
        </w:rPr>
      </w:pPr>
    </w:p>
    <w:p>
      <w:pPr>
        <w:pStyle w:val="Styl1"/>
        <w:rPr>
          <w:rFonts w:ascii="Times New Roman" w:hAnsi="Times New Roman" w:cs="Times New Roman"/>
        </w:rPr>
      </w:pPr>
    </w:p>
    <w:sectPr>
      <w:footerReference w:type="even" r:id="rId4"/>
      <w:footerReference w:type="default" r:id="rId5"/>
      <w:pgSz w:w="11906" w:h="16838"/>
      <w:pgMar w:top="1985" w:right="1418" w:bottom="1134" w:left="1701"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3</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93651"/>
    <w:multiLevelType w:val="singleLevel"/>
    <w:tmpl w:val="24D434D2"/>
    <w:lvl w:ilvl="0">
      <w:start w:val="1"/>
      <w:numFmt w:val="decimal"/>
      <w:lvlText w:val="%1."/>
      <w:lvlJc w:val="left"/>
      <w:pPr>
        <w:tabs>
          <w:tab w:val="num" w:pos="360"/>
        </w:tabs>
        <w:ind w:left="0" w:hanging="360"/>
      </w:pPr>
    </w:lvl>
  </w:abstractNum>
  <w:abstractNum w:abstractNumId="1">
    <w:nsid w:val="661913D7"/>
    <w:multiLevelType w:val="singleLevel"/>
    <w:tmpl w:val="C5560A82"/>
    <w:lvl w:ilvl="0">
      <w:start w:val="1"/>
      <w:numFmt w:val="decimal"/>
      <w:lvlText w:val="%1."/>
      <w:lvlJc w:val="left"/>
      <w:pPr>
        <w:tabs>
          <w:tab w:val="num" w:pos="1069"/>
        </w:tabs>
        <w:ind w:left="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rPr>
  </w:style>
  <w:style w:type="paragraph" w:styleId="Heading1">
    <w:name w:val="heading 1"/>
    <w:basedOn w:val="Normal"/>
    <w:next w:val="Normal"/>
    <w:uiPriority w:val="9"/>
    <w:qFormat/>
    <w:pPr>
      <w:keepNext/>
      <w:spacing w:after="120"/>
      <w:jc w:val="center"/>
      <w:outlineLvl w:val="0"/>
    </w:pPr>
    <w:rPr>
      <w:sz w:val="24"/>
      <w:lang w:eastAsia="sk-SK"/>
    </w:rPr>
  </w:style>
  <w:style w:type="paragraph" w:styleId="Heading2">
    <w:name w:val="heading 2"/>
    <w:basedOn w:val="Normal"/>
    <w:next w:val="Normal"/>
    <w:uiPriority w:val="9"/>
    <w:qFormat/>
    <w:pPr>
      <w:keepNext/>
      <w:jc w:val="both"/>
      <w:outlineLvl w:val="1"/>
    </w:pPr>
    <w:rPr>
      <w:sz w:val="24"/>
    </w:rPr>
  </w:style>
  <w:style w:type="character" w:default="1" w:styleId="DefaultParagraphFont">
    <w:name w:val="Default Paragraph Font"/>
  </w:style>
  <w:style w:type="paragraph" w:styleId="Title">
    <w:name w:val="Title"/>
    <w:basedOn w:val="Normal"/>
    <w:uiPriority w:val="10"/>
    <w:qFormat/>
    <w:pPr>
      <w:spacing w:before="120"/>
      <w:jc w:val="center"/>
    </w:pPr>
    <w:rPr>
      <w:rFonts w:ascii="Arial" w:hAnsi="Arial"/>
      <w:sz w:val="28"/>
      <w:lang w:eastAsia="sk-SK"/>
    </w:rPr>
  </w:style>
  <w:style w:type="paragraph" w:styleId="Subtitle">
    <w:name w:val="Subtitle"/>
    <w:basedOn w:val="Normal"/>
    <w:uiPriority w:val="11"/>
    <w:qFormat/>
    <w:pPr>
      <w:spacing w:before="120"/>
      <w:jc w:val="center"/>
    </w:pPr>
    <w:rPr>
      <w:rFonts w:ascii="Arial" w:hAnsi="Arial"/>
      <w:b/>
      <w:sz w:val="28"/>
      <w:lang w:eastAsia="sk-SK"/>
    </w:rPr>
  </w:style>
  <w:style w:type="paragraph" w:styleId="BodyText">
    <w:name w:val="Body Text"/>
    <w:basedOn w:val="Normal"/>
    <w:pPr>
      <w:spacing w:before="120"/>
      <w:jc w:val="both"/>
    </w:pPr>
    <w:rPr>
      <w:rFonts w:ascii="Arial" w:hAnsi="Arial"/>
      <w:b/>
      <w:sz w:val="28"/>
      <w:lang w:eastAsia="sk-SK"/>
    </w:rPr>
  </w:style>
  <w:style w:type="paragraph" w:styleId="BodyTextIndent">
    <w:name w:val="Body Text Indent"/>
    <w:basedOn w:val="Normal"/>
    <w:pPr>
      <w:jc w:val="both"/>
    </w:pPr>
    <w:rPr>
      <w:sz w:val="24"/>
      <w:lang w:eastAsia="sk-SK"/>
    </w:rPr>
  </w:style>
  <w:style w:type="paragraph" w:styleId="Footer">
    <w:name w:val="footer"/>
    <w:basedOn w:val="Normal"/>
    <w:pPr>
      <w:tabs>
        <w:tab w:val="center" w:pos="4536"/>
        <w:tab w:val="right" w:pos="9072"/>
      </w:tabs>
      <w:jc w:val="left"/>
    </w:pPr>
    <w:rPr>
      <w:lang w:eastAsia="sk-SK"/>
    </w:rPr>
  </w:style>
  <w:style w:type="character" w:styleId="PageNumber">
    <w:name w:val="page number"/>
    <w:basedOn w:val="DefaultParagraphFont"/>
  </w:style>
  <w:style w:type="paragraph" w:customStyle="1" w:styleId="Styl1">
    <w:name w:val="Styl1"/>
    <w:basedOn w:val="Normal"/>
    <w:pPr>
      <w:spacing w:before="120"/>
      <w:ind w:firstLine="709"/>
      <w:jc w:val="both"/>
    </w:pPr>
    <w:rPr>
      <w:rFonts w:ascii="Arial" w:hAnsi="Arial"/>
      <w:b/>
      <w:sz w:val="24"/>
      <w:lang w:eastAsia="sk-SK"/>
    </w:rPr>
  </w:style>
  <w:style w:type="paragraph" w:styleId="BodyTextIndent3">
    <w:name w:val="Body Text Indent 3"/>
    <w:basedOn w:val="Normal"/>
    <w:pPr>
      <w:tabs>
        <w:tab w:val="left" w:pos="0"/>
      </w:tabs>
      <w:ind w:firstLine="705"/>
      <w:jc w:val="both"/>
    </w:pPr>
    <w:rPr>
      <w:sz w:val="24"/>
      <w:lang w:eastAsia="sk-SK"/>
    </w:rPr>
  </w:style>
  <w:style w:type="paragraph" w:styleId="BodyText2">
    <w:name w:val="Body Text 2"/>
    <w:basedOn w:val="Normal"/>
    <w:pPr>
      <w:jc w:val="both"/>
    </w:pPr>
    <w:rPr>
      <w:sz w:val="24"/>
    </w:rPr>
  </w:style>
  <w:style w:type="paragraph" w:styleId="BodyTextIndent2">
    <w:name w:val="Body Text Indent 2"/>
    <w:basedOn w:val="Normal"/>
    <w:pPr>
      <w:ind w:firstLine="708"/>
      <w:jc w:val="both"/>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111</TotalTime>
  <Pages>1</Pages>
  <Words>613</Words>
  <Characters>3499</Characters>
  <Application>Microsoft Office Word</Application>
  <DocSecurity>0</DocSecurity>
  <Lines>0</Lines>
  <Paragraphs>0</Paragraphs>
  <ScaleCrop>false</ScaleCrop>
  <Company>MPSVR</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RUZICKOVA</dc:creator>
  <cp:lastModifiedBy>RUZICKOVA</cp:lastModifiedBy>
  <cp:revision>18</cp:revision>
  <cp:lastPrinted>2002-10-30T15:29:00Z</cp:lastPrinted>
  <dcterms:created xsi:type="dcterms:W3CDTF">2002-10-30T07:13:00Z</dcterms:created>
  <dcterms:modified xsi:type="dcterms:W3CDTF">2002-10-30T15:30:00Z</dcterms:modified>
</cp:coreProperties>
</file>