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vlády</w:t>
      </w:r>
    </w:p>
    <w:p>
      <w:pPr>
        <w:pStyle w:val="BodyTex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skrátené legislatívne konanie o vládnom návrhu zákona, ktorým sa mení a dopĺňa zákon č. 239/2001 Z.z. o spotrebnej dani z minerálnych olejov v znení neskorších </w:t>
      </w:r>
    </w:p>
    <w:p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predpisov</w:t>
      </w:r>
    </w:p>
    <w:p>
      <w:pPr>
        <w:pStyle w:val="BodyText"/>
        <w:jc w:val="both"/>
        <w:rPr>
          <w:rFonts w:ascii="Times New Roman" w:hAnsi="Times New Roman" w:cs="Times New Roman"/>
          <w:b/>
        </w:rPr>
      </w:pPr>
    </w:p>
    <w:p>
      <w:pPr>
        <w:pStyle w:val="BodyText"/>
        <w:spacing w:before="120"/>
        <w:rPr>
          <w:rFonts w:ascii="Times New Roman" w:hAnsi="Times New Roman" w:cs="Times New Roman"/>
          <w:b/>
        </w:rPr>
      </w:pP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Vládny návrh zákona, ktorým sa mení a dopĺňa zákon č. 239/2001 Z.z</w:t>
      </w:r>
      <w:r>
        <w:rPr>
          <w:rFonts w:ascii="Times New Roman" w:hAnsi="Times New Roman" w:cs="Times New Roman"/>
        </w:rPr>
        <w:t>. o spotrebnej dani z minerálnych olejov v znení neskorších predpisov vychádza z potreby riešenia príjm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vej časti štátneho rozpočtu a súbežne i z potreby plnenia Národného programu prispôsobov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nia právneho poriadku v Slovenskej republike k právu Európskej únie v oblasti vnútorného trhu, kde nepriame dane patria medzi priority (Biela kniha, kapitola 22 – nepriame zdaňov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nie). V nadväznosti na harmonogram aproximácie práva sa v predkladanom návrhu zákona navrhuje úprava sadzieb dane tak, aby boli v súlade so smernicou Rady 92/82/EHS k zbliž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vaniu sadzieb spotrebných daní z minerálnych olejov. V oblasti sadzieb dane znamená novela úplnú aproximáciu, t.j. zosúladenie s minimálnymi sadzbami EÚ.</w:t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 zachovaní súčasnej úrovne spotreby minerálnych olejov by navrhované úpravy sadzieb dane mohli znamenať zvýšenie výnosu o cca 1,1 mld. Sk, čo napomôže k zníženiu napätosti v príjmovej časti štátneho rozpočtu a zároveň sa bude podieľať na vytváraní potre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ných zdrojov na pokrytie nevyhnutných potrieb vo výdavkovej časti štátneho rozpočtu. </w:t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Vzhľadom na uvedené v súlade s § 89 ods. 1 zákona Národnej rady Slovenskej repu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liky č. 350/1996 Z.z. o rokovacom poriadku Národnej rady Slovenskej republiky sa navrhuje, aby Národná rada Slovenskej republiky prijala uznesenie o skrátenom legislatívnom konaní o vládnom návrhu zákona, ktorým sa mení a dopĺňa zákon č. 239/2001 Z.z. o spotrebnej dani z minerálnych olejov v znení neskorších predpisov. Aplikácia prijatého zákona v praxi je podmienená zabezpečením príslušného objemu finančných prostriedkov v štátnom rozpočte Slovenskej republiky na rok 2003, pretože v opačnom prípade krytie výdavkov štátu by 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bolo možné bez výrazného zvýšenia deficitu štátneho rozpočtu, čím by vznikli štátu značné hospodárske škody.</w:t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Týmto spôsobom je možné zabezpečiť predpoklady pre nadobudnutie účinnosti pre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kladaného návrhu zákona od 1. januára 2003, a tým posilniť príjmovú časť štátneho rozpočtu v roku 2003 o cca 1,1 mld. Sk.</w:t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Schválené uznesením vlády Slovenskej republiky č. 1164/2002 zo dňa 30. októbra 20</w:t>
      </w:r>
      <w:r>
        <w:rPr>
          <w:rFonts w:ascii="Times New Roman" w:hAnsi="Times New Roman" w:cs="Times New Roman"/>
        </w:rPr>
        <w:t>02.</w:t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eastAsia="sk-SK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288</Words>
  <Characters>1643</Characters>
  <Application>Microsoft Office Word</Application>
  <DocSecurity>0</DocSecurity>
  <Lines>0</Lines>
  <Paragraphs>0</Paragraphs>
  <ScaleCrop>false</ScaleCrop>
  <Company>mf_sr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na skr. leg. konaie</dc:title>
  <dc:creator>mf_sr</dc:creator>
  <cp:lastModifiedBy>mf_sr</cp:lastModifiedBy>
  <cp:revision>2</cp:revision>
  <cp:lastPrinted>2002-10-30T12:39:00Z</cp:lastPrinted>
  <dcterms:created xsi:type="dcterms:W3CDTF">2002-10-30T16:00:00Z</dcterms:created>
  <dcterms:modified xsi:type="dcterms:W3CDTF">2002-10-30T16:00:00Z</dcterms:modified>
</cp:coreProperties>
</file>