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III. volebné obdobie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>Číslo:  1678/2002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10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pStyle w:val="Heading1"/>
      </w:pPr>
      <w:r>
        <w:t>N á v r h</w:t>
      </w:r>
    </w:p>
    <w:p>
      <w:pPr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určenie počtu podpredsedov Národnej rady Slov</w:t>
      </w:r>
      <w:r>
        <w:rPr>
          <w:rFonts w:ascii="Arial" w:hAnsi="Arial" w:cs="Arial"/>
          <w:b/>
          <w:sz w:val="24"/>
        </w:rPr>
        <w:t>enskej republiky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§ 13 ods. 1 zákona Národnej rady Slovenskej republiky</w:t>
        <w:br/>
        <w:t xml:space="preserve">č. 350/1996 Z. z. o rokovacom poriadku Národnej rady Slovenskej republiky v znení neskorších predpisov sa navrhuje, aby Národná rada Slovenskej republiky určila, že bude mať </w:t>
      </w:r>
    </w:p>
    <w:p>
      <w:pPr>
        <w:jc w:val="both"/>
        <w:rPr>
          <w:rFonts w:ascii="Arial" w:hAnsi="Arial" w:cs="Arial"/>
          <w:sz w:val="24"/>
        </w:rPr>
      </w:pPr>
    </w:p>
    <w:p>
      <w:pPr>
        <w:ind w:left="708"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 xml:space="preserve">š t y r o c h </w:t>
      </w:r>
      <w:r>
        <w:rPr>
          <w:rFonts w:ascii="Arial" w:hAnsi="Arial" w:cs="Arial"/>
          <w:sz w:val="24"/>
        </w:rPr>
        <w:t xml:space="preserve">  podpredsedov Národnej rady Slovenskej republiky.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Bratislava október 2002</w:t>
      </w: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1</Pages>
  <Words>100</Words>
  <Characters>571</Characters>
  <Application>Microsoft Office Word</Application>
  <DocSecurity>0</DocSecurity>
  <Lines>0</Lines>
  <Paragraphs>0</Paragraphs>
  <ScaleCrop>false</ScaleCrop>
  <Company>Kancelaria NR SR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kresmart</cp:lastModifiedBy>
  <cp:revision>14</cp:revision>
  <cp:lastPrinted>2002-10-10T08:16:00Z</cp:lastPrinted>
  <dcterms:created xsi:type="dcterms:W3CDTF">1998-09-21T06:21:00Z</dcterms:created>
  <dcterms:modified xsi:type="dcterms:W3CDTF">2002-10-10T08:17:00Z</dcterms:modified>
</cp:coreProperties>
</file>