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4F1665">
        <w:rPr>
          <w:rFonts w:cs="Times New Roman"/>
          <w:sz w:val="22"/>
        </w:rPr>
        <w:t xml:space="preserve"> </w:t>
      </w:r>
      <w:r w:rsidR="000717D4">
        <w:rPr>
          <w:rFonts w:cs="Times New Roman"/>
          <w:sz w:val="22"/>
        </w:rPr>
        <w:t>3</w:t>
      </w:r>
      <w:r w:rsidR="005A59B8">
        <w:rPr>
          <w:rFonts w:cs="Times New Roman"/>
          <w:sz w:val="22"/>
        </w:rPr>
        <w:t>09</w:t>
      </w:r>
      <w:r>
        <w:rPr>
          <w:rFonts w:cs="Times New Roman"/>
          <w:sz w:val="22"/>
        </w:rPr>
        <w:t>/200</w:t>
      </w:r>
      <w:r w:rsidR="00923B29">
        <w:rPr>
          <w:rFonts w:cs="Times New Roman"/>
          <w:sz w:val="22"/>
        </w:rPr>
        <w:t>6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0717D4">
        <w:rPr>
          <w:rFonts w:cs="Times New Roman"/>
        </w:rPr>
        <w:t>213</w:t>
      </w:r>
      <w:r w:rsidR="005A59B8">
        <w:rPr>
          <w:rFonts w:cs="Times New Roman"/>
        </w:rPr>
        <w:t>7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FB47A6" w:rsidRPr="009C0490" w:rsidP="00FB47A6">
      <w:pPr>
        <w:rPr>
          <w:rFonts w:cs="Times New Roman"/>
          <w:sz w:val="22"/>
          <w:szCs w:val="22"/>
        </w:rPr>
      </w:pPr>
      <w:r w:rsidRPr="009C0490">
        <w:rPr>
          <w:rFonts w:cs="Times New Roman"/>
          <w:sz w:val="22"/>
          <w:szCs w:val="22"/>
        </w:rPr>
        <w:t>z 15. marca 2006</w:t>
      </w:r>
    </w:p>
    <w:p w:rsidR="00FB47A6" w:rsidRPr="009C0490" w:rsidP="00FB47A6">
      <w:pPr>
        <w:rPr>
          <w:rFonts w:cs="Times New Roman"/>
          <w:sz w:val="22"/>
          <w:szCs w:val="22"/>
        </w:rPr>
      </w:pPr>
    </w:p>
    <w:p w:rsidR="005A59B8" w:rsidRPr="00A71CCD" w:rsidP="005A59B8">
      <w:pPr>
        <w:keepNext w:val="0"/>
        <w:keepLines w:val="0"/>
        <w:jc w:val="both"/>
        <w:rPr>
          <w:rFonts w:cs="Times New Roman"/>
          <w:bCs/>
          <w:sz w:val="22"/>
          <w:szCs w:val="22"/>
        </w:rPr>
      </w:pPr>
      <w:r w:rsidR="00FB47A6">
        <w:rPr>
          <w:rFonts w:cs="Arial"/>
          <w:sz w:val="22"/>
          <w:szCs w:val="22"/>
        </w:rPr>
        <w:t>k n</w:t>
      </w:r>
      <w:r w:rsidRPr="00A71CCD" w:rsidR="00FB47A6">
        <w:rPr>
          <w:rFonts w:cs="Times New Roman"/>
          <w:bCs/>
          <w:sz w:val="22"/>
          <w:szCs w:val="22"/>
        </w:rPr>
        <w:t>ávrh</w:t>
      </w:r>
      <w:r w:rsidR="00FB47A6">
        <w:rPr>
          <w:rFonts w:cs="Times New Roman"/>
          <w:bCs/>
          <w:sz w:val="22"/>
          <w:szCs w:val="22"/>
        </w:rPr>
        <w:t>u</w:t>
      </w:r>
      <w:r w:rsidRPr="00A71CCD" w:rsidR="00FB47A6">
        <w:rPr>
          <w:rFonts w:cs="Times New Roman"/>
          <w:bCs/>
          <w:sz w:val="22"/>
          <w:szCs w:val="22"/>
        </w:rPr>
        <w:t xml:space="preserve"> skupiny poslancov Národnej rady Slovenskej republiky </w:t>
      </w:r>
      <w:r w:rsidRPr="00A71CCD">
        <w:rPr>
          <w:rFonts w:cs="Times New Roman"/>
          <w:bCs/>
          <w:sz w:val="22"/>
          <w:szCs w:val="22"/>
        </w:rPr>
        <w:t>na vydanie ústavného zákona o zriadení a činnosti Výboru Národnej rady Slovenskej republiky na preskúmanie rozhodnutí Národného bezpečnostného úradu (tlač 1482) – prvé čítanie</w:t>
      </w:r>
    </w:p>
    <w:p w:rsidR="00FB47A6" w:rsidP="00FB47A6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FB47A6" w:rsidP="00FB47A6">
      <w:pPr>
        <w:jc w:val="both"/>
        <w:rPr>
          <w:rFonts w:cs="Arial"/>
          <w:b/>
          <w:sz w:val="28"/>
          <w:szCs w:val="28"/>
        </w:rPr>
      </w:pPr>
    </w:p>
    <w:p w:rsidR="00FB47A6" w:rsidP="00FB47A6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FB47A6" w:rsidP="00FB47A6">
      <w:pPr>
        <w:jc w:val="both"/>
        <w:rPr>
          <w:rFonts w:cs="Arial"/>
          <w:b/>
          <w:sz w:val="22"/>
          <w:szCs w:val="22"/>
        </w:rPr>
      </w:pPr>
    </w:p>
    <w:p w:rsidR="00FB47A6" w:rsidP="00FB47A6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</w:t>
      </w:r>
      <w:r w:rsidR="005A59B8">
        <w:rPr>
          <w:rFonts w:cs="Arial"/>
          <w:sz w:val="22"/>
          <w:szCs w:val="22"/>
        </w:rPr>
        <w:t xml:space="preserve"> ústavného</w:t>
      </w:r>
      <w:r>
        <w:rPr>
          <w:rFonts w:cs="Arial"/>
          <w:sz w:val="22"/>
          <w:szCs w:val="22"/>
        </w:rPr>
        <w:t xml:space="preserve"> zákona v druhom čítaní;</w:t>
      </w:r>
    </w:p>
    <w:p w:rsidR="00FB47A6" w:rsidP="00FB47A6">
      <w:pPr>
        <w:ind w:firstLine="708"/>
        <w:jc w:val="both"/>
        <w:rPr>
          <w:rFonts w:cs="Arial"/>
          <w:sz w:val="22"/>
          <w:szCs w:val="22"/>
        </w:rPr>
      </w:pPr>
    </w:p>
    <w:p w:rsidR="00FB47A6" w:rsidP="00FB47A6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FB47A6" w:rsidP="00FB47A6">
      <w:pPr>
        <w:jc w:val="both"/>
        <w:rPr>
          <w:rFonts w:cs="Arial"/>
          <w:b/>
          <w:sz w:val="22"/>
          <w:szCs w:val="22"/>
        </w:rPr>
      </w:pPr>
    </w:p>
    <w:p w:rsidR="00FB47A6" w:rsidP="00FB47A6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</w:t>
      </w:r>
      <w:r w:rsidR="005A59B8">
        <w:rPr>
          <w:rFonts w:cs="Arial"/>
          <w:sz w:val="22"/>
          <w:szCs w:val="22"/>
        </w:rPr>
        <w:t xml:space="preserve"> ústavného </w:t>
      </w:r>
      <w:r>
        <w:rPr>
          <w:rFonts w:cs="Arial"/>
          <w:sz w:val="22"/>
          <w:szCs w:val="22"/>
        </w:rPr>
        <w:t>zákona na prerokovanie</w:t>
      </w:r>
    </w:p>
    <w:p w:rsidR="00FB47A6" w:rsidP="00FB47A6">
      <w:pPr>
        <w:ind w:left="1200"/>
        <w:jc w:val="both"/>
        <w:rPr>
          <w:rFonts w:cs="Arial"/>
          <w:sz w:val="22"/>
          <w:szCs w:val="22"/>
        </w:rPr>
      </w:pPr>
    </w:p>
    <w:p w:rsidR="005A59B8" w:rsidP="005A59B8">
      <w:pPr>
        <w:keepNext w:val="0"/>
        <w:keepLines w:val="0"/>
        <w:ind w:left="120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všetkým výborom Národnej rady Slovenskej republiky</w:t>
      </w:r>
    </w:p>
    <w:p w:rsidR="005A59B8" w:rsidP="005A59B8">
      <w:pPr>
        <w:keepNext w:val="0"/>
        <w:keepLines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(okrem Zahraničného výboru Národnej rady Slovenskej republiky, </w:t>
      </w:r>
      <w:r w:rsidR="00B11A0C">
        <w:rPr>
          <w:rFonts w:cs="Arial"/>
          <w:sz w:val="22"/>
          <w:szCs w:val="22"/>
        </w:rPr>
        <w:t xml:space="preserve">Mandátového a imunitného výboru Národnej rady Slovenskej republiky, </w:t>
      </w:r>
      <w:r>
        <w:rPr>
          <w:rFonts w:cs="Arial"/>
          <w:sz w:val="22"/>
          <w:szCs w:val="22"/>
        </w:rPr>
        <w:t>Výboru Národnej rady Slovenskej republiky pre nezlučiteľnosť funkcií, Výboru Národnej rady Slovenskej republiky pre európske záležitosti, Osobitnéh</w:t>
      </w:r>
      <w:r>
        <w:rPr>
          <w:rFonts w:cs="Arial"/>
          <w:sz w:val="22"/>
          <w:szCs w:val="22"/>
        </w:rPr>
        <w:t>o kontrolného výboru Národnej rady Slovenskej republiky na kontrolu činnosti Slovenskej informačnej služby, Osobitného kontrolného výboru Národnej rady Slovenskej republiky na kontrolu čin</w:t>
      </w:r>
      <w:r w:rsidR="00B11A0C">
        <w:rPr>
          <w:rFonts w:cs="Arial"/>
          <w:sz w:val="22"/>
          <w:szCs w:val="22"/>
        </w:rPr>
        <w:t xml:space="preserve">nosti Vojenského spravodajstva </w:t>
      </w:r>
      <w:r>
        <w:rPr>
          <w:rFonts w:cs="Arial"/>
          <w:sz w:val="22"/>
          <w:szCs w:val="22"/>
        </w:rPr>
        <w:t>a Výboru Národnej rady Slovenskej republiky na kontrolu použitia informačno-technických prostriedkov);</w:t>
      </w:r>
    </w:p>
    <w:p w:rsidR="00FB47A6" w:rsidP="00FB47A6">
      <w:pPr>
        <w:ind w:left="1200"/>
        <w:jc w:val="both"/>
        <w:rPr>
          <w:rFonts w:cs="Arial"/>
          <w:sz w:val="22"/>
          <w:szCs w:val="22"/>
        </w:rPr>
      </w:pPr>
    </w:p>
    <w:p w:rsidR="00FB47A6" w:rsidP="00FB47A6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FB47A6" w:rsidP="00FB47A6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FB47A6" w:rsidP="00FB47A6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obranu a bezpečnosť a</w:t>
      </w:r>
      <w:r>
        <w:rPr>
          <w:rFonts w:cs="Times New Roman"/>
          <w:sz w:val="22"/>
          <w:szCs w:val="22"/>
        </w:rPr>
        <w:t xml:space="preserve"> lehotu na jeho prerokovanie v druhom čítaní vo výboroch do 30 dní</w:t>
        <w:br/>
        <w:t>a v gestorskom výbore do 31 dní od jeho prerokovania v prvom čítaní na schôdzi Národnej rady Slovenskej republiky.</w:t>
      </w:r>
    </w:p>
    <w:p w:rsidR="00FB47A6" w:rsidRPr="009C0490" w:rsidP="00FB47A6">
      <w:pPr>
        <w:keepNext w:val="0"/>
        <w:keepLines w:val="0"/>
        <w:ind w:left="4956" w:firstLine="264"/>
        <w:jc w:val="left"/>
        <w:outlineLvl w:val="0"/>
        <w:rPr>
          <w:rFonts w:cs="Arial"/>
          <w:sz w:val="22"/>
          <w:szCs w:val="22"/>
        </w:rPr>
      </w:pPr>
      <w:r w:rsidRPr="009C0490">
        <w:rPr>
          <w:rFonts w:cs="Arial"/>
          <w:sz w:val="22"/>
          <w:szCs w:val="22"/>
        </w:rPr>
        <w:t xml:space="preserve">       v z. Béla  B u g á r   v. r.</w:t>
      </w:r>
    </w:p>
    <w:p w:rsidR="00FB47A6" w:rsidRPr="009C0490" w:rsidP="00FB47A6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 w:rsidRPr="009C0490">
        <w:rPr>
          <w:rFonts w:cs="Arial"/>
          <w:sz w:val="22"/>
          <w:szCs w:val="22"/>
        </w:rPr>
        <w:t>predseda</w:t>
      </w:r>
    </w:p>
    <w:p w:rsidR="00FB47A6" w:rsidRPr="009C0490" w:rsidP="00FB47A6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 w:rsidRPr="009C0490">
        <w:rPr>
          <w:rFonts w:cs="Arial"/>
          <w:sz w:val="22"/>
          <w:szCs w:val="22"/>
        </w:rPr>
        <w:t>Národnej rady Slovenskej republiky</w:t>
      </w:r>
    </w:p>
    <w:p w:rsidR="00FB47A6" w:rsidRPr="009C0490" w:rsidP="00FB47A6">
      <w:pPr>
        <w:keepNext w:val="0"/>
        <w:keepLines w:val="0"/>
        <w:jc w:val="both"/>
        <w:rPr>
          <w:rFonts w:cs="Arial"/>
          <w:sz w:val="22"/>
          <w:szCs w:val="22"/>
        </w:rPr>
      </w:pPr>
      <w:r w:rsidRPr="009C0490">
        <w:rPr>
          <w:rFonts w:cs="Arial"/>
          <w:sz w:val="22"/>
          <w:szCs w:val="22"/>
        </w:rPr>
        <w:t>Overovatelia:</w:t>
      </w:r>
    </w:p>
    <w:p w:rsidR="005A59B8" w:rsidP="00FB47A6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FB47A6" w:rsidRPr="009C0490" w:rsidP="00FB47A6">
      <w:pPr>
        <w:keepNext w:val="0"/>
        <w:keepLines w:val="0"/>
        <w:jc w:val="both"/>
        <w:rPr>
          <w:rFonts w:cs="Arial"/>
          <w:sz w:val="22"/>
          <w:szCs w:val="22"/>
        </w:rPr>
      </w:pPr>
      <w:r w:rsidRPr="009C0490">
        <w:rPr>
          <w:rFonts w:cs="Arial"/>
          <w:sz w:val="22"/>
          <w:szCs w:val="22"/>
        </w:rPr>
        <w:t>Jozef  H e r i b a n   v. r.</w:t>
      </w:r>
    </w:p>
    <w:p w:rsidR="00FB47A6" w:rsidRPr="009C0490" w:rsidP="00FB47A6">
      <w:pPr>
        <w:keepNext w:val="0"/>
        <w:keepLines w:val="0"/>
        <w:jc w:val="left"/>
        <w:rPr>
          <w:rFonts w:cs="Arial"/>
          <w:sz w:val="22"/>
          <w:szCs w:val="22"/>
        </w:rPr>
      </w:pPr>
      <w:r w:rsidRPr="009C0490">
        <w:rPr>
          <w:rFonts w:cs="Arial"/>
          <w:sz w:val="22"/>
          <w:szCs w:val="22"/>
        </w:rPr>
        <w:t>Jozef  H r d l i č k a   v. r.</w:t>
      </w:r>
    </w:p>
    <w:p w:rsidR="00923B29" w:rsidRPr="00AE3B09" w:rsidP="00923B29">
      <w:pPr>
        <w:jc w:val="both"/>
        <w:rPr>
          <w:rFonts w:cs="Times New Roman"/>
          <w:szCs w:val="24"/>
        </w:rPr>
      </w:pPr>
    </w:p>
    <w:p w:rsidR="00923B29" w:rsidP="00923B29">
      <w:pPr>
        <w:jc w:val="both"/>
        <w:rPr>
          <w:rFonts w:cs="Times New Roman"/>
        </w:rPr>
      </w:pPr>
    </w:p>
    <w:p w:rsidR="00923B29" w:rsidRPr="00657EC6" w:rsidP="00923B29">
      <w:pPr>
        <w:spacing w:line="360" w:lineRule="auto"/>
        <w:ind w:left="340"/>
        <w:jc w:val="both"/>
        <w:rPr>
          <w:rFonts w:cs="Arial"/>
          <w:b/>
          <w:szCs w:val="24"/>
        </w:rPr>
      </w:pPr>
    </w:p>
    <w:p w:rsidR="00923B29" w:rsidRPr="00657EC6" w:rsidP="00923B29">
      <w:pPr>
        <w:spacing w:line="360" w:lineRule="auto"/>
        <w:ind w:left="340"/>
        <w:rPr>
          <w:rFonts w:cs="Arial"/>
          <w:b/>
          <w:szCs w:val="24"/>
        </w:rPr>
      </w:pPr>
    </w:p>
    <w:p w:rsidR="008E44F8">
      <w:pPr>
        <w:rPr>
          <w:rFonts w:cs="Times New Roman"/>
        </w:rPr>
      </w:pPr>
    </w:p>
    <w:sectPr>
      <w:pgSz w:w="11906" w:h="16838"/>
      <w:pgMar w:top="907" w:right="1418" w:bottom="907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17D4"/>
    <w:rsid w:val="004F1665"/>
    <w:rsid w:val="005A59B8"/>
    <w:rsid w:val="00657EC6"/>
    <w:rsid w:val="008E44F8"/>
    <w:rsid w:val="00923B29"/>
    <w:rsid w:val="009C0490"/>
    <w:rsid w:val="00A71CCD"/>
    <w:rsid w:val="00AE3B09"/>
    <w:rsid w:val="00B11A0C"/>
    <w:rsid w:val="00FB47A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247</Words>
  <Characters>1411</Characters>
  <Application>Microsoft Office Word</Application>
  <DocSecurity>0</DocSecurity>
  <Lines>0</Lines>
  <Paragraphs>0</Paragraphs>
  <ScaleCrop>false</ScaleCrop>
  <Company>Kancelária NR SR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dcterms:created xsi:type="dcterms:W3CDTF">2006-03-16T10:46:00Z</dcterms:created>
  <dcterms:modified xsi:type="dcterms:W3CDTF">2006-03-21T08:44:00Z</dcterms:modified>
</cp:coreProperties>
</file>