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5717C">
        <w:rPr>
          <w:rFonts w:cs="Times New Roman"/>
        </w:rPr>
        <w:t>1389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5717C">
        <w:rPr>
          <w:rFonts w:cs="Times New Roman"/>
        </w:rPr>
        <w:t>1</w:t>
      </w:r>
      <w:r w:rsidR="004F1C11">
        <w:rPr>
          <w:rFonts w:cs="Times New Roman"/>
        </w:rPr>
        <w:t>333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1C11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4F1C11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F1C1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4F1C11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F1C11">
        <w:rPr>
          <w:rFonts w:cs="Arial"/>
          <w:noProof/>
          <w:sz w:val="22"/>
          <w:szCs w:val="22"/>
        </w:rPr>
        <w:t>Karol ONDRIA</w:t>
      </w:r>
      <w:r w:rsidR="00483166">
        <w:rPr>
          <w:rFonts w:cs="Arial"/>
          <w:noProof/>
          <w:sz w:val="22"/>
          <w:szCs w:val="22"/>
        </w:rPr>
        <w:t>Š</w:t>
      </w:r>
      <w:r w:rsidR="004F1C1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4F1C1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4F1C11">
        <w:rPr>
          <w:rFonts w:cs="Arial"/>
          <w:noProof/>
          <w:sz w:val="22"/>
          <w:szCs w:val="22"/>
        </w:rPr>
        <w:t>, ktorým sa mení a dopĺňa zákon č. 222/2004 Z. z. o dani z pridanej hodnoty v znení neskorších</w:t>
      </w:r>
      <w:r w:rsidR="004F1C11">
        <w:rPr>
          <w:rFonts w:cs="Arial"/>
          <w:noProof/>
          <w:sz w:val="22"/>
          <w:szCs w:val="22"/>
        </w:rPr>
        <w:t xml:space="preserve">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F1C11">
        <w:rPr>
          <w:rFonts w:cs="Arial"/>
          <w:noProof/>
          <w:sz w:val="22"/>
          <w:szCs w:val="22"/>
        </w:rPr>
        <w:t>1326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F1C11">
        <w:rPr>
          <w:rFonts w:cs="Arial"/>
          <w:noProof/>
          <w:sz w:val="22"/>
          <w:szCs w:val="22"/>
        </w:rPr>
        <w:t>29</w:t>
      </w:r>
      <w:r w:rsidR="00DA0846">
        <w:rPr>
          <w:rFonts w:cs="Arial"/>
          <w:noProof/>
          <w:sz w:val="22"/>
          <w:szCs w:val="22"/>
        </w:rPr>
        <w:t>.</w:t>
      </w:r>
      <w:r w:rsidR="004F1C11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F1C1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F1C11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4F1C11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4F1C11">
        <w:rPr>
          <w:rFonts w:cs="Arial"/>
          <w:szCs w:val="22"/>
        </w:rPr>
        <w:t xml:space="preserve">ktorým sa mení a dopĺňa </w:t>
      </w:r>
      <w:r w:rsidR="004F1C11">
        <w:rPr>
          <w:rFonts w:cs="Arial"/>
          <w:szCs w:val="22"/>
        </w:rPr>
        <w:t xml:space="preserve">zákon č. 222/2004 Z. z. o dani z pridanej hodnoty v znení neskorších predpisov </w:t>
      </w:r>
      <w:r w:rsidRPr="00E66789" w:rsidR="004F1C11">
        <w:rPr>
          <w:rFonts w:cs="Arial"/>
          <w:szCs w:val="22"/>
        </w:rPr>
        <w:t xml:space="preserve">(tlač </w:t>
      </w:r>
      <w:r w:rsidR="004F1C11">
        <w:rPr>
          <w:rFonts w:cs="Arial"/>
          <w:szCs w:val="22"/>
        </w:rPr>
        <w:t>1326</w:t>
      </w:r>
      <w:r w:rsidRPr="00E66789" w:rsidR="004F1C11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05613E">
        <w:rPr>
          <w:rFonts w:ascii="Arial" w:hAnsi="Arial" w:cs="Arial"/>
          <w:sz w:val="22"/>
          <w:szCs w:val="22"/>
        </w:rPr>
        <w:t xml:space="preserve"> hospodárstvo, privatizáciu a podnikanie</w:t>
      </w:r>
    </w:p>
    <w:p w:rsidR="0005613E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 a bývanie a</w:t>
      </w:r>
    </w:p>
    <w:p w:rsidR="0005613E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5613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5613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5613E">
        <w:rPr>
          <w:rFonts w:ascii="Arial" w:hAnsi="Arial" w:cs="Arial"/>
          <w:b/>
          <w:sz w:val="22"/>
          <w:szCs w:val="22"/>
          <w:u w:val="single"/>
        </w:rPr>
        <w:t>31 dní</w:t>
      </w:r>
      <w:r w:rsidR="0005613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613E"/>
    <w:rsid w:val="001010A5"/>
    <w:rsid w:val="00177F9B"/>
    <w:rsid w:val="002C7297"/>
    <w:rsid w:val="00483166"/>
    <w:rsid w:val="004F1C11"/>
    <w:rsid w:val="0054739D"/>
    <w:rsid w:val="006E6102"/>
    <w:rsid w:val="007351A5"/>
    <w:rsid w:val="0075717C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287</Words>
  <Characters>1636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2005-09-30T09:23:00Z</dcterms:created>
  <dcterms:modified xsi:type="dcterms:W3CDTF">2005-09-30T09:41:00Z</dcterms:modified>
</cp:coreProperties>
</file>