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10317" w:rsidP="005475DA">
      <w:pPr>
        <w:ind w:left="3540"/>
        <w:jc w:val="center"/>
        <w:rPr>
          <w:rFonts w:ascii="Times New Roman" w:hAnsi="Times New Roman" w:cs="Times New Roman"/>
        </w:rPr>
      </w:pPr>
    </w:p>
    <w:p w:rsidR="00E10317" w:rsidP="005475DA">
      <w:pPr>
        <w:ind w:left="3540"/>
        <w:jc w:val="center"/>
        <w:rPr>
          <w:rFonts w:ascii="Times New Roman" w:hAnsi="Times New Roman" w:cs="Times New Roman"/>
        </w:rPr>
      </w:pPr>
    </w:p>
    <w:p w:rsidR="00E10317" w:rsidP="005475DA">
      <w:pPr>
        <w:ind w:left="3540"/>
        <w:jc w:val="center"/>
        <w:rPr>
          <w:rFonts w:ascii="Times New Roman" w:hAnsi="Times New Roman" w:cs="Times New Roman"/>
        </w:rPr>
      </w:pPr>
    </w:p>
    <w:p w:rsidR="00E10317" w:rsidP="005475DA">
      <w:pPr>
        <w:ind w:left="3540"/>
        <w:jc w:val="center"/>
        <w:rPr>
          <w:rFonts w:ascii="Times New Roman" w:hAnsi="Times New Roman" w:cs="Times New Roman"/>
        </w:rPr>
      </w:pPr>
    </w:p>
    <w:p w:rsidR="00E10317" w:rsidP="005475DA">
      <w:pPr>
        <w:ind w:left="3540"/>
        <w:jc w:val="center"/>
        <w:rPr>
          <w:rFonts w:ascii="Times New Roman" w:hAnsi="Times New Roman" w:cs="Times New Roman"/>
        </w:rPr>
      </w:pPr>
    </w:p>
    <w:p w:rsidR="00E10317" w:rsidP="005475DA">
      <w:pPr>
        <w:ind w:left="3540"/>
        <w:jc w:val="center"/>
        <w:rPr>
          <w:rFonts w:ascii="Times New Roman" w:hAnsi="Times New Roman" w:cs="Times New Roman"/>
        </w:rPr>
      </w:pPr>
    </w:p>
    <w:p w:rsidR="00E10317" w:rsidP="005475DA">
      <w:pPr>
        <w:ind w:left="3540"/>
        <w:jc w:val="center"/>
        <w:rPr>
          <w:rFonts w:ascii="Times New Roman" w:hAnsi="Times New Roman" w:cs="Times New Roman"/>
        </w:rPr>
      </w:pPr>
    </w:p>
    <w:p w:rsidR="00E10317" w:rsidP="005475DA">
      <w:pPr>
        <w:ind w:left="3540"/>
        <w:jc w:val="center"/>
        <w:rPr>
          <w:rFonts w:ascii="Times New Roman" w:hAnsi="Times New Roman" w:cs="Times New Roman"/>
        </w:rPr>
      </w:pPr>
    </w:p>
    <w:p w:rsidR="00A1279D" w:rsidP="005475DA">
      <w:pPr>
        <w:ind w:left="3540"/>
        <w:jc w:val="center"/>
        <w:rPr>
          <w:rFonts w:ascii="Times New Roman" w:hAnsi="Times New Roman" w:cs="Times New Roman"/>
        </w:rPr>
      </w:pPr>
    </w:p>
    <w:p w:rsidR="00E10317" w:rsidP="005475DA">
      <w:pPr>
        <w:ind w:left="3540"/>
        <w:jc w:val="center"/>
        <w:rPr>
          <w:rFonts w:ascii="Times New Roman" w:hAnsi="Times New Roman" w:cs="Times New Roman"/>
        </w:rPr>
      </w:pPr>
    </w:p>
    <w:p w:rsidR="00E10317" w:rsidP="005475DA">
      <w:pPr>
        <w:ind w:left="3540"/>
        <w:jc w:val="center"/>
        <w:rPr>
          <w:rFonts w:ascii="Times New Roman" w:hAnsi="Times New Roman" w:cs="Times New Roman"/>
        </w:rPr>
      </w:pPr>
    </w:p>
    <w:p w:rsidR="00E10317" w:rsidP="005475DA">
      <w:pPr>
        <w:ind w:left="3540"/>
        <w:jc w:val="center"/>
        <w:rPr>
          <w:rFonts w:ascii="Times New Roman" w:hAnsi="Times New Roman" w:cs="Times New Roman"/>
        </w:rPr>
      </w:pPr>
    </w:p>
    <w:p w:rsidR="00E10317" w:rsidP="005475DA">
      <w:pPr>
        <w:ind w:left="3540"/>
        <w:jc w:val="center"/>
        <w:rPr>
          <w:rFonts w:ascii="Times New Roman" w:hAnsi="Times New Roman" w:cs="Times New Roman"/>
        </w:rPr>
      </w:pPr>
    </w:p>
    <w:p w:rsidR="00E10317" w:rsidP="005475DA">
      <w:pPr>
        <w:ind w:left="3540"/>
        <w:jc w:val="center"/>
        <w:rPr>
          <w:rFonts w:ascii="Times New Roman" w:hAnsi="Times New Roman" w:cs="Times New Roman"/>
        </w:rPr>
      </w:pPr>
    </w:p>
    <w:p w:rsidR="00E10317" w:rsidP="005475DA">
      <w:pPr>
        <w:ind w:left="3540"/>
        <w:jc w:val="center"/>
        <w:rPr>
          <w:rFonts w:ascii="Times New Roman" w:hAnsi="Times New Roman" w:cs="Times New Roman"/>
        </w:rPr>
      </w:pPr>
    </w:p>
    <w:p w:rsidR="00990C25" w:rsidRPr="005475DA" w:rsidP="005475D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75DA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="00E10317">
        <w:rPr>
          <w:rFonts w:ascii="Times New Roman" w:hAnsi="Times New Roman" w:cs="Times New Roman"/>
          <w:color w:val="000000"/>
          <w:sz w:val="28"/>
          <w:szCs w:val="28"/>
        </w:rPr>
        <w:t> 2</w:t>
      </w:r>
      <w:r w:rsidR="009B6E6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10317">
        <w:rPr>
          <w:rFonts w:ascii="Times New Roman" w:hAnsi="Times New Roman" w:cs="Times New Roman"/>
          <w:color w:val="000000"/>
          <w:sz w:val="28"/>
          <w:szCs w:val="28"/>
        </w:rPr>
        <w:t>. júna</w:t>
      </w:r>
      <w:r w:rsidR="005475DA">
        <w:rPr>
          <w:rFonts w:ascii="Times New Roman" w:hAnsi="Times New Roman" w:cs="Times New Roman"/>
          <w:color w:val="000000"/>
          <w:sz w:val="28"/>
          <w:szCs w:val="28"/>
        </w:rPr>
        <w:t xml:space="preserve"> 2005</w:t>
      </w:r>
    </w:p>
    <w:p w:rsidR="00990C25" w:rsidP="00990C25">
      <w:pPr>
        <w:jc w:val="center"/>
        <w:rPr>
          <w:rFonts w:ascii="Arial" w:hAnsi="Arial" w:cs="Arial"/>
          <w:b/>
          <w:color w:val="000000"/>
        </w:rPr>
      </w:pPr>
    </w:p>
    <w:p w:rsidR="00E10317" w:rsidP="00990C25">
      <w:pPr>
        <w:jc w:val="center"/>
        <w:rPr>
          <w:rFonts w:ascii="Arial" w:hAnsi="Arial" w:cs="Arial"/>
          <w:b/>
          <w:color w:val="000000"/>
        </w:rPr>
      </w:pPr>
    </w:p>
    <w:p w:rsidR="00990C25" w:rsidRPr="00757B57" w:rsidP="00DF5B4F">
      <w:pPr>
        <w:pStyle w:val="BodyText"/>
        <w:jc w:val="center"/>
        <w:rPr>
          <w:b/>
          <w:color w:val="000000"/>
        </w:rPr>
      </w:pPr>
      <w:r w:rsidRPr="00757B57" w:rsidR="00757B57">
        <w:rPr>
          <w:b/>
          <w:color w:val="000000"/>
        </w:rPr>
        <w:t xml:space="preserve">ktorým sa mení a dopĺňa zákon č. 166/2003 Z. z. o ochrane súkromia pred neoprávneným použitím informačno-technických prostriedkov a o zmene a doplnení niektorých zákonov (zákon o ochrane pred odpočúvaním) v znení zákona č. </w:t>
      </w:r>
      <w:r w:rsidRPr="00757B57" w:rsidR="00757B57">
        <w:rPr>
          <w:b/>
          <w:color w:val="000000"/>
        </w:rPr>
        <w:t>757/2004 Z. z.</w:t>
      </w:r>
    </w:p>
    <w:p w:rsidR="00990C25" w:rsidP="00990C25">
      <w:pPr>
        <w:jc w:val="center"/>
        <w:rPr>
          <w:rFonts w:ascii="Arial" w:hAnsi="Arial" w:cs="Arial"/>
          <w:b/>
          <w:bCs/>
          <w:color w:val="000000"/>
        </w:rPr>
      </w:pPr>
    </w:p>
    <w:p w:rsidR="00990C25" w:rsidP="00990C25">
      <w:pPr>
        <w:jc w:val="center"/>
        <w:rPr>
          <w:rFonts w:ascii="Arial" w:hAnsi="Arial" w:cs="Arial"/>
          <w:b/>
          <w:bCs/>
          <w:color w:val="000000"/>
        </w:rPr>
      </w:pPr>
    </w:p>
    <w:p w:rsidR="00E10317" w:rsidP="00990C25">
      <w:pPr>
        <w:jc w:val="center"/>
        <w:rPr>
          <w:rFonts w:ascii="Arial" w:hAnsi="Arial" w:cs="Arial"/>
          <w:b/>
          <w:bCs/>
          <w:color w:val="000000"/>
        </w:rPr>
      </w:pPr>
    </w:p>
    <w:p w:rsidR="00990C25" w:rsidRPr="00DF5B4F" w:rsidP="00990C25">
      <w:pPr>
        <w:jc w:val="both"/>
        <w:rPr>
          <w:rFonts w:ascii="Arial" w:hAnsi="Arial" w:cs="Arial"/>
          <w:color w:val="000000"/>
        </w:rPr>
      </w:pPr>
      <w:r w:rsidRPr="00DF5B4F">
        <w:rPr>
          <w:rFonts w:ascii="Arial" w:hAnsi="Arial" w:cs="Arial"/>
          <w:color w:val="000000"/>
        </w:rPr>
        <w:t xml:space="preserve">Národná rada Slovenskej republiky sa uzniesla na tomto zákone: </w:t>
      </w:r>
    </w:p>
    <w:p w:rsidR="00990C25" w:rsidP="00990C25">
      <w:pPr>
        <w:jc w:val="both"/>
        <w:rPr>
          <w:rFonts w:ascii="Arial" w:hAnsi="Arial" w:cs="Arial"/>
          <w:b/>
          <w:color w:val="000000"/>
        </w:rPr>
      </w:pPr>
    </w:p>
    <w:p w:rsidR="00990C25" w:rsidP="00990C25">
      <w:pPr>
        <w:jc w:val="center"/>
        <w:rPr>
          <w:rFonts w:ascii="Arial" w:hAnsi="Arial" w:cs="Arial"/>
          <w:b/>
          <w:color w:val="000000"/>
        </w:rPr>
      </w:pPr>
    </w:p>
    <w:p w:rsidR="00990C25" w:rsidP="00990C25">
      <w:pPr>
        <w:jc w:val="center"/>
        <w:rPr>
          <w:rFonts w:ascii="Arial" w:hAnsi="Arial" w:cs="Arial"/>
          <w:b/>
          <w:color w:val="000000"/>
        </w:rPr>
      </w:pPr>
    </w:p>
    <w:p w:rsidR="00990C25" w:rsidP="00990C2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Čl. I</w:t>
      </w:r>
    </w:p>
    <w:p w:rsidR="00990C25" w:rsidP="00990C25">
      <w:pPr>
        <w:jc w:val="both"/>
        <w:rPr>
          <w:rFonts w:ascii="Arial" w:hAnsi="Arial" w:cs="Arial"/>
          <w:b/>
          <w:color w:val="000000"/>
        </w:rPr>
      </w:pPr>
    </w:p>
    <w:p w:rsidR="00990C25" w:rsidRPr="00DF5B4F" w:rsidP="00990C25">
      <w:pPr>
        <w:pStyle w:val="Heading2"/>
        <w:jc w:val="both"/>
        <w:rPr>
          <w:b w:val="0"/>
          <w:i w:val="0"/>
          <w:iCs w:val="0"/>
          <w:color w:val="000000"/>
          <w:sz w:val="24"/>
          <w:szCs w:val="24"/>
          <w:lang w:val="sk-SK"/>
        </w:rPr>
      </w:pPr>
      <w:r w:rsidRPr="00DF5B4F" w:rsidR="00757B57">
        <w:rPr>
          <w:b w:val="0"/>
          <w:i w:val="0"/>
          <w:color w:val="000000"/>
          <w:sz w:val="24"/>
          <w:szCs w:val="24"/>
        </w:rPr>
        <w:t>Zákon č. 166/2003 Z. z. o ochrane súkromia pred neoprávneným použitím informačno-technických prostriedkov a o zmene a doplnení niektorých zákonov (zákon o ochrane pred odpočúvaním) v znení zákona č. 757/2004 Z. z.</w:t>
      </w:r>
      <w:r w:rsidRPr="00DF5B4F">
        <w:rPr>
          <w:b w:val="0"/>
          <w:i w:val="0"/>
          <w:color w:val="000000"/>
          <w:sz w:val="24"/>
          <w:szCs w:val="24"/>
        </w:rPr>
        <w:t xml:space="preserve"> </w:t>
      </w:r>
      <w:r w:rsidRPr="00DF5B4F">
        <w:rPr>
          <w:b w:val="0"/>
          <w:i w:val="0"/>
          <w:iCs w:val="0"/>
          <w:color w:val="000000"/>
          <w:sz w:val="24"/>
          <w:szCs w:val="24"/>
          <w:lang w:val="sk-SK"/>
        </w:rPr>
        <w:t>sa mení a dopĺňa takto:</w:t>
      </w:r>
    </w:p>
    <w:p w:rsidR="00990C25" w:rsidP="00990C25">
      <w:pPr>
        <w:rPr>
          <w:rFonts w:ascii="Times New Roman" w:hAnsi="Times New Roman" w:cs="Times New Roman"/>
        </w:rPr>
      </w:pPr>
    </w:p>
    <w:p w:rsidR="00990C25" w:rsidP="00990C25">
      <w:pPr>
        <w:pStyle w:val="BodyText"/>
        <w:jc w:val="both"/>
        <w:rPr>
          <w:bCs/>
          <w:color w:val="000000"/>
        </w:rPr>
      </w:pPr>
    </w:p>
    <w:p w:rsidR="00990C25" w:rsidP="00DF5B4F">
      <w:pPr>
        <w:pStyle w:val="BodyText"/>
        <w:jc w:val="both"/>
        <w:rPr>
          <w:bCs/>
          <w:color w:val="000000"/>
        </w:rPr>
      </w:pPr>
      <w:r w:rsidR="00E10317">
        <w:rPr>
          <w:bCs/>
          <w:color w:val="000000"/>
        </w:rPr>
        <w:t xml:space="preserve">1. </w:t>
      </w:r>
      <w:r w:rsidR="006C5D70">
        <w:rPr>
          <w:bCs/>
          <w:color w:val="000000"/>
        </w:rPr>
        <w:t xml:space="preserve">V </w:t>
      </w:r>
      <w:r>
        <w:rPr>
          <w:bCs/>
          <w:color w:val="000000"/>
        </w:rPr>
        <w:t xml:space="preserve">§ 2 sa </w:t>
      </w:r>
      <w:r w:rsidR="006C5D70">
        <w:rPr>
          <w:bCs/>
          <w:color w:val="000000"/>
        </w:rPr>
        <w:t>za odsek 3 vkladá nový odsek 4</w:t>
      </w:r>
      <w:r>
        <w:rPr>
          <w:bCs/>
          <w:color w:val="000000"/>
        </w:rPr>
        <w:t>, ktor</w:t>
      </w:r>
      <w:r w:rsidR="006C5D70">
        <w:rPr>
          <w:bCs/>
          <w:color w:val="000000"/>
        </w:rPr>
        <w:t>ý</w:t>
      </w:r>
      <w:r>
        <w:rPr>
          <w:bCs/>
          <w:color w:val="000000"/>
        </w:rPr>
        <w:t xml:space="preserve"> zn</w:t>
      </w:r>
      <w:r w:rsidR="006C5D70">
        <w:rPr>
          <w:bCs/>
          <w:color w:val="000000"/>
        </w:rPr>
        <w:t>i</w:t>
      </w:r>
      <w:r>
        <w:rPr>
          <w:bCs/>
          <w:color w:val="000000"/>
        </w:rPr>
        <w:t xml:space="preserve">e: </w:t>
      </w:r>
    </w:p>
    <w:p w:rsidR="00990C25" w:rsidP="00990C25">
      <w:pPr>
        <w:pStyle w:val="BodyText"/>
        <w:jc w:val="both"/>
        <w:rPr>
          <w:bCs/>
          <w:color w:val="000000"/>
        </w:rPr>
      </w:pPr>
    </w:p>
    <w:p w:rsidR="00990C25" w:rsidP="006C5D70">
      <w:pPr>
        <w:pStyle w:val="BodyText"/>
        <w:tabs>
          <w:tab w:val="left" w:pos="1080"/>
        </w:tabs>
        <w:jc w:val="both"/>
        <w:rPr>
          <w:color w:val="000000"/>
        </w:rPr>
      </w:pPr>
      <w:r>
        <w:rPr>
          <w:bCs/>
          <w:color w:val="000000"/>
        </w:rPr>
        <w:t>„(</w:t>
      </w:r>
      <w:r w:rsidR="006C5D70">
        <w:rPr>
          <w:bCs/>
          <w:color w:val="000000"/>
        </w:rPr>
        <w:t>4</w:t>
      </w:r>
      <w:r>
        <w:rPr>
          <w:bCs/>
          <w:color w:val="000000"/>
        </w:rPr>
        <w:t xml:space="preserve">) </w:t>
      </w:r>
      <w:r w:rsidR="006C5D70">
        <w:rPr>
          <w:bCs/>
          <w:color w:val="000000"/>
        </w:rPr>
        <w:t>Používanie informačno-technických pros</w:t>
      </w:r>
      <w:r w:rsidR="006C5D70">
        <w:rPr>
          <w:bCs/>
          <w:color w:val="000000"/>
        </w:rPr>
        <w:t>triedkov pre Vojenské spravodajstvo na základe písomnej žiadosti a po predložení písomného súhlasu zákonného sudcu technicky zabezpečuje Policajný zbor.</w:t>
      </w:r>
      <w:r>
        <w:rPr>
          <w:color w:val="000000"/>
        </w:rPr>
        <w:t xml:space="preserve">“. </w:t>
      </w:r>
    </w:p>
    <w:p w:rsidR="00990C25" w:rsidP="00990C25">
      <w:pPr>
        <w:pStyle w:val="BodyText"/>
        <w:tabs>
          <w:tab w:val="left" w:pos="1080"/>
        </w:tabs>
        <w:ind w:left="540" w:hanging="540"/>
        <w:jc w:val="both"/>
        <w:rPr>
          <w:bCs/>
          <w:color w:val="000000"/>
        </w:rPr>
      </w:pPr>
    </w:p>
    <w:p w:rsidR="00990C25" w:rsidP="00990C25">
      <w:pPr>
        <w:pStyle w:val="BodyText"/>
        <w:tabs>
          <w:tab w:val="left" w:pos="1080"/>
        </w:tabs>
        <w:ind w:left="540" w:hanging="540"/>
        <w:jc w:val="both"/>
        <w:rPr>
          <w:bCs/>
          <w:color w:val="000000"/>
        </w:rPr>
      </w:pPr>
      <w:r w:rsidR="00623544">
        <w:rPr>
          <w:bCs/>
          <w:color w:val="000000"/>
        </w:rPr>
        <w:t>Doterajšie odseky 4 až 6 sa označujú ako odseky 5 až 7.</w:t>
      </w:r>
    </w:p>
    <w:p w:rsidR="00990C25" w:rsidP="00990C25">
      <w:pPr>
        <w:pStyle w:val="BodyText"/>
        <w:ind w:left="360"/>
        <w:jc w:val="both"/>
        <w:rPr>
          <w:bCs/>
          <w:color w:val="000000"/>
        </w:rPr>
      </w:pPr>
    </w:p>
    <w:p w:rsidR="00990C25" w:rsidP="00990C25">
      <w:pPr>
        <w:pStyle w:val="BodyText"/>
        <w:ind w:left="360"/>
        <w:jc w:val="both"/>
        <w:rPr>
          <w:bCs/>
          <w:color w:val="000000"/>
        </w:rPr>
      </w:pPr>
    </w:p>
    <w:p w:rsidR="00990C25" w:rsidP="00E10317">
      <w:pPr>
        <w:pStyle w:val="BodyText"/>
        <w:jc w:val="both"/>
        <w:rPr>
          <w:bCs/>
          <w:color w:val="000000"/>
        </w:rPr>
      </w:pPr>
      <w:r w:rsidR="00E10317">
        <w:rPr>
          <w:bCs/>
          <w:color w:val="000000"/>
        </w:rPr>
        <w:t>2.  § 9 sa dopĺňa odsekom 4, ktorý znie:</w:t>
      </w:r>
    </w:p>
    <w:p w:rsidR="00E10317" w:rsidP="00990C25">
      <w:pPr>
        <w:pStyle w:val="BodyText"/>
        <w:ind w:left="360"/>
        <w:jc w:val="both"/>
        <w:rPr>
          <w:bCs/>
          <w:color w:val="000000"/>
        </w:rPr>
      </w:pPr>
    </w:p>
    <w:p w:rsidR="00E10317" w:rsidP="00E10317">
      <w:pPr>
        <w:pStyle w:val="BodyText"/>
        <w:jc w:val="both"/>
        <w:rPr>
          <w:bCs/>
          <w:color w:val="000000"/>
        </w:rPr>
      </w:pPr>
      <w:r>
        <w:rPr>
          <w:bCs/>
          <w:color w:val="000000"/>
        </w:rPr>
        <w:t>„(4) Členovia výboru majú právo v sprievode príslušníka príslušného orgánu štátu vstupovať do chránených priestorov orgánu štátu, ktorý má právo používať informačno-technické prostriedky podľa § 2 zákona.“.</w:t>
      </w:r>
    </w:p>
    <w:p w:rsidR="00E10317" w:rsidP="00990C25">
      <w:pPr>
        <w:pStyle w:val="BodyText"/>
        <w:ind w:left="360"/>
        <w:jc w:val="both"/>
        <w:rPr>
          <w:bCs/>
          <w:color w:val="000000"/>
        </w:rPr>
      </w:pPr>
    </w:p>
    <w:p w:rsidR="00E10317" w:rsidP="00990C25">
      <w:pPr>
        <w:pStyle w:val="BodyText"/>
        <w:ind w:left="360"/>
        <w:jc w:val="both"/>
        <w:rPr>
          <w:bCs/>
          <w:color w:val="000000"/>
        </w:rPr>
      </w:pPr>
    </w:p>
    <w:p w:rsidR="00990C25" w:rsidP="00990C25">
      <w:pPr>
        <w:pStyle w:val="BodyText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Čl. II</w:t>
      </w:r>
    </w:p>
    <w:p w:rsidR="00990C25" w:rsidP="00990C25">
      <w:pPr>
        <w:pStyle w:val="BodyText"/>
        <w:ind w:left="360"/>
        <w:jc w:val="center"/>
        <w:rPr>
          <w:bCs/>
          <w:color w:val="000000"/>
        </w:rPr>
      </w:pPr>
    </w:p>
    <w:p w:rsidR="00990C25" w:rsidP="00990C25">
      <w:pPr>
        <w:pStyle w:val="BodyText"/>
        <w:ind w:left="360"/>
        <w:jc w:val="center"/>
        <w:rPr>
          <w:bCs/>
          <w:color w:val="000000"/>
        </w:rPr>
      </w:pPr>
    </w:p>
    <w:p w:rsidR="00990C25" w:rsidP="00990C25">
      <w:pPr>
        <w:pStyle w:val="BodyText"/>
        <w:ind w:left="360"/>
        <w:jc w:val="center"/>
        <w:rPr>
          <w:bCs/>
          <w:color w:val="000000"/>
        </w:rPr>
      </w:pPr>
      <w:r>
        <w:rPr>
          <w:bCs/>
          <w:color w:val="000000"/>
        </w:rPr>
        <w:t xml:space="preserve">Tento zákon nadobúda účinnosť 1. </w:t>
      </w:r>
      <w:r w:rsidR="00E10317">
        <w:rPr>
          <w:bCs/>
          <w:color w:val="000000"/>
        </w:rPr>
        <w:t>augusta</w:t>
      </w:r>
      <w:r>
        <w:rPr>
          <w:bCs/>
          <w:color w:val="000000"/>
        </w:rPr>
        <w:t xml:space="preserve"> 2005.</w:t>
      </w:r>
    </w:p>
    <w:p w:rsidR="00E10317" w:rsidP="00990C25">
      <w:pPr>
        <w:pStyle w:val="BodyText"/>
        <w:ind w:left="360"/>
        <w:jc w:val="center"/>
        <w:rPr>
          <w:bCs/>
          <w:color w:val="000000"/>
        </w:rPr>
      </w:pPr>
    </w:p>
    <w:p w:rsidR="00E10317" w:rsidP="00990C25">
      <w:pPr>
        <w:pStyle w:val="BodyText"/>
        <w:ind w:left="360"/>
        <w:jc w:val="center"/>
        <w:rPr>
          <w:bCs/>
          <w:color w:val="000000"/>
        </w:rPr>
      </w:pPr>
    </w:p>
    <w:p w:rsidR="00E10317" w:rsidP="00990C25">
      <w:pPr>
        <w:pStyle w:val="BodyText"/>
        <w:ind w:left="360"/>
        <w:jc w:val="center"/>
        <w:rPr>
          <w:bCs/>
          <w:color w:val="000000"/>
        </w:rPr>
      </w:pPr>
    </w:p>
    <w:p w:rsidR="00E10317" w:rsidP="00990C25">
      <w:pPr>
        <w:pStyle w:val="BodyText"/>
        <w:ind w:left="360"/>
        <w:jc w:val="center"/>
        <w:rPr>
          <w:bCs/>
          <w:color w:val="000000"/>
        </w:rPr>
      </w:pPr>
    </w:p>
    <w:p w:rsidR="00E10317" w:rsidP="00990C25">
      <w:pPr>
        <w:pStyle w:val="BodyText"/>
        <w:ind w:left="360"/>
        <w:jc w:val="center"/>
        <w:rPr>
          <w:bCs/>
          <w:color w:val="000000"/>
        </w:rPr>
      </w:pPr>
    </w:p>
    <w:p w:rsidR="00E10317" w:rsidP="00990C25">
      <w:pPr>
        <w:pStyle w:val="BodyText"/>
        <w:ind w:left="360"/>
        <w:jc w:val="center"/>
        <w:rPr>
          <w:bCs/>
          <w:color w:val="000000"/>
        </w:rPr>
      </w:pPr>
    </w:p>
    <w:p w:rsidR="00E10317" w:rsidP="00990C25">
      <w:pPr>
        <w:pStyle w:val="BodyText"/>
        <w:ind w:left="360"/>
        <w:jc w:val="center"/>
        <w:rPr>
          <w:bCs/>
          <w:color w:val="000000"/>
        </w:rPr>
      </w:pPr>
    </w:p>
    <w:p w:rsidR="00E10317" w:rsidP="00990C25">
      <w:pPr>
        <w:pStyle w:val="BodyText"/>
        <w:ind w:left="360"/>
        <w:jc w:val="center"/>
        <w:rPr>
          <w:bCs/>
          <w:color w:val="000000"/>
        </w:rPr>
      </w:pPr>
    </w:p>
    <w:p w:rsidR="00E10317" w:rsidP="00990C25">
      <w:pPr>
        <w:pStyle w:val="BodyText"/>
        <w:ind w:left="360"/>
        <w:jc w:val="center"/>
        <w:rPr>
          <w:bCs/>
          <w:color w:val="000000"/>
        </w:rPr>
      </w:pPr>
      <w:r>
        <w:rPr>
          <w:bCs/>
          <w:color w:val="000000"/>
        </w:rPr>
        <w:t>prezident Slovenskej republiky</w:t>
      </w:r>
    </w:p>
    <w:p w:rsidR="00E10317" w:rsidP="00990C25">
      <w:pPr>
        <w:pStyle w:val="BodyText"/>
        <w:ind w:left="360"/>
        <w:jc w:val="center"/>
        <w:rPr>
          <w:bCs/>
          <w:color w:val="000000"/>
        </w:rPr>
      </w:pPr>
    </w:p>
    <w:p w:rsidR="00E10317" w:rsidP="00990C25">
      <w:pPr>
        <w:pStyle w:val="BodyText"/>
        <w:ind w:left="360"/>
        <w:jc w:val="center"/>
        <w:rPr>
          <w:bCs/>
          <w:color w:val="000000"/>
        </w:rPr>
      </w:pPr>
    </w:p>
    <w:p w:rsidR="00E10317" w:rsidP="00990C25">
      <w:pPr>
        <w:pStyle w:val="BodyText"/>
        <w:ind w:left="360"/>
        <w:jc w:val="center"/>
        <w:rPr>
          <w:bCs/>
          <w:color w:val="000000"/>
        </w:rPr>
      </w:pPr>
    </w:p>
    <w:p w:rsidR="00E10317" w:rsidP="00990C25">
      <w:pPr>
        <w:pStyle w:val="BodyText"/>
        <w:ind w:left="360"/>
        <w:jc w:val="center"/>
        <w:rPr>
          <w:bCs/>
          <w:color w:val="000000"/>
        </w:rPr>
      </w:pPr>
    </w:p>
    <w:p w:rsidR="00BB2E00" w:rsidP="00990C25">
      <w:pPr>
        <w:pStyle w:val="BodyText"/>
        <w:ind w:left="360"/>
        <w:jc w:val="center"/>
        <w:rPr>
          <w:bCs/>
          <w:color w:val="000000"/>
        </w:rPr>
      </w:pPr>
    </w:p>
    <w:p w:rsidR="00E10317" w:rsidP="00990C25">
      <w:pPr>
        <w:pStyle w:val="BodyText"/>
        <w:ind w:left="360"/>
        <w:jc w:val="center"/>
        <w:rPr>
          <w:bCs/>
          <w:color w:val="000000"/>
        </w:rPr>
      </w:pPr>
    </w:p>
    <w:p w:rsidR="00E10317" w:rsidP="00990C25">
      <w:pPr>
        <w:pStyle w:val="BodyText"/>
        <w:ind w:left="360"/>
        <w:jc w:val="center"/>
        <w:rPr>
          <w:bCs/>
          <w:color w:val="000000"/>
        </w:rPr>
      </w:pPr>
      <w:r>
        <w:rPr>
          <w:bCs/>
          <w:color w:val="000000"/>
        </w:rPr>
        <w:t>predseda Národnej rady Slovenskej republiky</w:t>
      </w:r>
    </w:p>
    <w:p w:rsidR="00E10317" w:rsidP="00990C25">
      <w:pPr>
        <w:pStyle w:val="BodyText"/>
        <w:ind w:left="360"/>
        <w:jc w:val="center"/>
        <w:rPr>
          <w:bCs/>
          <w:color w:val="000000"/>
        </w:rPr>
      </w:pPr>
    </w:p>
    <w:p w:rsidR="00E10317" w:rsidP="00990C25">
      <w:pPr>
        <w:pStyle w:val="BodyText"/>
        <w:ind w:left="360"/>
        <w:jc w:val="center"/>
        <w:rPr>
          <w:bCs/>
          <w:color w:val="000000"/>
        </w:rPr>
      </w:pPr>
    </w:p>
    <w:p w:rsidR="00E10317" w:rsidP="00990C25">
      <w:pPr>
        <w:pStyle w:val="BodyText"/>
        <w:ind w:left="360"/>
        <w:jc w:val="center"/>
        <w:rPr>
          <w:bCs/>
          <w:color w:val="000000"/>
        </w:rPr>
      </w:pPr>
    </w:p>
    <w:p w:rsidR="00E10317" w:rsidP="00990C25">
      <w:pPr>
        <w:pStyle w:val="BodyText"/>
        <w:ind w:left="360"/>
        <w:jc w:val="center"/>
        <w:rPr>
          <w:bCs/>
          <w:color w:val="000000"/>
        </w:rPr>
      </w:pPr>
    </w:p>
    <w:p w:rsidR="00E10317" w:rsidP="00990C25">
      <w:pPr>
        <w:pStyle w:val="BodyText"/>
        <w:ind w:left="360"/>
        <w:jc w:val="center"/>
        <w:rPr>
          <w:bCs/>
          <w:color w:val="000000"/>
        </w:rPr>
      </w:pPr>
    </w:p>
    <w:p w:rsidR="00BB2E00" w:rsidP="00990C25">
      <w:pPr>
        <w:pStyle w:val="BodyText"/>
        <w:ind w:left="360"/>
        <w:jc w:val="center"/>
        <w:rPr>
          <w:bCs/>
          <w:color w:val="000000"/>
        </w:rPr>
      </w:pPr>
    </w:p>
    <w:p w:rsidR="00E10317" w:rsidP="00990C25">
      <w:pPr>
        <w:pStyle w:val="BodyText"/>
        <w:ind w:left="360"/>
        <w:jc w:val="center"/>
        <w:rPr>
          <w:bCs/>
          <w:color w:val="000000"/>
        </w:rPr>
      </w:pPr>
      <w:r>
        <w:rPr>
          <w:bCs/>
          <w:color w:val="000000"/>
        </w:rPr>
        <w:t>predseda vlády Slovenskej republiky</w:t>
      </w:r>
    </w:p>
    <w:p w:rsidR="00990C25" w:rsidP="00990C25">
      <w:pPr>
        <w:pStyle w:val="BodyText"/>
        <w:ind w:left="360"/>
        <w:jc w:val="both"/>
        <w:rPr>
          <w:bCs/>
          <w:color w:val="000000"/>
        </w:rPr>
      </w:pPr>
    </w:p>
    <w:p w:rsidR="00990C25" w:rsidP="00990C25">
      <w:pPr>
        <w:pStyle w:val="BodyText"/>
        <w:ind w:left="360"/>
        <w:jc w:val="both"/>
        <w:rPr>
          <w:bCs/>
          <w:color w:val="000000"/>
        </w:rPr>
      </w:pPr>
    </w:p>
    <w:p w:rsidR="00990C25" w:rsidP="00990C25">
      <w:pPr>
        <w:pStyle w:val="BodyText"/>
        <w:ind w:left="360"/>
        <w:jc w:val="both"/>
        <w:rPr>
          <w:bCs/>
          <w:color w:val="000000"/>
        </w:rPr>
      </w:pPr>
    </w:p>
    <w:p w:rsidR="00990C25" w:rsidP="009B794F">
      <w:pPr>
        <w:pStyle w:val="BodyText"/>
        <w:jc w:val="both"/>
        <w:rPr>
          <w:bCs/>
          <w:color w:val="000000"/>
        </w:rPr>
      </w:pPr>
    </w:p>
    <w:p w:rsidR="00990C25" w:rsidP="00990C25">
      <w:pPr>
        <w:pStyle w:val="BodyText"/>
        <w:ind w:left="360"/>
        <w:jc w:val="both"/>
        <w:rPr>
          <w:bCs/>
          <w:color w:val="000000"/>
        </w:rPr>
      </w:pPr>
    </w:p>
    <w:p w:rsidR="00BB1F19" w:rsidP="00990C25">
      <w:pPr>
        <w:pStyle w:val="BodyText"/>
        <w:ind w:left="360"/>
        <w:jc w:val="both"/>
        <w:rPr>
          <w:bCs/>
          <w:color w:val="000000"/>
        </w:rPr>
      </w:pPr>
    </w:p>
    <w:p w:rsidR="00BB1F19" w:rsidP="00990C25">
      <w:pPr>
        <w:pStyle w:val="BodyText"/>
        <w:ind w:left="360"/>
        <w:jc w:val="both"/>
        <w:rPr>
          <w:bCs/>
          <w:color w:val="000000"/>
        </w:rPr>
      </w:pPr>
    </w:p>
    <w:p w:rsidR="00BB1F19" w:rsidP="00990C25">
      <w:pPr>
        <w:pStyle w:val="BodyText"/>
        <w:ind w:left="360"/>
        <w:jc w:val="both"/>
        <w:rPr>
          <w:bCs/>
          <w:color w:val="000000"/>
        </w:rPr>
      </w:pPr>
    </w:p>
    <w:p w:rsidR="00BB1F19" w:rsidP="00990C25">
      <w:pPr>
        <w:pStyle w:val="BodyText"/>
        <w:ind w:left="360"/>
        <w:jc w:val="both"/>
        <w:rPr>
          <w:bCs/>
          <w:color w:val="000000"/>
        </w:rPr>
      </w:pPr>
    </w:p>
    <w:p w:rsidR="00BB1F19" w:rsidP="00990C25">
      <w:pPr>
        <w:pStyle w:val="BodyText"/>
        <w:ind w:left="360"/>
        <w:jc w:val="both"/>
        <w:rPr>
          <w:bCs/>
          <w:color w:val="000000"/>
        </w:rPr>
      </w:pPr>
    </w:p>
    <w:p w:rsidR="00BB1F19" w:rsidP="00990C25">
      <w:pPr>
        <w:pStyle w:val="BodyText"/>
        <w:ind w:left="360"/>
        <w:jc w:val="both"/>
        <w:rPr>
          <w:bCs/>
          <w:color w:val="000000"/>
        </w:rPr>
      </w:pPr>
    </w:p>
    <w:p w:rsidR="00BB1F19" w:rsidP="00990C25">
      <w:pPr>
        <w:pStyle w:val="BodyText"/>
        <w:ind w:left="360"/>
        <w:jc w:val="both"/>
        <w:rPr>
          <w:bCs/>
          <w:color w:val="000000"/>
        </w:rPr>
      </w:pPr>
    </w:p>
    <w:p w:rsidR="00BB1F19" w:rsidP="00990C25">
      <w:pPr>
        <w:pStyle w:val="BodyText"/>
        <w:ind w:left="360"/>
        <w:jc w:val="both"/>
        <w:rPr>
          <w:bCs/>
          <w:color w:val="000000"/>
        </w:rPr>
      </w:pPr>
    </w:p>
    <w:p w:rsidR="00BB1F19" w:rsidP="00990C25">
      <w:pPr>
        <w:pStyle w:val="BodyText"/>
        <w:ind w:left="360"/>
        <w:jc w:val="both"/>
        <w:rPr>
          <w:bCs/>
          <w:color w:val="000000"/>
        </w:rPr>
      </w:pPr>
    </w:p>
    <w:p w:rsidR="00BB1F19" w:rsidP="00990C25">
      <w:pPr>
        <w:pStyle w:val="BodyText"/>
        <w:ind w:left="360"/>
        <w:jc w:val="both"/>
        <w:rPr>
          <w:bCs/>
          <w:color w:val="000000"/>
        </w:rPr>
      </w:pPr>
    </w:p>
    <w:p w:rsidR="00BB1F19" w:rsidP="00990C25">
      <w:pPr>
        <w:pStyle w:val="BodyText"/>
        <w:ind w:left="360"/>
        <w:jc w:val="both"/>
        <w:rPr>
          <w:bCs/>
          <w:color w:val="000000"/>
        </w:rPr>
      </w:pPr>
    </w:p>
    <w:p w:rsidR="00BB1F19" w:rsidP="00990C25">
      <w:pPr>
        <w:pStyle w:val="BodyText"/>
        <w:ind w:left="360"/>
        <w:jc w:val="both"/>
        <w:rPr>
          <w:bCs/>
          <w:color w:val="000000"/>
        </w:rPr>
      </w:pPr>
    </w:p>
    <w:p w:rsidR="00BB1F19" w:rsidP="00990C25">
      <w:pPr>
        <w:pStyle w:val="BodyText"/>
        <w:ind w:left="360"/>
        <w:jc w:val="both"/>
        <w:rPr>
          <w:bCs/>
          <w:color w:val="000000"/>
        </w:rPr>
      </w:pPr>
    </w:p>
    <w:p w:rsidR="00BB1F19" w:rsidRPr="00BB1F19" w:rsidP="005F5499">
      <w:pPr>
        <w:jc w:val="both"/>
        <w:rPr>
          <w:rFonts w:ascii="Arial" w:hAnsi="Arial" w:cs="Arial"/>
          <w:bCs/>
          <w:color w:val="000000"/>
          <w:sz w:val="40"/>
          <w:szCs w:val="40"/>
        </w:rPr>
      </w:pPr>
    </w:p>
    <w:sectPr>
      <w:pgSz w:w="11906" w:h="16838" w:code="9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F0F6F0"/>
    <w:lvl w:ilvl="0">
      <w:start w:val="0"/>
      <w:numFmt w:val="decimal"/>
      <w:lvlText w:val="*"/>
      <w:lvlJc w:val="left"/>
      <w:pPr>
        <w:ind w:left="0" w:firstLine="0"/>
      </w:pPr>
    </w:lvl>
  </w:abstractNum>
  <w:abstractNum w:abstractNumId="1">
    <w:nsid w:val="0A465885"/>
    <w:multiLevelType w:val="hybridMultilevel"/>
    <w:tmpl w:val="86B2F7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96769"/>
    <w:multiLevelType w:val="hybridMultilevel"/>
    <w:tmpl w:val="C45C8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11D328A"/>
    <w:multiLevelType w:val="hybridMultilevel"/>
    <w:tmpl w:val="2C82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92F83"/>
    <w:multiLevelType w:val="hybridMultilevel"/>
    <w:tmpl w:val="9500B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0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/>
          <w:rtl w:val="0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5475DA"/>
    <w:rsid w:val="005F5499"/>
    <w:rsid w:val="00623544"/>
    <w:rsid w:val="006C5D70"/>
    <w:rsid w:val="00757B57"/>
    <w:rsid w:val="00990C25"/>
    <w:rsid w:val="009B6E60"/>
    <w:rsid w:val="009B794F"/>
    <w:rsid w:val="00A1279D"/>
    <w:rsid w:val="00BB1F19"/>
    <w:rsid w:val="00BB2E00"/>
    <w:rsid w:val="00DF5B4F"/>
    <w:rsid w:val="00E1031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7D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90C25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90C25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de-DE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990C25"/>
    <w:pPr>
      <w:jc w:val="center"/>
    </w:pPr>
    <w:rPr>
      <w:b/>
      <w:szCs w:val="20"/>
    </w:rPr>
  </w:style>
  <w:style w:type="paragraph" w:styleId="BodyText">
    <w:name w:val="Body Text"/>
    <w:basedOn w:val="Normal"/>
    <w:rsid w:val="00990C25"/>
    <w:pPr>
      <w:jc w:val="left"/>
    </w:pPr>
    <w:rPr>
      <w:rFonts w:ascii="Arial" w:hAnsi="Arial" w:cs="Arial"/>
      <w:color w:val="FF0000"/>
    </w:rPr>
  </w:style>
  <w:style w:type="paragraph" w:styleId="BalloonText">
    <w:name w:val="Balloon Text"/>
    <w:basedOn w:val="Normal"/>
    <w:semiHidden/>
    <w:rsid w:val="003134ED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56</TotalTime>
  <Pages>1</Pages>
  <Words>203</Words>
  <Characters>1158</Characters>
  <Application>Microsoft Office Word</Application>
  <DocSecurity>0</DocSecurity>
  <Lines>0</Lines>
  <Paragraphs>0</Paragraphs>
  <ScaleCrop>false</ScaleCrop>
  <Company>MOSR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1081</dc:creator>
  <cp:lastModifiedBy>Administrator</cp:lastModifiedBy>
  <cp:revision>9</cp:revision>
  <cp:lastPrinted>2005-06-29T10:24:00Z</cp:lastPrinted>
  <dcterms:created xsi:type="dcterms:W3CDTF">2005-06-24T07:12:00Z</dcterms:created>
  <dcterms:modified xsi:type="dcterms:W3CDTF">2005-06-29T10:24:00Z</dcterms:modified>
</cp:coreProperties>
</file>