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218D">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D62284">
      <w:pPr>
        <w:rPr>
          <w:rFonts w:ascii="Times New Roman" w:hAnsi="Times New Roman" w:cs="Times New Roman"/>
        </w:rPr>
      </w:pPr>
    </w:p>
    <w:p w:rsidR="0031218D">
      <w:pPr>
        <w:rPr>
          <w:rFonts w:ascii="Times New Roman" w:hAnsi="Times New Roman" w:cs="Times New Roman"/>
        </w:rPr>
      </w:pPr>
    </w:p>
    <w:p w:rsidR="0031218D">
      <w:pPr>
        <w:pStyle w:val="Heading1"/>
        <w:ind w:firstLine="0"/>
        <w:rPr>
          <w:rFonts w:ascii="Times New Roman" w:hAnsi="Times New Roman" w:cs="Times New Roman"/>
        </w:rPr>
      </w:pPr>
    </w:p>
    <w:p w:rsidR="00E26629">
      <w:pPr>
        <w:jc w:val="center"/>
        <w:rPr>
          <w:rFonts w:ascii="Times New Roman" w:hAnsi="Times New Roman" w:cs="Times New Roman"/>
          <w:b/>
          <w:bCs/>
        </w:rPr>
      </w:pPr>
    </w:p>
    <w:p w:rsidR="00E26629">
      <w:pPr>
        <w:jc w:val="center"/>
        <w:rPr>
          <w:rFonts w:ascii="Times New Roman" w:hAnsi="Times New Roman" w:cs="Times New Roman"/>
          <w:b/>
          <w:bCs/>
        </w:rPr>
      </w:pPr>
    </w:p>
    <w:p w:rsidR="00E26629">
      <w:pPr>
        <w:jc w:val="center"/>
        <w:rPr>
          <w:rFonts w:ascii="Times New Roman" w:hAnsi="Times New Roman" w:cs="Times New Roman"/>
          <w:b/>
          <w:bCs/>
        </w:rPr>
      </w:pPr>
    </w:p>
    <w:p w:rsidR="00E26629">
      <w:pPr>
        <w:jc w:val="center"/>
        <w:rPr>
          <w:rFonts w:ascii="Times New Roman" w:hAnsi="Times New Roman" w:cs="Times New Roman"/>
          <w:b/>
          <w:bCs/>
        </w:rPr>
      </w:pPr>
      <w:r>
        <w:rPr>
          <w:rFonts w:ascii="Times New Roman" w:hAnsi="Times New Roman" w:cs="Times New Roman"/>
          <w:b/>
          <w:bCs/>
        </w:rPr>
        <w:t>z  23. júna 2005</w:t>
      </w:r>
    </w:p>
    <w:p w:rsidR="00E26629">
      <w:pPr>
        <w:jc w:val="center"/>
        <w:rPr>
          <w:rFonts w:ascii="Times New Roman" w:hAnsi="Times New Roman" w:cs="Times New Roman"/>
          <w:b/>
          <w:bCs/>
        </w:rPr>
      </w:pPr>
    </w:p>
    <w:p w:rsidR="00E26629">
      <w:pPr>
        <w:jc w:val="center"/>
        <w:rPr>
          <w:rFonts w:ascii="Times New Roman" w:hAnsi="Times New Roman" w:cs="Times New Roman"/>
          <w:b/>
          <w:bCs/>
        </w:rPr>
      </w:pPr>
    </w:p>
    <w:p w:rsidR="0031218D" w:rsidRPr="00E26629" w:rsidP="00E26629">
      <w:pPr>
        <w:jc w:val="center"/>
        <w:rPr>
          <w:rFonts w:ascii="Times New Roman" w:hAnsi="Times New Roman" w:cs="Times New Roman"/>
          <w:b/>
          <w:bCs/>
        </w:rPr>
      </w:pPr>
      <w:r w:rsidRPr="00E26629">
        <w:rPr>
          <w:rFonts w:ascii="Times New Roman" w:hAnsi="Times New Roman" w:cs="Times New Roman"/>
          <w:b/>
          <w:bCs/>
        </w:rPr>
        <w:t xml:space="preserve">o preukazovaní pôvodu majetku </w:t>
      </w:r>
    </w:p>
    <w:p w:rsidR="0031218D">
      <w:pPr>
        <w:ind w:firstLine="708"/>
        <w:jc w:val="center"/>
        <w:rPr>
          <w:rFonts w:ascii="Times New Roman" w:hAnsi="Times New Roman" w:cs="Times New Roman"/>
          <w:b/>
          <w:bCs/>
        </w:rPr>
      </w:pPr>
    </w:p>
    <w:p w:rsidR="00E26629">
      <w:pPr>
        <w:ind w:firstLine="708"/>
        <w:jc w:val="center"/>
        <w:rPr>
          <w:rFonts w:ascii="Times New Roman" w:hAnsi="Times New Roman" w:cs="Times New Roman"/>
          <w:b/>
          <w:bCs/>
        </w:rPr>
      </w:pPr>
    </w:p>
    <w:p w:rsidR="00E26629">
      <w:pPr>
        <w:ind w:firstLine="708"/>
        <w:jc w:val="center"/>
        <w:rPr>
          <w:rFonts w:ascii="Times New Roman" w:hAnsi="Times New Roman" w:cs="Times New Roman"/>
          <w:b/>
          <w:bCs/>
        </w:rPr>
      </w:pPr>
    </w:p>
    <w:p w:rsidR="00E26629">
      <w:pPr>
        <w:ind w:firstLine="708"/>
        <w:jc w:val="center"/>
        <w:rPr>
          <w:rFonts w:ascii="Times New Roman" w:hAnsi="Times New Roman" w:cs="Times New Roman"/>
          <w:b/>
          <w:bCs/>
        </w:rPr>
      </w:pPr>
    </w:p>
    <w:p w:rsidR="0031218D" w:rsidP="00E26629">
      <w:pPr>
        <w:ind w:firstLine="708"/>
        <w:rPr>
          <w:rFonts w:ascii="Times New Roman" w:hAnsi="Times New Roman" w:cs="Times New Roman"/>
          <w:b/>
          <w:bCs/>
        </w:rPr>
      </w:pPr>
      <w:r w:rsidR="00E26629">
        <w:rPr>
          <w:rFonts w:ascii="Times New Roman" w:hAnsi="Times New Roman" w:cs="Times New Roman"/>
          <w:b/>
          <w:bCs/>
        </w:rPr>
        <w:t>Národná rada Slovenskej republiky  sa uzniesla na tomto zákone:</w:t>
      </w:r>
    </w:p>
    <w:p w:rsidR="00E26629" w:rsidP="00E26629">
      <w:pPr>
        <w:ind w:firstLine="708"/>
        <w:rPr>
          <w:rFonts w:ascii="Times New Roman" w:hAnsi="Times New Roman" w:cs="Times New Roman"/>
          <w:b/>
          <w:bCs/>
        </w:rPr>
      </w:pPr>
    </w:p>
    <w:p w:rsidR="0031218D">
      <w:pPr>
        <w:ind w:firstLine="708"/>
        <w:jc w:val="both"/>
        <w:rPr>
          <w:rFonts w:ascii="Times New Roman" w:hAnsi="Times New Roman" w:cs="Times New Roman"/>
        </w:rPr>
      </w:pPr>
    </w:p>
    <w:p w:rsidR="0031218D">
      <w:pPr>
        <w:ind w:firstLine="708"/>
        <w:jc w:val="both"/>
        <w:rPr>
          <w:rFonts w:ascii="Times New Roman" w:hAnsi="Times New Roman" w:cs="Times New Roman"/>
        </w:rPr>
      </w:pPr>
    </w:p>
    <w:p w:rsidR="0031218D">
      <w:pPr>
        <w:jc w:val="center"/>
        <w:rPr>
          <w:rFonts w:ascii="Times New Roman" w:hAnsi="Times New Roman" w:cs="Times New Roman"/>
        </w:rPr>
      </w:pPr>
      <w:r>
        <w:rPr>
          <w:rFonts w:ascii="Times New Roman" w:hAnsi="Times New Roman" w:cs="Times New Roman"/>
        </w:rPr>
        <w:t>§ 1</w:t>
      </w:r>
    </w:p>
    <w:p w:rsidR="0031218D">
      <w:pPr>
        <w:ind w:firstLine="708"/>
        <w:jc w:val="center"/>
        <w:rPr>
          <w:rFonts w:ascii="Times New Roman" w:hAnsi="Times New Roman" w:cs="Times New Roman"/>
        </w:rPr>
      </w:pPr>
    </w:p>
    <w:p w:rsidR="0031218D">
      <w:pPr>
        <w:pStyle w:val="BodyTextIndent"/>
        <w:rPr>
          <w:rFonts w:ascii="Times New Roman" w:hAnsi="Times New Roman" w:cs="Times New Roman"/>
        </w:rPr>
      </w:pPr>
      <w:r>
        <w:rPr>
          <w:rFonts w:ascii="Times New Roman" w:hAnsi="Times New Roman" w:cs="Times New Roman"/>
        </w:rPr>
        <w:t>Účelom tohto zákona je upraviť podmienky a postup orgánov verejnej moci pri odnímaní nehnuteľného majetku, hnuteľ</w:t>
      </w:r>
      <w:r>
        <w:rPr>
          <w:rFonts w:ascii="Times New Roman" w:hAnsi="Times New Roman" w:cs="Times New Roman"/>
        </w:rPr>
        <w:t>ného majetku,</w:t>
      </w:r>
      <w:r w:rsidR="00490039">
        <w:rPr>
          <w:rFonts w:ascii="Times New Roman" w:hAnsi="Times New Roman" w:cs="Times New Roman"/>
        </w:rPr>
        <w:t xml:space="preserve"> bytov a nebytových priestorov,</w:t>
      </w:r>
      <w:r>
        <w:rPr>
          <w:rFonts w:ascii="Times New Roman" w:hAnsi="Times New Roman" w:cs="Times New Roman"/>
        </w:rPr>
        <w:t xml:space="preserve"> iných majetkových práv a iných majetkových hodnôt, peňažných prostriedkov v hotovosti v slovenskej mene a v cudzej mene, vkladov v bankách a v pobočkách zahraničných bánk v slovenskej mene  a v cudzej mene a vkladov v bankách so sídlom v zahraničí (ďalej len „majetok“) fyzickým</w:t>
      </w:r>
      <w:r w:rsidR="00E26629">
        <w:rPr>
          <w:rFonts w:ascii="Times New Roman" w:hAnsi="Times New Roman" w:cs="Times New Roman"/>
        </w:rPr>
        <w:t xml:space="preserve"> osobám</w:t>
      </w:r>
      <w:r>
        <w:rPr>
          <w:rFonts w:ascii="Times New Roman" w:hAnsi="Times New Roman" w:cs="Times New Roman"/>
        </w:rPr>
        <w:t xml:space="preserve"> a právnickým osobám (ďalej len „osoba“), o ktorých súd v konaní podľa tohto zákona vyslovil, že majetok nadobudli z  nelegálnych príjmov.</w:t>
      </w:r>
    </w:p>
    <w:p w:rsidR="0031218D">
      <w:pPr>
        <w:pStyle w:val="BodyTextIndent"/>
        <w:rPr>
          <w:rFonts w:ascii="Times New Roman" w:hAnsi="Times New Roman" w:cs="Times New Roman"/>
        </w:rPr>
      </w:pPr>
    </w:p>
    <w:p w:rsidR="0031218D">
      <w:pPr>
        <w:pStyle w:val="BodyTextIndent"/>
        <w:ind w:firstLine="0"/>
        <w:jc w:val="center"/>
        <w:rPr>
          <w:rFonts w:ascii="Times New Roman" w:hAnsi="Times New Roman" w:cs="Times New Roman"/>
        </w:rPr>
      </w:pPr>
      <w:r>
        <w:rPr>
          <w:rFonts w:ascii="Times New Roman" w:hAnsi="Times New Roman" w:cs="Times New Roman"/>
        </w:rPr>
        <w:t>§ 2</w:t>
      </w:r>
    </w:p>
    <w:p w:rsidR="0031218D">
      <w:pPr>
        <w:pStyle w:val="BodyTextIndent"/>
        <w:jc w:val="center"/>
        <w:rPr>
          <w:rFonts w:ascii="Times New Roman" w:hAnsi="Times New Roman" w:cs="Times New Roman"/>
        </w:rPr>
      </w:pPr>
    </w:p>
    <w:p w:rsidR="0031218D">
      <w:pPr>
        <w:pStyle w:val="BodyTextIndent"/>
        <w:rPr>
          <w:rFonts w:ascii="Times New Roman" w:hAnsi="Times New Roman" w:cs="Times New Roman"/>
        </w:rPr>
      </w:pPr>
      <w:r>
        <w:rPr>
          <w:rFonts w:ascii="Times New Roman" w:hAnsi="Times New Roman" w:cs="Times New Roman"/>
        </w:rPr>
        <w:t>Podľa tohto zákona sa postupuje aj v prípade, ak osobe bol uložený peňažný trest, trest prepadnutia veci, alebo ak súd rozhodol o prepadnutí časti majetku</w:t>
      </w:r>
      <w:r>
        <w:rPr>
          <w:rFonts w:ascii="Times New Roman" w:hAnsi="Times New Roman" w:cs="Times New Roman"/>
          <w:vertAlign w:val="superscript"/>
        </w:rPr>
        <w:t>1)</w:t>
      </w:r>
      <w:r>
        <w:rPr>
          <w:rFonts w:ascii="Times New Roman" w:hAnsi="Times New Roman" w:cs="Times New Roman"/>
        </w:rPr>
        <w:t xml:space="preserve"> osoby a táto vlastní ďalší majetok uvedený v ustanovení § 1, ktorý nie je možné postihnúť podľa Trestného zákona.</w:t>
      </w:r>
    </w:p>
    <w:p w:rsidR="0031218D">
      <w:pPr>
        <w:pStyle w:val="BodyTextIndent"/>
        <w:rPr>
          <w:rFonts w:ascii="Times New Roman" w:hAnsi="Times New Roman" w:cs="Times New Roman"/>
        </w:rPr>
      </w:pPr>
    </w:p>
    <w:p w:rsidR="00D62284">
      <w:pPr>
        <w:pStyle w:val="BodyTextIndent"/>
        <w:rPr>
          <w:rFonts w:ascii="Times New Roman" w:hAnsi="Times New Roman" w:cs="Times New Roman"/>
        </w:rPr>
      </w:pPr>
    </w:p>
    <w:p w:rsidR="00D62284">
      <w:pPr>
        <w:pStyle w:val="BodyTextIndent"/>
        <w:rPr>
          <w:rFonts w:ascii="Times New Roman" w:hAnsi="Times New Roman" w:cs="Times New Roman"/>
        </w:rPr>
      </w:pPr>
    </w:p>
    <w:p w:rsidR="0031218D" w:rsidRPr="00E26629">
      <w:pPr>
        <w:pStyle w:val="BodyTextIndent"/>
        <w:ind w:firstLine="0"/>
        <w:rPr>
          <w:rFonts w:ascii="Times New Roman" w:hAnsi="Times New Roman" w:cs="Times New Roman"/>
        </w:rPr>
      </w:pPr>
      <w:r w:rsidRPr="00E26629" w:rsidR="00E26629">
        <w:rPr>
          <w:rFonts w:ascii="Times New Roman" w:hAnsi="Times New Roman" w:cs="Times New Roman"/>
        </w:rPr>
        <w:t>___________________</w:t>
      </w:r>
      <w:r w:rsidRPr="00E26629" w:rsidR="00E26629">
        <w:rPr>
          <w:rFonts w:ascii="Times New Roman" w:hAnsi="Times New Roman" w:cs="Times New Roman"/>
        </w:rPr>
        <w:t>_________________</w:t>
      </w:r>
    </w:p>
    <w:p w:rsidR="00E26629">
      <w:pPr>
        <w:pStyle w:val="BodyTextIndent"/>
        <w:ind w:firstLine="0"/>
        <w:rPr>
          <w:rFonts w:ascii="Times New Roman" w:hAnsi="Times New Roman" w:cs="Times New Roman"/>
        </w:rPr>
      </w:pPr>
    </w:p>
    <w:p w:rsidR="0031218D">
      <w:pPr>
        <w:pStyle w:val="BodyTextIndent"/>
        <w:ind w:firstLine="0"/>
        <w:rPr>
          <w:rFonts w:ascii="Times New Roman" w:hAnsi="Times New Roman" w:cs="Times New Roman"/>
        </w:rPr>
      </w:pPr>
      <w:r>
        <w:rPr>
          <w:rFonts w:ascii="Times New Roman" w:hAnsi="Times New Roman" w:cs="Times New Roman"/>
        </w:rPr>
        <w:t>1) § 51 ods. 2, § 53 a § 55 Trestného zákona.</w:t>
      </w:r>
    </w:p>
    <w:p w:rsidR="0031218D">
      <w:pPr>
        <w:pStyle w:val="BodyTextIndent"/>
        <w:rPr>
          <w:rFonts w:ascii="Times New Roman" w:hAnsi="Times New Roman" w:cs="Times New Roman"/>
        </w:rPr>
      </w:pPr>
    </w:p>
    <w:p w:rsidR="0031218D">
      <w:pPr>
        <w:pStyle w:val="BodyTextIndent"/>
        <w:ind w:firstLine="0"/>
        <w:rPr>
          <w:rFonts w:ascii="Times New Roman" w:hAnsi="Times New Roman" w:cs="Times New Roman"/>
        </w:rPr>
      </w:pPr>
      <w:r>
        <w:rPr>
          <w:rFonts w:ascii="Times New Roman" w:hAnsi="Times New Roman" w:cs="Times New Roman"/>
        </w:rPr>
        <w:t xml:space="preserve">                                  </w:t>
      </w:r>
    </w:p>
    <w:p w:rsidR="0031218D">
      <w:pPr>
        <w:pStyle w:val="BodyTextIndent"/>
        <w:jc w:val="center"/>
        <w:rPr>
          <w:rFonts w:ascii="Times New Roman" w:hAnsi="Times New Roman" w:cs="Times New Roman"/>
        </w:rPr>
      </w:pPr>
    </w:p>
    <w:p w:rsidR="0031218D">
      <w:pPr>
        <w:pStyle w:val="BodyTextIndent"/>
        <w:ind w:firstLine="0"/>
        <w:jc w:val="center"/>
        <w:rPr>
          <w:rFonts w:ascii="Times New Roman" w:hAnsi="Times New Roman" w:cs="Times New Roman"/>
        </w:rPr>
      </w:pPr>
      <w:r>
        <w:rPr>
          <w:rFonts w:ascii="Times New Roman" w:hAnsi="Times New Roman" w:cs="Times New Roman"/>
        </w:rPr>
        <w:t>§ 3</w:t>
      </w:r>
    </w:p>
    <w:p w:rsidR="0031218D">
      <w:pPr>
        <w:pStyle w:val="BodyTextIndent"/>
        <w:jc w:val="center"/>
        <w:rPr>
          <w:rFonts w:ascii="Times New Roman" w:hAnsi="Times New Roman" w:cs="Times New Roman"/>
        </w:rPr>
      </w:pPr>
    </w:p>
    <w:p w:rsidR="0031218D">
      <w:pPr>
        <w:spacing w:after="120"/>
        <w:ind w:firstLine="708"/>
        <w:jc w:val="both"/>
        <w:rPr>
          <w:rFonts w:ascii="Times New Roman" w:hAnsi="Times New Roman" w:cs="Times New Roman"/>
          <w:szCs w:val="26"/>
        </w:rPr>
      </w:pPr>
      <w:r>
        <w:rPr>
          <w:rFonts w:ascii="Times New Roman" w:hAnsi="Times New Roman" w:cs="Times New Roman"/>
          <w:szCs w:val="26"/>
        </w:rPr>
        <w:t>(1) Ak má orgán verejnej moci dôvodné podozrenie, že majetok osoby bol nadobudnutý z nelegálnych príjmov, je to povinný bezodkladne písomne oznámiť službe finančnej polície Policajného zboru (ďalej len „finančná polícia“). Ak skutočnosti podľa prvej vety zistí pri výkone svojich právomocí finančná polícia, začne konať podľa tohto zákona z vlastného podnetu.</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(2) Finančná polícia prijíma písomné oznámenia fyzických osôb alebo právnických osôb (ďalej len „oznamovateľ“) o odôvodnených podozreniach nasvedčujúcich nadobudnutie majetku z nelegálnych príjmov v rozsahu ustanovenom týmto zákonom. Z oznámenia musí byť zrejmé, kto ho podáva, akej veci sa týka, proti ktorej osobe smeruje a čo sa oznamuje. Oznámenie musí byť podpísané a ak ho podáva právnická osoba, opatrené odtlačkom pečiatky.</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(3) Finančná polícia overuje totožnosť oznamovateľa. Finančná polícia neprihliada na písomné oznámenia podľa odseku 2, v ktor</w:t>
      </w:r>
      <w:r>
        <w:rPr>
          <w:rFonts w:ascii="Times New Roman" w:hAnsi="Times New Roman" w:cs="Times New Roman"/>
          <w:szCs w:val="26"/>
        </w:rPr>
        <w:t xml:space="preserve">ých nie je uvedené </w:t>
      </w:r>
    </w:p>
    <w:p w:rsidR="0031218D">
      <w:pPr>
        <w:spacing w:after="120"/>
        <w:ind w:left="720"/>
        <w:jc w:val="both"/>
        <w:rPr>
          <w:rFonts w:ascii="Times New Roman" w:hAnsi="Times New Roman" w:cs="Times New Roman"/>
          <w:szCs w:val="26"/>
        </w:rPr>
      </w:pPr>
      <w:r>
        <w:rPr>
          <w:rFonts w:ascii="Times New Roman" w:hAnsi="Times New Roman" w:cs="Times New Roman"/>
          <w:szCs w:val="26"/>
        </w:rPr>
        <w:t>a) meno, priezvisko a bydlisko alebo obchodné meno alebo názov a sídlo oznamovateľa alebo</w:t>
      </w:r>
    </w:p>
    <w:p w:rsidR="0031218D">
      <w:pPr>
        <w:spacing w:after="120"/>
        <w:ind w:left="720"/>
        <w:jc w:val="both"/>
        <w:rPr>
          <w:rFonts w:ascii="Times New Roman" w:hAnsi="Times New Roman" w:cs="Times New Roman"/>
          <w:szCs w:val="26"/>
        </w:rPr>
      </w:pPr>
      <w:r>
        <w:rPr>
          <w:rFonts w:ascii="Times New Roman" w:hAnsi="Times New Roman" w:cs="Times New Roman"/>
          <w:szCs w:val="26"/>
        </w:rPr>
        <w:t>b) proti ktorej osobe oznámenie smeruje a čoho sa týka.</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(4) Ak písomné oznámenie podľa odsek</w:t>
      </w:r>
      <w:r w:rsidR="00E26629">
        <w:rPr>
          <w:rFonts w:ascii="Times New Roman" w:hAnsi="Times New Roman" w:cs="Times New Roman"/>
          <w:szCs w:val="26"/>
        </w:rPr>
        <w:t>u</w:t>
      </w:r>
      <w:r>
        <w:rPr>
          <w:rFonts w:ascii="Times New Roman" w:hAnsi="Times New Roman" w:cs="Times New Roman"/>
          <w:szCs w:val="26"/>
        </w:rPr>
        <w:t xml:space="preserve"> 1 alebo 2 bolo doručené inej službe Policajného zboru alebo inému orgánu verejnej moci ako finančnej polícii, tento bezodkladne postúpi vec finančnej polícii a upovedomí o tom oznamovateľa.</w:t>
      </w:r>
    </w:p>
    <w:p w:rsidR="0031218D" w:rsidRPr="00E26629" w:rsidP="00E26629">
      <w:pPr>
        <w:spacing w:after="120"/>
        <w:jc w:val="both"/>
        <w:rPr>
          <w:rFonts w:ascii="Times New Roman" w:hAnsi="Times New Roman" w:cs="Times New Roman"/>
          <w:szCs w:val="26"/>
        </w:rPr>
      </w:pPr>
    </w:p>
    <w:p w:rsidR="0031218D">
      <w:pPr>
        <w:spacing w:after="120"/>
        <w:jc w:val="center"/>
        <w:rPr>
          <w:rFonts w:ascii="Times New Roman" w:hAnsi="Times New Roman" w:cs="Times New Roman"/>
          <w:bCs/>
          <w:szCs w:val="26"/>
        </w:rPr>
      </w:pPr>
      <w:r>
        <w:rPr>
          <w:rFonts w:ascii="Times New Roman" w:hAnsi="Times New Roman" w:cs="Times New Roman"/>
          <w:bCs/>
          <w:szCs w:val="26"/>
        </w:rPr>
        <w:t>§ 4</w:t>
      </w:r>
    </w:p>
    <w:p w:rsidR="0031218D">
      <w:pPr>
        <w:spacing w:after="120"/>
        <w:jc w:val="center"/>
        <w:rPr>
          <w:rFonts w:ascii="Times New Roman" w:hAnsi="Times New Roman" w:cs="Times New Roman"/>
          <w:bCs/>
          <w:szCs w:val="26"/>
        </w:rPr>
      </w:pPr>
    </w:p>
    <w:p w:rsidR="0031218D">
      <w:pPr>
        <w:spacing w:after="120"/>
        <w:ind w:firstLine="708"/>
        <w:jc w:val="both"/>
        <w:rPr>
          <w:rFonts w:ascii="Times New Roman" w:hAnsi="Times New Roman" w:cs="Times New Roman"/>
          <w:szCs w:val="26"/>
          <w:u w:val="single"/>
        </w:rPr>
      </w:pPr>
      <w:r>
        <w:rPr>
          <w:rFonts w:ascii="Times New Roman" w:hAnsi="Times New Roman" w:cs="Times New Roman"/>
          <w:szCs w:val="26"/>
        </w:rPr>
        <w:t xml:space="preserve">(1) Finančná polícia na základe písomného oznámenia alebo z vlastného podnetu podľa § 3 preskúma príjmy, hodnotu majetku a spôsob nadobudnutia majetku osoby, proti ktorej podané oznámenie smeruje, najmä obstaráva podklady, požaduje vysvetlenia, zisťuje a zabezpečuje dôkazy potrebné na podanie podnetu podľa § 6 a vykonáva iné potrebné opatrenia. </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 xml:space="preserve">(2) Pri preskúmavaní podľa odseku 1 spolupracuje finančná polícia s inými orgánmi verejnej moci, právnickými osobami a fyzickými osobami. Tieto orgány a osoby sú povinné poskytnúť finančnej polícii v určenej lehote potrebnú súčinnosť, najmä vybavovať jej dožiadania a oznamovať jej požadované </w:t>
      </w:r>
      <w:r w:rsidR="00490039">
        <w:rPr>
          <w:rFonts w:ascii="Times New Roman" w:hAnsi="Times New Roman" w:cs="Times New Roman"/>
          <w:szCs w:val="26"/>
        </w:rPr>
        <w:t>údaje; povinnosť vybavovať dožiadania sa nevzťahuje na fyzické osoby.</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(3) Finančná polícia je oprávnená požadovať vysvetlenie od každého, kto môže prispieť k objasneniu spôsobu nadobudnutia majetku. Vysvetlenie môže odmietnuť ten, kto by n</w:t>
      </w:r>
      <w:r>
        <w:rPr>
          <w:rFonts w:ascii="Times New Roman" w:hAnsi="Times New Roman" w:cs="Times New Roman"/>
          <w:szCs w:val="26"/>
        </w:rPr>
        <w:t>ím spôsobil sebe alebo blízkej osobe</w:t>
      </w:r>
      <w:r>
        <w:rPr>
          <w:rFonts w:ascii="Times New Roman" w:hAnsi="Times New Roman" w:cs="Times New Roman"/>
          <w:szCs w:val="26"/>
          <w:vertAlign w:val="superscript"/>
        </w:rPr>
        <w:t xml:space="preserve">2) </w:t>
      </w:r>
      <w:r>
        <w:rPr>
          <w:rFonts w:ascii="Times New Roman" w:hAnsi="Times New Roman" w:cs="Times New Roman"/>
          <w:szCs w:val="26"/>
        </w:rPr>
        <w:t>nebezpečenstvo trestného stíhania alebo nebezpečenstvo postihu za priestupok. O podaní vysvetlenia alebo o odmietnutí podať vysvetlenie urobí finančná polícia úradný záznam.</w:t>
      </w:r>
    </w:p>
    <w:p w:rsidR="00E26629" w:rsidP="00E26629">
      <w:pPr>
        <w:spacing w:after="120"/>
        <w:jc w:val="both"/>
        <w:rPr>
          <w:rFonts w:ascii="Times New Roman" w:hAnsi="Times New Roman" w:cs="Times New Roman"/>
          <w:szCs w:val="26"/>
        </w:rPr>
      </w:pPr>
      <w:r>
        <w:rPr>
          <w:rFonts w:ascii="Times New Roman" w:hAnsi="Times New Roman" w:cs="Times New Roman"/>
          <w:szCs w:val="26"/>
        </w:rPr>
        <w:t>________________________</w:t>
      </w:r>
    </w:p>
    <w:p w:rsidR="00E26629" w:rsidP="00E26629">
      <w:pPr>
        <w:pStyle w:val="FootnoteText"/>
        <w:spacing w:after="120"/>
        <w:rPr>
          <w:rFonts w:ascii="Times New Roman" w:hAnsi="Times New Roman" w:cs="Times New Roman"/>
          <w:sz w:val="24"/>
          <w:szCs w:val="22"/>
        </w:rPr>
      </w:pPr>
      <w:r>
        <w:rPr>
          <w:rFonts w:ascii="Times New Roman" w:hAnsi="Times New Roman" w:cs="Times New Roman"/>
          <w:sz w:val="24"/>
          <w:szCs w:val="22"/>
        </w:rPr>
        <w:t>2)</w:t>
      </w:r>
      <w:r w:rsidR="00C204B7">
        <w:rPr>
          <w:rFonts w:ascii="Times New Roman" w:hAnsi="Times New Roman" w:cs="Times New Roman"/>
          <w:sz w:val="24"/>
          <w:szCs w:val="22"/>
        </w:rPr>
        <w:t xml:space="preserve"> </w:t>
      </w:r>
      <w:r>
        <w:rPr>
          <w:rFonts w:ascii="Times New Roman" w:hAnsi="Times New Roman" w:cs="Times New Roman"/>
          <w:sz w:val="24"/>
          <w:szCs w:val="22"/>
        </w:rPr>
        <w:t xml:space="preserve"> § 116 zákona č. 40/1964 Zb. Občiansky zákonník v znení neskorších predpisov.</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(4) Pri preskúmavaní podľa odseku 1 je finančná polícia ďalej oprávnená</w:t>
      </w:r>
    </w:p>
    <w:p w:rsidR="0031218D">
      <w:pPr>
        <w:spacing w:after="120"/>
        <w:ind w:left="720" w:hanging="360"/>
        <w:jc w:val="both"/>
        <w:rPr>
          <w:rFonts w:ascii="Times New Roman" w:hAnsi="Times New Roman" w:cs="Times New Roman"/>
          <w:szCs w:val="26"/>
        </w:rPr>
      </w:pPr>
      <w:r>
        <w:rPr>
          <w:rFonts w:ascii="Times New Roman" w:hAnsi="Times New Roman" w:cs="Times New Roman"/>
          <w:szCs w:val="26"/>
        </w:rPr>
        <w:t xml:space="preserve">a)  vstupovať do každej prevádzkovej budovy, miestnosti alebo miesta slúžiaceho na podnikanie alebo inú hospodársku činnosť, ako aj do dopravných prostriedkov používaných na podnikanie na účely nazerania do dokumentov podľa písmena b), </w:t>
      </w:r>
    </w:p>
    <w:p w:rsidR="0031218D">
      <w:pPr>
        <w:spacing w:after="120"/>
        <w:ind w:left="720" w:hanging="360"/>
        <w:jc w:val="both"/>
        <w:rPr>
          <w:rFonts w:ascii="Times New Roman" w:hAnsi="Times New Roman" w:cs="Times New Roman"/>
          <w:szCs w:val="26"/>
        </w:rPr>
      </w:pPr>
      <w:r>
        <w:rPr>
          <w:rFonts w:ascii="Times New Roman" w:hAnsi="Times New Roman" w:cs="Times New Roman"/>
          <w:szCs w:val="26"/>
        </w:rPr>
        <w:t>b)  nazerať do evidencií, účtovných písomností, listín a iných dokladov, spisov a záznamov na technickom nosiči dát, robiť si z nich výpisy,</w:t>
      </w:r>
      <w:r>
        <w:rPr>
          <w:rFonts w:ascii="Times New Roman" w:hAnsi="Times New Roman" w:cs="Times New Roman"/>
          <w:szCs w:val="26"/>
        </w:rPr>
        <w:t xml:space="preserve"> odpisy a kópie,</w:t>
      </w:r>
    </w:p>
    <w:p w:rsidR="0031218D">
      <w:pPr>
        <w:spacing w:after="120"/>
        <w:ind w:left="720" w:hanging="360"/>
        <w:jc w:val="both"/>
        <w:rPr>
          <w:rFonts w:ascii="Times New Roman" w:hAnsi="Times New Roman" w:cs="Times New Roman"/>
          <w:szCs w:val="26"/>
        </w:rPr>
      </w:pPr>
      <w:r>
        <w:rPr>
          <w:rFonts w:ascii="Times New Roman" w:hAnsi="Times New Roman" w:cs="Times New Roman"/>
          <w:szCs w:val="26"/>
        </w:rPr>
        <w:t>c)   písomne žiadať od bánk a pobočiek zahraničných bánk správy, ktoré sa týkajú klientov bánk alebo pobočiek zahraničných bánk, aj keď sú predmetom bankového tajomstva</w:t>
      </w:r>
      <w:r w:rsidR="00D62284">
        <w:rPr>
          <w:rFonts w:ascii="Times New Roman" w:hAnsi="Times New Roman" w:cs="Times New Roman"/>
          <w:szCs w:val="26"/>
        </w:rPr>
        <w:t>.</w:t>
      </w:r>
      <w:r>
        <w:rPr>
          <w:rFonts w:ascii="Times New Roman" w:hAnsi="Times New Roman" w:cs="Times New Roman"/>
          <w:szCs w:val="26"/>
          <w:vertAlign w:val="superscript"/>
        </w:rPr>
        <w:t>3)</w:t>
      </w:r>
    </w:p>
    <w:p w:rsidR="0031218D">
      <w:pPr>
        <w:spacing w:after="120"/>
        <w:jc w:val="center"/>
        <w:rPr>
          <w:rFonts w:ascii="Times New Roman" w:hAnsi="Times New Roman" w:cs="Times New Roman"/>
          <w:bCs/>
          <w:szCs w:val="26"/>
        </w:rPr>
      </w:pPr>
      <w:r>
        <w:rPr>
          <w:rFonts w:ascii="Times New Roman" w:hAnsi="Times New Roman" w:cs="Times New Roman"/>
          <w:bCs/>
          <w:szCs w:val="26"/>
        </w:rPr>
        <w:t>§ 5</w:t>
      </w:r>
    </w:p>
    <w:p w:rsidR="0031218D">
      <w:pPr>
        <w:spacing w:after="120"/>
        <w:jc w:val="center"/>
        <w:rPr>
          <w:rFonts w:ascii="Times New Roman" w:hAnsi="Times New Roman" w:cs="Times New Roman"/>
          <w:bCs/>
          <w:szCs w:val="26"/>
        </w:rPr>
      </w:pPr>
    </w:p>
    <w:p w:rsidR="0031218D">
      <w:pPr>
        <w:spacing w:after="120"/>
        <w:ind w:firstLine="708"/>
        <w:jc w:val="both"/>
        <w:rPr>
          <w:rFonts w:ascii="Times New Roman" w:hAnsi="Times New Roman" w:cs="Times New Roman"/>
          <w:color w:val="000000"/>
          <w:szCs w:val="26"/>
        </w:rPr>
      </w:pPr>
      <w:r>
        <w:rPr>
          <w:rFonts w:ascii="Times New Roman" w:hAnsi="Times New Roman" w:cs="Times New Roman"/>
          <w:color w:val="000000"/>
          <w:szCs w:val="26"/>
        </w:rPr>
        <w:t>(1) Plnenie oznamovacej povinností podľa § 3 ods. 1 a povinnosti poskytnúť súčinnosť podľa § 4 nie je obmedzené zákonom ustanovenou povinnosťou zachovávať mlčanlivosť podľa osobitných predpisov</w:t>
      </w:r>
      <w:r>
        <w:rPr>
          <w:rFonts w:ascii="Times New Roman" w:hAnsi="Times New Roman" w:cs="Times New Roman"/>
          <w:color w:val="000000"/>
          <w:szCs w:val="26"/>
          <w:vertAlign w:val="superscript"/>
        </w:rPr>
        <w:t>4)</w:t>
      </w:r>
      <w:r>
        <w:rPr>
          <w:rFonts w:ascii="Times New Roman" w:hAnsi="Times New Roman" w:cs="Times New Roman"/>
          <w:color w:val="000000"/>
          <w:szCs w:val="26"/>
        </w:rPr>
        <w:t xml:space="preserve"> ak tento zákon neustanovuje inak.</w:t>
      </w:r>
    </w:p>
    <w:p w:rsidR="0031218D">
      <w:pPr>
        <w:spacing w:after="120"/>
        <w:ind w:firstLine="708"/>
        <w:jc w:val="both"/>
        <w:rPr>
          <w:rFonts w:ascii="Times New Roman" w:hAnsi="Times New Roman" w:cs="Times New Roman"/>
          <w:color w:val="000000"/>
          <w:szCs w:val="26"/>
        </w:rPr>
      </w:pPr>
      <w:r>
        <w:rPr>
          <w:rFonts w:ascii="Times New Roman" w:hAnsi="Times New Roman" w:cs="Times New Roman"/>
          <w:color w:val="000000"/>
          <w:szCs w:val="26"/>
        </w:rPr>
        <w:t xml:space="preserve">(2) Oznamovacia povinnosť podľa § 3 ods. 1 a povinnosť poskytnúť súčinnosť podľa § </w:t>
      </w:r>
      <w:r w:rsidR="00490039">
        <w:rPr>
          <w:rFonts w:ascii="Times New Roman" w:hAnsi="Times New Roman" w:cs="Times New Roman"/>
          <w:color w:val="000000"/>
          <w:szCs w:val="26"/>
        </w:rPr>
        <w:t>4</w:t>
      </w:r>
      <w:r>
        <w:rPr>
          <w:rFonts w:ascii="Times New Roman" w:hAnsi="Times New Roman" w:cs="Times New Roman"/>
          <w:color w:val="000000"/>
          <w:szCs w:val="26"/>
        </w:rPr>
        <w:t xml:space="preserve"> sa na osobu nevzťahuje, ak ide o informáciu, ktorú získala o klientovi v súvislosti s poskytovaním právnej pomoci podľa osobitného predpisu</w:t>
      </w:r>
      <w:r w:rsidR="00D62284">
        <w:rPr>
          <w:rFonts w:ascii="Times New Roman" w:hAnsi="Times New Roman" w:cs="Times New Roman"/>
          <w:color w:val="000000"/>
          <w:szCs w:val="26"/>
        </w:rPr>
        <w:t>.</w:t>
      </w:r>
      <w:r>
        <w:rPr>
          <w:rFonts w:ascii="Times New Roman" w:hAnsi="Times New Roman" w:cs="Times New Roman"/>
          <w:color w:val="000000"/>
          <w:szCs w:val="26"/>
          <w:vertAlign w:val="superscript"/>
        </w:rPr>
        <w:t>5)</w:t>
      </w:r>
    </w:p>
    <w:p w:rsidR="0031218D">
      <w:pPr>
        <w:spacing w:after="120"/>
        <w:ind w:firstLine="708"/>
        <w:jc w:val="both"/>
        <w:rPr>
          <w:rFonts w:ascii="Times New Roman" w:hAnsi="Times New Roman" w:cs="Times New Roman"/>
          <w:szCs w:val="26"/>
        </w:rPr>
      </w:pPr>
      <w:r>
        <w:rPr>
          <w:rFonts w:ascii="Times New Roman" w:hAnsi="Times New Roman" w:cs="Times New Roman"/>
          <w:color w:val="000000"/>
          <w:szCs w:val="26"/>
        </w:rPr>
        <w:t xml:space="preserve">(3) </w:t>
      </w:r>
      <w:r>
        <w:rPr>
          <w:rFonts w:ascii="Times New Roman" w:hAnsi="Times New Roman" w:cs="Times New Roman"/>
          <w:szCs w:val="26"/>
        </w:rPr>
        <w:t xml:space="preserve">Odmietnuť súčinnosť podľa § 4 môže aj osoba, ktorá by tým porušila spovedné tajomstvo alebo tajomstvo informácie, ktorá jej bola ako osobe poverenej pastoračnou starostlivosťou zverená ústne alebo písomne pod podmienkou, že zachová o nej mlčanlivosť. </w:t>
      </w:r>
    </w:p>
    <w:p w:rsidR="0031218D">
      <w:pPr>
        <w:spacing w:after="120"/>
        <w:ind w:left="720" w:firstLine="708"/>
        <w:jc w:val="both"/>
        <w:rPr>
          <w:rFonts w:ascii="Times New Roman" w:hAnsi="Times New Roman" w:cs="Times New Roman"/>
          <w:color w:val="000000"/>
          <w:szCs w:val="26"/>
        </w:rPr>
      </w:pPr>
    </w:p>
    <w:p w:rsidR="0031218D">
      <w:pPr>
        <w:spacing w:after="120"/>
        <w:jc w:val="center"/>
        <w:rPr>
          <w:rFonts w:ascii="Times New Roman" w:hAnsi="Times New Roman" w:cs="Times New Roman"/>
          <w:bCs/>
          <w:szCs w:val="26"/>
        </w:rPr>
      </w:pPr>
      <w:r>
        <w:rPr>
          <w:rFonts w:ascii="Times New Roman" w:hAnsi="Times New Roman" w:cs="Times New Roman"/>
          <w:bCs/>
          <w:szCs w:val="26"/>
        </w:rPr>
        <w:t>§ 6</w:t>
      </w:r>
    </w:p>
    <w:p w:rsidR="0031218D">
      <w:pPr>
        <w:spacing w:after="120"/>
        <w:jc w:val="center"/>
        <w:rPr>
          <w:rFonts w:ascii="Times New Roman" w:hAnsi="Times New Roman" w:cs="Times New Roman"/>
          <w:bCs/>
          <w:szCs w:val="26"/>
        </w:rPr>
      </w:pPr>
    </w:p>
    <w:p w:rsidR="0031218D">
      <w:pPr>
        <w:pStyle w:val="BodyText"/>
        <w:ind w:firstLine="708"/>
        <w:rPr>
          <w:rFonts w:ascii="Times New Roman" w:hAnsi="Times New Roman" w:cs="Times New Roman"/>
          <w:szCs w:val="26"/>
        </w:rPr>
      </w:pPr>
      <w:r>
        <w:rPr>
          <w:rFonts w:ascii="Times New Roman" w:hAnsi="Times New Roman" w:cs="Times New Roman"/>
          <w:szCs w:val="26"/>
        </w:rPr>
        <w:t>(1) Finančná polícia podá prokurátorovi príslušnému podľa odseku 3 podnet na podanie návrhu na začatie konania o vyslovenie toho, že majetok bol nadobudnutý z nelegálnych príjmov, ak po preskúmaní príjmov, hodnoty majetku a spôsobu nadobudnutia majetku podľa § 3 a 4 zistí, že hodnota majetku osoby presahuje najmenej o 1000-násobok minimálnej mzdy</w:t>
      </w:r>
      <w:r>
        <w:rPr>
          <w:rFonts w:ascii="Times New Roman" w:hAnsi="Times New Roman" w:cs="Times New Roman"/>
          <w:szCs w:val="26"/>
          <w:vertAlign w:val="superscript"/>
        </w:rPr>
        <w:t>6)</w:t>
      </w:r>
      <w:r>
        <w:rPr>
          <w:rFonts w:ascii="Times New Roman" w:hAnsi="Times New Roman" w:cs="Times New Roman"/>
          <w:szCs w:val="26"/>
        </w:rPr>
        <w:t xml:space="preserve"> preukázateľné p</w:t>
      </w:r>
      <w:r>
        <w:rPr>
          <w:rFonts w:ascii="Times New Roman" w:hAnsi="Times New Roman" w:cs="Times New Roman"/>
          <w:szCs w:val="26"/>
        </w:rPr>
        <w:t>ríjmy.</w:t>
      </w:r>
    </w:p>
    <w:p w:rsidR="00E26629">
      <w:pPr>
        <w:pStyle w:val="BodyText"/>
        <w:ind w:firstLine="708"/>
        <w:rPr>
          <w:rFonts w:ascii="Times New Roman" w:hAnsi="Times New Roman" w:cs="Times New Roman"/>
          <w:szCs w:val="26"/>
        </w:rPr>
      </w:pPr>
    </w:p>
    <w:p w:rsidR="00E26629" w:rsidP="00E26629">
      <w:pPr>
        <w:pStyle w:val="BodyText"/>
        <w:rPr>
          <w:rFonts w:ascii="Times New Roman" w:hAnsi="Times New Roman" w:cs="Times New Roman"/>
          <w:szCs w:val="26"/>
        </w:rPr>
      </w:pPr>
      <w:r>
        <w:rPr>
          <w:rFonts w:ascii="Times New Roman" w:hAnsi="Times New Roman" w:cs="Times New Roman"/>
          <w:szCs w:val="26"/>
        </w:rPr>
        <w:t>__________________________</w:t>
      </w:r>
    </w:p>
    <w:p w:rsidR="008C5794" w:rsidP="00D62284">
      <w:pPr>
        <w:spacing w:after="120"/>
        <w:ind w:left="360" w:hanging="360"/>
        <w:rPr>
          <w:rFonts w:ascii="Times New Roman" w:hAnsi="Times New Roman" w:cs="Times New Roman"/>
          <w:szCs w:val="22"/>
        </w:rPr>
      </w:pPr>
      <w:r>
        <w:rPr>
          <w:rStyle w:val="FootnoteReference"/>
          <w:rFonts w:ascii="Times New Roman" w:hAnsi="Times New Roman" w:cs="Times New Roman"/>
          <w:szCs w:val="22"/>
          <w:vertAlign w:val="baseline"/>
        </w:rPr>
        <w:t>3</w:t>
      </w:r>
      <w:r>
        <w:rPr>
          <w:rFonts w:ascii="Times New Roman" w:hAnsi="Times New Roman" w:cs="Times New Roman"/>
          <w:szCs w:val="22"/>
        </w:rPr>
        <w:t>)</w:t>
      </w:r>
      <w:r>
        <w:rPr>
          <w:rFonts w:ascii="Times New Roman" w:hAnsi="Times New Roman" w:cs="Times New Roman"/>
          <w:szCs w:val="22"/>
          <w:vertAlign w:val="superscript"/>
        </w:rPr>
        <w:t xml:space="preserve"> </w:t>
      </w:r>
      <w:r w:rsidR="00D62284">
        <w:rPr>
          <w:rFonts w:ascii="Times New Roman" w:hAnsi="Times New Roman" w:cs="Times New Roman"/>
          <w:szCs w:val="22"/>
          <w:vertAlign w:val="superscript"/>
        </w:rPr>
        <w:t xml:space="preserve"> </w:t>
      </w:r>
      <w:r>
        <w:rPr>
          <w:rFonts w:ascii="Times New Roman" w:hAnsi="Times New Roman" w:cs="Times New Roman"/>
          <w:szCs w:val="22"/>
        </w:rPr>
        <w:t>§ 91 ods. 4 písm. g) zákona č. 483/2001 Z. z. o bankách a o zmene a doplnení niektorých zákonov v znení neskorších predpisov.</w:t>
      </w:r>
    </w:p>
    <w:p w:rsidR="008C5794" w:rsidP="00D62284">
      <w:pPr>
        <w:pStyle w:val="FootnoteText"/>
        <w:spacing w:after="120"/>
        <w:ind w:left="360" w:hanging="360"/>
        <w:jc w:val="both"/>
        <w:rPr>
          <w:rFonts w:ascii="Times New Roman" w:hAnsi="Times New Roman" w:cs="Times New Roman"/>
          <w:sz w:val="24"/>
          <w:szCs w:val="22"/>
        </w:rPr>
      </w:pPr>
      <w:r>
        <w:rPr>
          <w:rStyle w:val="FootnoteReference"/>
          <w:rFonts w:ascii="Times New Roman" w:hAnsi="Times New Roman" w:cs="Times New Roman"/>
          <w:sz w:val="24"/>
          <w:szCs w:val="22"/>
          <w:vertAlign w:val="baseline"/>
        </w:rPr>
        <w:t>4</w:t>
      </w:r>
      <w:r>
        <w:rPr>
          <w:rFonts w:ascii="Times New Roman" w:hAnsi="Times New Roman" w:cs="Times New Roman"/>
          <w:sz w:val="24"/>
          <w:szCs w:val="22"/>
        </w:rPr>
        <w:t>)</w:t>
      </w:r>
      <w:r w:rsidR="00D62284">
        <w:rPr>
          <w:rFonts w:ascii="Times New Roman" w:hAnsi="Times New Roman" w:cs="Times New Roman"/>
          <w:sz w:val="24"/>
          <w:szCs w:val="22"/>
        </w:rPr>
        <w:t xml:space="preserve"> </w:t>
      </w:r>
      <w:r>
        <w:rPr>
          <w:rFonts w:ascii="Times New Roman" w:hAnsi="Times New Roman" w:cs="Times New Roman"/>
          <w:sz w:val="24"/>
          <w:szCs w:val="22"/>
        </w:rPr>
        <w:t xml:space="preserve"> Napríklad zákon č. 483/2001 Z. z. o bankách a o zmene a doplnení niektorých zákonov v znení neskorších predpisov, zákon č. 312/2001 Z. z. o štátnej službe a o zmene a doplnení niektorých zákonov v znení neskorších predpisov, zákon Národnej rady Slovenskej republiky č. 10/1996 Z. z. o kontrole v štátnej správe</w:t>
      </w:r>
      <w:r w:rsidR="00C204B7">
        <w:rPr>
          <w:rFonts w:ascii="Times New Roman" w:hAnsi="Times New Roman" w:cs="Times New Roman"/>
          <w:sz w:val="24"/>
          <w:szCs w:val="22"/>
        </w:rPr>
        <w:t xml:space="preserve"> v znení neskorších predpisov</w:t>
      </w:r>
      <w:r>
        <w:rPr>
          <w:rFonts w:ascii="Times New Roman" w:hAnsi="Times New Roman" w:cs="Times New Roman"/>
          <w:sz w:val="24"/>
          <w:szCs w:val="22"/>
        </w:rPr>
        <w:t xml:space="preserve">. </w:t>
      </w:r>
    </w:p>
    <w:p w:rsidR="008C5794" w:rsidP="00D62284">
      <w:pPr>
        <w:pStyle w:val="FootnoteText"/>
        <w:spacing w:after="120"/>
        <w:ind w:left="360" w:hanging="360"/>
        <w:jc w:val="both"/>
        <w:rPr>
          <w:rFonts w:ascii="Times New Roman" w:hAnsi="Times New Roman" w:cs="Times New Roman"/>
          <w:sz w:val="24"/>
          <w:szCs w:val="22"/>
        </w:rPr>
      </w:pPr>
      <w:r>
        <w:rPr>
          <w:rStyle w:val="FootnoteReference"/>
          <w:rFonts w:ascii="Times New Roman" w:hAnsi="Times New Roman" w:cs="Times New Roman"/>
          <w:sz w:val="24"/>
          <w:szCs w:val="22"/>
          <w:vertAlign w:val="baseline"/>
        </w:rPr>
        <w:t>5</w:t>
      </w:r>
      <w:r>
        <w:rPr>
          <w:rFonts w:ascii="Times New Roman" w:hAnsi="Times New Roman" w:cs="Times New Roman"/>
          <w:sz w:val="24"/>
          <w:szCs w:val="22"/>
        </w:rPr>
        <w:t xml:space="preserve">) </w:t>
      </w:r>
      <w:r w:rsidR="00D62284">
        <w:rPr>
          <w:rFonts w:ascii="Times New Roman" w:hAnsi="Times New Roman" w:cs="Times New Roman"/>
          <w:sz w:val="24"/>
          <w:szCs w:val="22"/>
        </w:rPr>
        <w:t xml:space="preserve"> </w:t>
      </w:r>
      <w:r>
        <w:rPr>
          <w:rFonts w:ascii="Times New Roman" w:hAnsi="Times New Roman" w:cs="Times New Roman"/>
          <w:sz w:val="24"/>
          <w:szCs w:val="22"/>
        </w:rPr>
        <w:t xml:space="preserve">Napríklad zákon č. 586/2003 Z. z. o advokácii a o zmene a doplnení zákona č. 455/1991 Zb. o živnostenskom podnikaní (živnostenský zákon) v znení neskorších predpisov, zákon Slovenskej národnej rady č. 323/1992 Zb. o notároch a notárskej činnosti (Notársky poriadok) v znení neskorších predpisov. </w:t>
      </w:r>
    </w:p>
    <w:p w:rsidR="008C5794" w:rsidP="00D62284">
      <w:pPr>
        <w:spacing w:after="120"/>
        <w:ind w:left="360" w:hanging="360"/>
        <w:rPr>
          <w:rFonts w:ascii="Times New Roman" w:hAnsi="Times New Roman" w:cs="Times New Roman"/>
          <w:szCs w:val="22"/>
        </w:rPr>
      </w:pPr>
      <w:r>
        <w:rPr>
          <w:rStyle w:val="FootnoteReference"/>
          <w:rFonts w:ascii="Times New Roman" w:hAnsi="Times New Roman" w:cs="Times New Roman"/>
          <w:szCs w:val="22"/>
          <w:vertAlign w:val="baseline"/>
        </w:rPr>
        <w:t>6</w:t>
      </w:r>
      <w:r>
        <w:rPr>
          <w:rFonts w:ascii="Times New Roman" w:hAnsi="Times New Roman" w:cs="Times New Roman"/>
          <w:szCs w:val="22"/>
        </w:rPr>
        <w:t xml:space="preserve">) </w:t>
      </w:r>
      <w:r w:rsidR="00D62284">
        <w:rPr>
          <w:rFonts w:ascii="Times New Roman" w:hAnsi="Times New Roman" w:cs="Times New Roman"/>
          <w:szCs w:val="22"/>
        </w:rPr>
        <w:t xml:space="preserve">  </w:t>
      </w:r>
      <w:r>
        <w:rPr>
          <w:rFonts w:ascii="Times New Roman" w:hAnsi="Times New Roman" w:cs="Times New Roman"/>
          <w:szCs w:val="22"/>
        </w:rPr>
        <w:t>Zákon</w:t>
      </w:r>
      <w:r w:rsidR="00C204B7">
        <w:rPr>
          <w:rFonts w:ascii="Times New Roman" w:hAnsi="Times New Roman" w:cs="Times New Roman"/>
          <w:szCs w:val="22"/>
        </w:rPr>
        <w:t xml:space="preserve"> </w:t>
      </w:r>
      <w:r>
        <w:rPr>
          <w:rFonts w:ascii="Times New Roman" w:hAnsi="Times New Roman" w:cs="Times New Roman"/>
          <w:szCs w:val="22"/>
        </w:rPr>
        <w:t xml:space="preserve"> Národnej</w:t>
      </w:r>
      <w:r w:rsidR="00C204B7">
        <w:rPr>
          <w:rFonts w:ascii="Times New Roman" w:hAnsi="Times New Roman" w:cs="Times New Roman"/>
          <w:szCs w:val="22"/>
        </w:rPr>
        <w:t xml:space="preserve"> </w:t>
      </w:r>
      <w:r>
        <w:rPr>
          <w:rFonts w:ascii="Times New Roman" w:hAnsi="Times New Roman" w:cs="Times New Roman"/>
          <w:szCs w:val="22"/>
        </w:rPr>
        <w:t xml:space="preserve"> rady</w:t>
      </w:r>
      <w:r w:rsidR="00C204B7">
        <w:rPr>
          <w:rFonts w:ascii="Times New Roman" w:hAnsi="Times New Roman" w:cs="Times New Roman"/>
          <w:szCs w:val="22"/>
        </w:rPr>
        <w:t xml:space="preserve"> </w:t>
      </w:r>
      <w:r>
        <w:rPr>
          <w:rFonts w:ascii="Times New Roman" w:hAnsi="Times New Roman" w:cs="Times New Roman"/>
          <w:szCs w:val="22"/>
        </w:rPr>
        <w:t xml:space="preserve"> Slovenskej</w:t>
      </w:r>
      <w:r w:rsidR="00C204B7">
        <w:rPr>
          <w:rFonts w:ascii="Times New Roman" w:hAnsi="Times New Roman" w:cs="Times New Roman"/>
          <w:szCs w:val="22"/>
        </w:rPr>
        <w:t xml:space="preserve"> </w:t>
      </w:r>
      <w:r>
        <w:rPr>
          <w:rFonts w:ascii="Times New Roman" w:hAnsi="Times New Roman" w:cs="Times New Roman"/>
          <w:szCs w:val="22"/>
        </w:rPr>
        <w:t xml:space="preserve"> republiky</w:t>
      </w:r>
      <w:r w:rsidR="00C204B7">
        <w:rPr>
          <w:rFonts w:ascii="Times New Roman" w:hAnsi="Times New Roman" w:cs="Times New Roman"/>
          <w:szCs w:val="22"/>
        </w:rPr>
        <w:t xml:space="preserve"> </w:t>
      </w:r>
      <w:r>
        <w:rPr>
          <w:rFonts w:ascii="Times New Roman" w:hAnsi="Times New Roman" w:cs="Times New Roman"/>
          <w:szCs w:val="22"/>
        </w:rPr>
        <w:t xml:space="preserve"> č. 90/1996 Z. z. o minimálnej mzde v znení neskorších predpisov.</w:t>
      </w:r>
    </w:p>
    <w:p w:rsidR="00E26629">
      <w:pPr>
        <w:pStyle w:val="BodyText"/>
        <w:ind w:firstLine="708"/>
        <w:rPr>
          <w:rFonts w:ascii="Times New Roman" w:hAnsi="Times New Roman" w:cs="Times New Roman"/>
          <w:szCs w:val="26"/>
        </w:rPr>
      </w:pPr>
    </w:p>
    <w:p w:rsidR="00E26629">
      <w:pPr>
        <w:pStyle w:val="BodyText"/>
        <w:ind w:firstLine="708"/>
        <w:rPr>
          <w:rFonts w:ascii="Times New Roman" w:hAnsi="Times New Roman" w:cs="Times New Roman"/>
          <w:szCs w:val="26"/>
        </w:rPr>
      </w:pPr>
    </w:p>
    <w:p w:rsidR="00C204B7">
      <w:pPr>
        <w:pStyle w:val="BodyText"/>
        <w:ind w:firstLine="708"/>
        <w:rPr>
          <w:rFonts w:ascii="Times New Roman" w:hAnsi="Times New Roman" w:cs="Times New Roman"/>
          <w:szCs w:val="26"/>
        </w:rPr>
      </w:pPr>
    </w:p>
    <w:p w:rsidR="00C204B7">
      <w:pPr>
        <w:pStyle w:val="BodyText"/>
        <w:ind w:firstLine="708"/>
        <w:rPr>
          <w:rFonts w:ascii="Times New Roman" w:hAnsi="Times New Roman" w:cs="Times New Roman"/>
          <w:szCs w:val="26"/>
        </w:rPr>
      </w:pPr>
    </w:p>
    <w:p w:rsidR="0031218D">
      <w:pPr>
        <w:pStyle w:val="BodyText"/>
        <w:ind w:firstLine="708"/>
        <w:rPr>
          <w:rFonts w:ascii="Times New Roman" w:hAnsi="Times New Roman" w:cs="Times New Roman"/>
          <w:szCs w:val="26"/>
        </w:rPr>
      </w:pPr>
      <w:r>
        <w:rPr>
          <w:rFonts w:ascii="Times New Roman" w:hAnsi="Times New Roman" w:cs="Times New Roman"/>
          <w:szCs w:val="26"/>
        </w:rPr>
        <w:t>(2) Podnet podľa odseku 1 obsahuje</w:t>
      </w:r>
    </w:p>
    <w:p w:rsidR="0031218D">
      <w:pPr>
        <w:pStyle w:val="BodyText"/>
        <w:numPr>
          <w:ilvl w:val="0"/>
          <w:numId w:val="3"/>
        </w:numPr>
        <w:tabs>
          <w:tab w:val="left" w:pos="360"/>
          <w:tab w:val="clear" w:pos="720"/>
        </w:tabs>
        <w:rPr>
          <w:rFonts w:ascii="Times New Roman" w:hAnsi="Times New Roman" w:cs="Times New Roman"/>
          <w:szCs w:val="26"/>
        </w:rPr>
      </w:pPr>
      <w:r>
        <w:rPr>
          <w:rFonts w:ascii="Times New Roman" w:hAnsi="Times New Roman" w:cs="Times New Roman"/>
          <w:szCs w:val="26"/>
        </w:rPr>
        <w:t>označenie orgánu, ktorý ho podáva,</w:t>
      </w:r>
    </w:p>
    <w:p w:rsidR="0031218D">
      <w:pPr>
        <w:pStyle w:val="BodyText"/>
        <w:numPr>
          <w:ilvl w:val="0"/>
          <w:numId w:val="3"/>
        </w:numPr>
        <w:tabs>
          <w:tab w:val="left" w:pos="360"/>
          <w:tab w:val="clear" w:pos="720"/>
        </w:tabs>
        <w:rPr>
          <w:rFonts w:ascii="Times New Roman" w:hAnsi="Times New Roman" w:cs="Times New Roman"/>
          <w:szCs w:val="26"/>
        </w:rPr>
      </w:pPr>
      <w:r>
        <w:rPr>
          <w:rFonts w:ascii="Times New Roman" w:hAnsi="Times New Roman" w:cs="Times New Roman"/>
          <w:szCs w:val="26"/>
        </w:rPr>
        <w:t>meno, priezvisko, adresu pobytu a dátum narodenia fyzickej osoby alebo obchodné meno alebo názov, sídlo a identifikačné číslo právnickej osoby (ďalej len „identifikačné údaje“), ktorej majetok má byť vyhlásený za nadobudnutý z nelegálnych príjmov,</w:t>
      </w:r>
    </w:p>
    <w:p w:rsidR="0031218D">
      <w:pPr>
        <w:pStyle w:val="BodyText"/>
        <w:numPr>
          <w:ilvl w:val="0"/>
          <w:numId w:val="3"/>
        </w:numPr>
        <w:tabs>
          <w:tab w:val="left" w:pos="360"/>
          <w:tab w:val="clear" w:pos="720"/>
        </w:tabs>
        <w:rPr>
          <w:rFonts w:ascii="Times New Roman" w:hAnsi="Times New Roman" w:cs="Times New Roman"/>
          <w:szCs w:val="26"/>
        </w:rPr>
      </w:pPr>
      <w:r>
        <w:rPr>
          <w:rFonts w:ascii="Times New Roman" w:hAnsi="Times New Roman" w:cs="Times New Roman"/>
          <w:szCs w:val="26"/>
        </w:rPr>
        <w:t>výsledok preskúmania príjmov, hodnoty majetku a spôsobu nadobudnutia majetku osoby,</w:t>
      </w:r>
    </w:p>
    <w:p w:rsidR="0031218D">
      <w:pPr>
        <w:pStyle w:val="BodyText"/>
        <w:numPr>
          <w:ilvl w:val="0"/>
          <w:numId w:val="3"/>
        </w:numPr>
        <w:tabs>
          <w:tab w:val="left" w:pos="360"/>
          <w:tab w:val="clear" w:pos="720"/>
        </w:tabs>
        <w:rPr>
          <w:rFonts w:ascii="Times New Roman" w:hAnsi="Times New Roman" w:cs="Times New Roman"/>
          <w:szCs w:val="26"/>
        </w:rPr>
      </w:pPr>
      <w:r>
        <w:rPr>
          <w:rFonts w:ascii="Times New Roman" w:hAnsi="Times New Roman" w:cs="Times New Roman"/>
          <w:szCs w:val="26"/>
        </w:rPr>
        <w:t xml:space="preserve">uvedenie skutočností a označenie dôkazov nasvedčujúcich tomu, že hodnota majetku osoby presahuje najmenej o 1000-násobok minimálnej mzdy preukázateľné príjmy, </w:t>
      </w:r>
    </w:p>
    <w:p w:rsidR="0031218D">
      <w:pPr>
        <w:pStyle w:val="BodyText"/>
        <w:numPr>
          <w:ilvl w:val="0"/>
          <w:numId w:val="3"/>
        </w:numPr>
        <w:tabs>
          <w:tab w:val="left" w:pos="360"/>
          <w:tab w:val="clear" w:pos="720"/>
        </w:tabs>
        <w:rPr>
          <w:rFonts w:ascii="Times New Roman" w:hAnsi="Times New Roman" w:cs="Times New Roman"/>
          <w:szCs w:val="26"/>
        </w:rPr>
      </w:pPr>
      <w:r>
        <w:rPr>
          <w:rFonts w:ascii="Times New Roman" w:hAnsi="Times New Roman" w:cs="Times New Roman"/>
          <w:szCs w:val="26"/>
        </w:rPr>
        <w:t>dátum a miesto podania,</w:t>
      </w:r>
    </w:p>
    <w:p w:rsidR="0031218D">
      <w:pPr>
        <w:pStyle w:val="BodyText"/>
        <w:numPr>
          <w:ilvl w:val="0"/>
          <w:numId w:val="3"/>
        </w:numPr>
        <w:tabs>
          <w:tab w:val="left" w:pos="360"/>
          <w:tab w:val="clear" w:pos="720"/>
        </w:tabs>
        <w:rPr>
          <w:rFonts w:ascii="Times New Roman" w:hAnsi="Times New Roman" w:cs="Times New Roman"/>
          <w:szCs w:val="26"/>
        </w:rPr>
      </w:pPr>
      <w:r>
        <w:rPr>
          <w:rFonts w:ascii="Times New Roman" w:hAnsi="Times New Roman" w:cs="Times New Roman"/>
          <w:szCs w:val="26"/>
        </w:rPr>
        <w:t>podpis oprávneného príslušníka finančnej polície.</w:t>
      </w:r>
    </w:p>
    <w:p w:rsidR="0031218D">
      <w:pPr>
        <w:pStyle w:val="BodyText"/>
        <w:ind w:firstLine="708"/>
        <w:rPr>
          <w:rFonts w:ascii="Times New Roman" w:hAnsi="Times New Roman" w:cs="Times New Roman"/>
          <w:szCs w:val="26"/>
        </w:rPr>
      </w:pPr>
    </w:p>
    <w:p w:rsidR="0031218D">
      <w:pPr>
        <w:pStyle w:val="BodyText"/>
        <w:ind w:firstLine="708"/>
        <w:rPr>
          <w:rFonts w:ascii="Times New Roman" w:hAnsi="Times New Roman" w:cs="Times New Roman"/>
          <w:szCs w:val="26"/>
        </w:rPr>
      </w:pPr>
      <w:r>
        <w:rPr>
          <w:rFonts w:ascii="Times New Roman" w:hAnsi="Times New Roman" w:cs="Times New Roman"/>
          <w:szCs w:val="26"/>
        </w:rPr>
        <w:t>(3) Na konanie podľa tohto zákona je príslušný prokurátor, v ktorého obvode sa nachádza súd, ktorý je podľa všeobecného predpisu o konaní pred súdom príslušný na konanie o návrhu podľa § 8.</w:t>
      </w:r>
    </w:p>
    <w:p w:rsidR="0031218D">
      <w:pPr>
        <w:spacing w:after="120"/>
        <w:ind w:left="709"/>
        <w:rPr>
          <w:rFonts w:ascii="Times New Roman" w:hAnsi="Times New Roman" w:cs="Times New Roman"/>
          <w:szCs w:val="26"/>
        </w:rPr>
      </w:pPr>
    </w:p>
    <w:p w:rsidR="0031218D">
      <w:pPr>
        <w:spacing w:after="120"/>
        <w:jc w:val="center"/>
        <w:rPr>
          <w:rFonts w:ascii="Times New Roman" w:hAnsi="Times New Roman" w:cs="Times New Roman"/>
          <w:szCs w:val="26"/>
        </w:rPr>
      </w:pPr>
      <w:r>
        <w:rPr>
          <w:rFonts w:ascii="Times New Roman" w:hAnsi="Times New Roman" w:cs="Times New Roman"/>
          <w:szCs w:val="26"/>
        </w:rPr>
        <w:t>§ 7</w:t>
      </w:r>
    </w:p>
    <w:p w:rsidR="0031218D">
      <w:pPr>
        <w:spacing w:after="120"/>
        <w:jc w:val="center"/>
        <w:rPr>
          <w:rFonts w:ascii="Times New Roman" w:hAnsi="Times New Roman" w:cs="Times New Roman"/>
          <w:szCs w:val="26"/>
        </w:rPr>
      </w:pPr>
    </w:p>
    <w:p w:rsidR="0031218D">
      <w:pPr>
        <w:spacing w:after="120"/>
        <w:ind w:firstLine="708"/>
        <w:jc w:val="both"/>
        <w:rPr>
          <w:rFonts w:ascii="Times New Roman" w:hAnsi="Times New Roman" w:cs="Times New Roman"/>
          <w:szCs w:val="26"/>
        </w:rPr>
      </w:pPr>
      <w:r>
        <w:rPr>
          <w:rFonts w:ascii="Times New Roman" w:hAnsi="Times New Roman" w:cs="Times New Roman"/>
          <w:szCs w:val="26"/>
        </w:rPr>
        <w:t>(1) Prokurátor preskúma podnet podaný podľa § 6, najmä preskúma údaje a dôkazy podľa § 6 ods. 2 písm. c) a d). Ak prokurátor považuje za potrebné podnet doplniť alebo vykonať ďalšie preskúmavanie príjmov, hodnoty majetku a spôsobu nadobudnutia majetku osoby, požiada o doplnenie alebo ďalšie preskúmanie  finančnú políciu. Finančná polícia je povinná žiadosti prokurátora v určenej lehote vyhovieť.</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(2) Prokurátor požiada osobu označenú v podnete o podanie vysvetlenia alebo predloženie dôkazov o tom, akým spôsobom nadobudla majetok uvedený v podnete; táto osoba je povinná žiadosti prokurátora vyhovieť do 30 dní odo dňa doručenia žiadosti. Vysvetlením sa rozumie najmä predloženie listín a označenie iných dôkazov, potvrdzujúcich spôsob nadobudnutia majetku.</w:t>
      </w:r>
    </w:p>
    <w:p w:rsidR="0031218D">
      <w:pPr>
        <w:spacing w:after="120"/>
        <w:jc w:val="center"/>
        <w:rPr>
          <w:rFonts w:ascii="Times New Roman" w:hAnsi="Times New Roman" w:cs="Times New Roman"/>
          <w:szCs w:val="26"/>
        </w:rPr>
      </w:pPr>
    </w:p>
    <w:p w:rsidR="0031218D">
      <w:pPr>
        <w:spacing w:after="120"/>
        <w:jc w:val="center"/>
        <w:rPr>
          <w:rFonts w:ascii="Times New Roman" w:hAnsi="Times New Roman" w:cs="Times New Roman"/>
          <w:szCs w:val="26"/>
        </w:rPr>
      </w:pPr>
      <w:r>
        <w:rPr>
          <w:rFonts w:ascii="Times New Roman" w:hAnsi="Times New Roman" w:cs="Times New Roman"/>
          <w:szCs w:val="26"/>
        </w:rPr>
        <w:t>§ 8</w:t>
      </w:r>
    </w:p>
    <w:p w:rsidR="0031218D">
      <w:pPr>
        <w:spacing w:after="120"/>
        <w:jc w:val="center"/>
        <w:rPr>
          <w:rFonts w:ascii="Times New Roman" w:hAnsi="Times New Roman" w:cs="Times New Roman"/>
          <w:szCs w:val="26"/>
        </w:rPr>
      </w:pPr>
    </w:p>
    <w:p w:rsidR="0031218D">
      <w:pPr>
        <w:spacing w:after="120"/>
        <w:ind w:firstLine="708"/>
        <w:jc w:val="both"/>
        <w:rPr>
          <w:rFonts w:ascii="Times New Roman" w:hAnsi="Times New Roman" w:cs="Times New Roman"/>
          <w:szCs w:val="26"/>
        </w:rPr>
      </w:pPr>
      <w:r>
        <w:rPr>
          <w:rFonts w:ascii="Times New Roman" w:hAnsi="Times New Roman" w:cs="Times New Roman"/>
          <w:szCs w:val="26"/>
        </w:rPr>
        <w:t xml:space="preserve">(1) Prokurátor podá súdu návrh na začatie konania o vyslovenie nadobudnutia majetku z nelegálnych príjmov (ďalej len „návrh“), ak </w:t>
      </w:r>
    </w:p>
    <w:p w:rsidR="0031218D">
      <w:pPr>
        <w:tabs>
          <w:tab w:val="left" w:pos="720"/>
        </w:tabs>
        <w:spacing w:after="120"/>
        <w:ind w:left="720" w:hanging="360"/>
        <w:jc w:val="both"/>
        <w:rPr>
          <w:rFonts w:ascii="Times New Roman" w:hAnsi="Times New Roman" w:cs="Times New Roman"/>
          <w:szCs w:val="26"/>
        </w:rPr>
      </w:pPr>
      <w:r>
        <w:rPr>
          <w:rFonts w:ascii="Times New Roman" w:hAnsi="Times New Roman" w:cs="Times New Roman"/>
          <w:szCs w:val="26"/>
        </w:rPr>
        <w:t xml:space="preserve">a)  zo zistených skutočností odôvodnene usudzuje, že hodnota majetku osoby označenej v podnete presahuje najmenej o 1000-násobok minimálnej mzdy  preukázateľné príjmy, ktoré táto osoba mohla dosiahnuť a </w:t>
      </w:r>
    </w:p>
    <w:p w:rsidR="0031218D">
      <w:pPr>
        <w:tabs>
          <w:tab w:val="left" w:pos="720"/>
        </w:tabs>
        <w:spacing w:after="120"/>
        <w:ind w:left="720" w:hanging="360"/>
        <w:jc w:val="both"/>
        <w:rPr>
          <w:rFonts w:ascii="Times New Roman" w:hAnsi="Times New Roman" w:cs="Times New Roman"/>
          <w:szCs w:val="26"/>
        </w:rPr>
      </w:pPr>
      <w:r>
        <w:rPr>
          <w:rFonts w:ascii="Times New Roman" w:hAnsi="Times New Roman" w:cs="Times New Roman"/>
          <w:szCs w:val="26"/>
        </w:rPr>
        <w:t>b)  osoba označená v podnete nepodá vysvetlenie podľa § 7 ods. 2, alebo jej vysvetlenie prokurátor nepovažuje za dostatočné.</w:t>
      </w:r>
    </w:p>
    <w:p w:rsidR="008C5794">
      <w:pPr>
        <w:spacing w:after="120"/>
        <w:ind w:firstLine="708"/>
        <w:jc w:val="both"/>
        <w:rPr>
          <w:rFonts w:ascii="Times New Roman" w:hAnsi="Times New Roman" w:cs="Times New Roman"/>
          <w:szCs w:val="26"/>
        </w:rPr>
      </w:pPr>
      <w:r w:rsidR="0031218D">
        <w:rPr>
          <w:rFonts w:ascii="Times New Roman" w:hAnsi="Times New Roman" w:cs="Times New Roman"/>
          <w:szCs w:val="26"/>
        </w:rPr>
        <w:t>(2) Návrhom sa prokurátor domáha rozhodnutia o vyslovení nadobudnutia majetku z</w:t>
      </w:r>
      <w:r>
        <w:rPr>
          <w:rFonts w:ascii="Times New Roman" w:hAnsi="Times New Roman" w:cs="Times New Roman"/>
          <w:szCs w:val="26"/>
        </w:rPr>
        <w:t xml:space="preserve">  </w:t>
      </w:r>
      <w:r w:rsidR="0031218D">
        <w:rPr>
          <w:rFonts w:ascii="Times New Roman" w:hAnsi="Times New Roman" w:cs="Times New Roman"/>
          <w:szCs w:val="26"/>
        </w:rPr>
        <w:t xml:space="preserve"> nelegálnych príjmov. </w:t>
      </w:r>
      <w:r>
        <w:rPr>
          <w:rFonts w:ascii="Times New Roman" w:hAnsi="Times New Roman" w:cs="Times New Roman"/>
          <w:szCs w:val="26"/>
        </w:rPr>
        <w:t xml:space="preserve"> </w:t>
      </w:r>
      <w:r w:rsidR="0031218D">
        <w:rPr>
          <w:rFonts w:ascii="Times New Roman" w:hAnsi="Times New Roman" w:cs="Times New Roman"/>
          <w:szCs w:val="26"/>
        </w:rPr>
        <w:t>V</w:t>
      </w:r>
      <w:r>
        <w:rPr>
          <w:rFonts w:ascii="Times New Roman" w:hAnsi="Times New Roman" w:cs="Times New Roman"/>
          <w:szCs w:val="26"/>
        </w:rPr>
        <w:t xml:space="preserve"> </w:t>
      </w:r>
      <w:r w:rsidR="0031218D">
        <w:rPr>
          <w:rFonts w:ascii="Times New Roman" w:hAnsi="Times New Roman" w:cs="Times New Roman"/>
          <w:szCs w:val="26"/>
        </w:rPr>
        <w:t xml:space="preserve"> návrhu </w:t>
      </w:r>
      <w:r>
        <w:rPr>
          <w:rFonts w:ascii="Times New Roman" w:hAnsi="Times New Roman" w:cs="Times New Roman"/>
          <w:szCs w:val="26"/>
        </w:rPr>
        <w:t xml:space="preserve"> </w:t>
      </w:r>
      <w:r w:rsidR="0031218D">
        <w:rPr>
          <w:rFonts w:ascii="Times New Roman" w:hAnsi="Times New Roman" w:cs="Times New Roman"/>
          <w:szCs w:val="26"/>
        </w:rPr>
        <w:t>prokurátor</w:t>
      </w:r>
      <w:r>
        <w:rPr>
          <w:rFonts w:ascii="Times New Roman" w:hAnsi="Times New Roman" w:cs="Times New Roman"/>
          <w:szCs w:val="26"/>
        </w:rPr>
        <w:t xml:space="preserve"> </w:t>
      </w:r>
      <w:r w:rsidR="0031218D">
        <w:rPr>
          <w:rFonts w:ascii="Times New Roman" w:hAnsi="Times New Roman" w:cs="Times New Roman"/>
          <w:szCs w:val="26"/>
        </w:rPr>
        <w:t xml:space="preserve"> okrem </w:t>
      </w:r>
      <w:r>
        <w:rPr>
          <w:rFonts w:ascii="Times New Roman" w:hAnsi="Times New Roman" w:cs="Times New Roman"/>
          <w:szCs w:val="26"/>
        </w:rPr>
        <w:t xml:space="preserve"> </w:t>
      </w:r>
      <w:r w:rsidR="0031218D">
        <w:rPr>
          <w:rFonts w:ascii="Times New Roman" w:hAnsi="Times New Roman" w:cs="Times New Roman"/>
          <w:szCs w:val="26"/>
        </w:rPr>
        <w:t>náležitostí</w:t>
      </w:r>
      <w:r>
        <w:rPr>
          <w:rFonts w:ascii="Times New Roman" w:hAnsi="Times New Roman" w:cs="Times New Roman"/>
          <w:szCs w:val="26"/>
        </w:rPr>
        <w:t xml:space="preserve"> </w:t>
      </w:r>
      <w:r w:rsidR="0031218D">
        <w:rPr>
          <w:rFonts w:ascii="Times New Roman" w:hAnsi="Times New Roman" w:cs="Times New Roman"/>
          <w:szCs w:val="26"/>
        </w:rPr>
        <w:t xml:space="preserve"> podľa</w:t>
      </w:r>
      <w:r>
        <w:rPr>
          <w:rFonts w:ascii="Times New Roman" w:hAnsi="Times New Roman" w:cs="Times New Roman"/>
          <w:szCs w:val="26"/>
        </w:rPr>
        <w:t xml:space="preserve"> </w:t>
      </w:r>
      <w:r w:rsidR="0031218D">
        <w:rPr>
          <w:rFonts w:ascii="Times New Roman" w:hAnsi="Times New Roman" w:cs="Times New Roman"/>
          <w:szCs w:val="26"/>
        </w:rPr>
        <w:t xml:space="preserve">všeobecného predpisu </w:t>
      </w:r>
    </w:p>
    <w:p w:rsidR="00C204B7" w:rsidP="008C5794">
      <w:pPr>
        <w:spacing w:after="120"/>
        <w:jc w:val="both"/>
        <w:rPr>
          <w:rFonts w:ascii="Times New Roman" w:hAnsi="Times New Roman" w:cs="Times New Roman"/>
          <w:szCs w:val="26"/>
        </w:rPr>
      </w:pPr>
    </w:p>
    <w:p w:rsidR="00C204B7" w:rsidP="008C5794">
      <w:pPr>
        <w:spacing w:after="120"/>
        <w:jc w:val="both"/>
        <w:rPr>
          <w:rFonts w:ascii="Times New Roman" w:hAnsi="Times New Roman" w:cs="Times New Roman"/>
          <w:szCs w:val="26"/>
        </w:rPr>
      </w:pPr>
    </w:p>
    <w:p w:rsidR="0031218D" w:rsidP="008C5794">
      <w:pPr>
        <w:spacing w:after="120"/>
        <w:jc w:val="both"/>
        <w:rPr>
          <w:rFonts w:ascii="Times New Roman" w:hAnsi="Times New Roman" w:cs="Times New Roman"/>
          <w:szCs w:val="26"/>
        </w:rPr>
      </w:pPr>
      <w:r>
        <w:rPr>
          <w:rFonts w:ascii="Times New Roman" w:hAnsi="Times New Roman" w:cs="Times New Roman"/>
          <w:szCs w:val="26"/>
        </w:rPr>
        <w:t>o konaní pred súdom</w:t>
      </w:r>
      <w:r>
        <w:rPr>
          <w:rFonts w:ascii="Times New Roman" w:hAnsi="Times New Roman" w:cs="Times New Roman"/>
          <w:szCs w:val="26"/>
          <w:vertAlign w:val="superscript"/>
        </w:rPr>
        <w:t xml:space="preserve">7) </w:t>
      </w:r>
      <w:r>
        <w:rPr>
          <w:rFonts w:ascii="Times New Roman" w:hAnsi="Times New Roman" w:cs="Times New Roman"/>
          <w:szCs w:val="26"/>
        </w:rPr>
        <w:t>uvedie identifikačné údaje osoby, proti ktorej návrh smeruje (ďalej len „odporca“) a hodnotu majetku, ktorý má byť rozhodnutím vyslovený za majetok nadobudnutý z nelegálnych príjmov.</w:t>
      </w:r>
    </w:p>
    <w:p w:rsidR="0031218D">
      <w:pPr>
        <w:spacing w:after="120"/>
        <w:ind w:firstLine="708"/>
        <w:jc w:val="both"/>
        <w:rPr>
          <w:rFonts w:ascii="Times New Roman" w:hAnsi="Times New Roman" w:cs="Times New Roman"/>
          <w:szCs w:val="26"/>
        </w:rPr>
      </w:pPr>
      <w:r>
        <w:rPr>
          <w:rFonts w:ascii="Times New Roman" w:hAnsi="Times New Roman" w:cs="Times New Roman"/>
          <w:szCs w:val="26"/>
        </w:rPr>
        <w:t>(3) Súd môže na návrh prokurátora predbežným opatrením podľa všeobecného predpisu o konaní pred súdom</w:t>
      </w:r>
      <w:r>
        <w:rPr>
          <w:rFonts w:ascii="Times New Roman" w:hAnsi="Times New Roman" w:cs="Times New Roman"/>
          <w:szCs w:val="26"/>
          <w:vertAlign w:val="superscript"/>
        </w:rPr>
        <w:t xml:space="preserve">8) </w:t>
      </w:r>
      <w:r>
        <w:rPr>
          <w:rFonts w:ascii="Times New Roman" w:hAnsi="Times New Roman" w:cs="Times New Roman"/>
          <w:szCs w:val="26"/>
        </w:rPr>
        <w:t xml:space="preserve">uložiť odporcovi, aby nenakladal s určitým majetkom v hodnote uvedenej prokurátorom v návrhu. </w:t>
      </w:r>
    </w:p>
    <w:p w:rsidR="0031218D">
      <w:pPr>
        <w:ind w:left="708"/>
        <w:jc w:val="both"/>
        <w:rPr>
          <w:rFonts w:ascii="Times New Roman" w:hAnsi="Times New Roman" w:cs="Times New Roman"/>
          <w:i/>
          <w:iCs/>
          <w:szCs w:val="26"/>
        </w:rPr>
      </w:pPr>
    </w:p>
    <w:p w:rsidR="0031218D" w:rsidP="00490039">
      <w:pPr>
        <w:spacing w:after="120"/>
        <w:jc w:val="center"/>
        <w:rPr>
          <w:rFonts w:ascii="Times New Roman" w:hAnsi="Times New Roman" w:cs="Times New Roman"/>
          <w:szCs w:val="26"/>
        </w:rPr>
      </w:pPr>
      <w:r>
        <w:rPr>
          <w:rFonts w:ascii="Times New Roman" w:hAnsi="Times New Roman" w:cs="Times New Roman"/>
          <w:szCs w:val="26"/>
        </w:rPr>
        <w:t>§ 9</w:t>
      </w:r>
    </w:p>
    <w:p w:rsidR="0031218D">
      <w:pPr>
        <w:spacing w:after="120"/>
        <w:jc w:val="center"/>
        <w:rPr>
          <w:rFonts w:ascii="Times New Roman" w:hAnsi="Times New Roman" w:cs="Times New Roman"/>
          <w:szCs w:val="26"/>
        </w:rPr>
      </w:pPr>
    </w:p>
    <w:p w:rsidR="0031218D">
      <w:pPr>
        <w:pStyle w:val="BodyTextIndent"/>
        <w:spacing w:after="120"/>
        <w:rPr>
          <w:rFonts w:ascii="Times New Roman" w:hAnsi="Times New Roman" w:cs="Times New Roman"/>
          <w:szCs w:val="26"/>
        </w:rPr>
      </w:pPr>
      <w:r>
        <w:rPr>
          <w:rFonts w:ascii="Times New Roman" w:hAnsi="Times New Roman" w:cs="Times New Roman"/>
          <w:szCs w:val="26"/>
        </w:rPr>
        <w:t xml:space="preserve">Ak prokurátor v konaní pred súdom preukáže existenciu rozdielu vo výške minimálne 1 000-násobku minimálnej mzdy medzi preukázateľnými príjmami odporcu, ktoré mohol dosiahnuť a jeho skutočným majetkom, súd rozhodnutím vysloví, že tento majetkový rozdiel uvedený v návrhu podľa § 8 ods. 2 odporca nadobudol z nelegálnych príjmov a prepadá v prospech štátu. Ak v konaní pred súdom odporca preukáže opak, súd návrh podľa § 8 ods. 2 zamietne. </w:t>
      </w:r>
    </w:p>
    <w:p w:rsidR="0031218D">
      <w:pPr>
        <w:spacing w:after="120"/>
        <w:ind w:left="2844" w:firstLine="696"/>
        <w:jc w:val="both"/>
        <w:rPr>
          <w:rFonts w:ascii="Times New Roman" w:hAnsi="Times New Roman" w:cs="Times New Roman"/>
          <w:szCs w:val="26"/>
          <w:u w:val="single"/>
        </w:rPr>
      </w:pPr>
    </w:p>
    <w:p w:rsidR="0031218D" w:rsidP="00490039">
      <w:pPr>
        <w:spacing w:after="120"/>
        <w:jc w:val="center"/>
        <w:rPr>
          <w:rFonts w:ascii="Times New Roman" w:hAnsi="Times New Roman" w:cs="Times New Roman"/>
          <w:szCs w:val="26"/>
        </w:rPr>
      </w:pPr>
      <w:r>
        <w:rPr>
          <w:rFonts w:ascii="Times New Roman" w:hAnsi="Times New Roman" w:cs="Times New Roman"/>
          <w:szCs w:val="26"/>
        </w:rPr>
        <w:t>§ 10</w:t>
      </w:r>
    </w:p>
    <w:p w:rsidR="0031218D">
      <w:pPr>
        <w:spacing w:after="120"/>
        <w:jc w:val="center"/>
        <w:rPr>
          <w:rFonts w:ascii="Times New Roman" w:hAnsi="Times New Roman" w:cs="Times New Roman"/>
          <w:szCs w:val="26"/>
        </w:rPr>
      </w:pPr>
    </w:p>
    <w:p w:rsidR="0031218D">
      <w:pPr>
        <w:ind w:firstLine="705"/>
        <w:jc w:val="both"/>
        <w:rPr>
          <w:rFonts w:ascii="Times New Roman" w:hAnsi="Times New Roman" w:cs="Times New Roman"/>
          <w:szCs w:val="26"/>
        </w:rPr>
      </w:pPr>
      <w:r>
        <w:rPr>
          <w:rFonts w:ascii="Times New Roman" w:hAnsi="Times New Roman" w:cs="Times New Roman"/>
          <w:szCs w:val="26"/>
        </w:rPr>
        <w:t>(1) Ak tento zákon neustanovuje inak, na konanie podľa § 8 a 9 sa použijú ustanovenia všeobecného predpisu o konaní pred súdom</w:t>
      </w:r>
      <w:r>
        <w:rPr>
          <w:rFonts w:ascii="Times New Roman" w:hAnsi="Times New Roman" w:cs="Times New Roman"/>
          <w:szCs w:val="26"/>
          <w:vertAlign w:val="superscript"/>
        </w:rPr>
        <w:t>9)</w:t>
      </w:r>
      <w:r>
        <w:rPr>
          <w:rFonts w:ascii="Times New Roman" w:hAnsi="Times New Roman" w:cs="Times New Roman"/>
          <w:szCs w:val="26"/>
        </w:rPr>
        <w:t xml:space="preserve">. </w:t>
      </w:r>
    </w:p>
    <w:p w:rsidR="00C204B7">
      <w:pPr>
        <w:ind w:firstLine="705"/>
        <w:jc w:val="both"/>
        <w:rPr>
          <w:rFonts w:ascii="Times New Roman" w:hAnsi="Times New Roman" w:cs="Times New Roman"/>
          <w:szCs w:val="26"/>
        </w:rPr>
      </w:pPr>
    </w:p>
    <w:p w:rsidR="0031218D">
      <w:pPr>
        <w:ind w:firstLine="705"/>
        <w:jc w:val="both"/>
        <w:rPr>
          <w:rFonts w:ascii="Times New Roman" w:hAnsi="Times New Roman" w:cs="Times New Roman"/>
          <w:szCs w:val="26"/>
        </w:rPr>
      </w:pPr>
      <w:r>
        <w:rPr>
          <w:rFonts w:ascii="Times New Roman" w:hAnsi="Times New Roman" w:cs="Times New Roman"/>
          <w:szCs w:val="26"/>
        </w:rPr>
        <w:t>(2) Ak tento zákon neustanovuje inak, na postup prokurátora podľa § 7 sa použijú ustanovenia osobitného zákona.</w:t>
      </w:r>
      <w:r>
        <w:rPr>
          <w:rFonts w:ascii="Times New Roman" w:hAnsi="Times New Roman" w:cs="Times New Roman"/>
          <w:szCs w:val="26"/>
          <w:vertAlign w:val="superscript"/>
        </w:rPr>
        <w:t>10)</w:t>
      </w:r>
      <w:r>
        <w:rPr>
          <w:rFonts w:ascii="Times New Roman" w:hAnsi="Times New Roman" w:cs="Times New Roman"/>
          <w:b/>
          <w:bCs/>
          <w:i/>
          <w:iCs/>
          <w:szCs w:val="26"/>
        </w:rPr>
        <w:t xml:space="preserve"> </w:t>
      </w:r>
      <w:r w:rsidR="00490039">
        <w:rPr>
          <w:rFonts w:ascii="Times New Roman" w:hAnsi="Times New Roman" w:cs="Times New Roman"/>
          <w:bCs/>
          <w:iCs/>
          <w:szCs w:val="26"/>
        </w:rPr>
        <w:t>U</w:t>
      </w:r>
      <w:r>
        <w:rPr>
          <w:rFonts w:ascii="Times New Roman" w:hAnsi="Times New Roman" w:cs="Times New Roman"/>
          <w:szCs w:val="26"/>
        </w:rPr>
        <w:t>stanovenia osobitného zákona</w:t>
      </w:r>
      <w:r>
        <w:rPr>
          <w:rFonts w:ascii="Times New Roman" w:hAnsi="Times New Roman" w:cs="Times New Roman"/>
          <w:szCs w:val="26"/>
          <w:vertAlign w:val="superscript"/>
        </w:rPr>
        <w:t xml:space="preserve"> </w:t>
      </w:r>
      <w:r>
        <w:rPr>
          <w:rFonts w:ascii="Times New Roman" w:hAnsi="Times New Roman" w:cs="Times New Roman"/>
          <w:szCs w:val="26"/>
        </w:rPr>
        <w:t>o vybavovaní podnetu sa nepoužijú.</w:t>
      </w:r>
    </w:p>
    <w:p w:rsidR="00AC08C2">
      <w:pPr>
        <w:ind w:firstLine="705"/>
        <w:jc w:val="both"/>
        <w:rPr>
          <w:rFonts w:ascii="Times New Roman" w:hAnsi="Times New Roman" w:cs="Times New Roman"/>
          <w:szCs w:val="26"/>
        </w:rPr>
      </w:pPr>
    </w:p>
    <w:p w:rsidR="00AC08C2" w:rsidP="00AC08C2">
      <w:pPr>
        <w:ind w:firstLine="705"/>
        <w:jc w:val="both"/>
        <w:rPr>
          <w:rFonts w:ascii="Times New Roman" w:hAnsi="Times New Roman" w:cs="Times New Roman"/>
          <w:szCs w:val="26"/>
        </w:rPr>
      </w:pPr>
      <w:r>
        <w:rPr>
          <w:rFonts w:ascii="Times New Roman" w:hAnsi="Times New Roman" w:cs="Times New Roman"/>
          <w:szCs w:val="26"/>
        </w:rPr>
        <w:t>(3) Postupom podľa tohto zákona nie je dotknutá zodpovednosť fyzickej osoby alebo právnickej osoby za protiprávne konanie postihnuteľné podľa osobitného predpisu</w:t>
      </w:r>
      <w:r>
        <w:rPr>
          <w:rFonts w:ascii="Times New Roman" w:hAnsi="Times New Roman" w:cs="Times New Roman"/>
          <w:szCs w:val="26"/>
          <w:vertAlign w:val="superscript"/>
        </w:rPr>
        <w:t>11)</w:t>
      </w:r>
      <w:r>
        <w:rPr>
          <w:rFonts w:ascii="Times New Roman" w:hAnsi="Times New Roman" w:cs="Times New Roman"/>
          <w:szCs w:val="26"/>
        </w:rPr>
        <w:t>.</w:t>
      </w:r>
    </w:p>
    <w:p w:rsidR="00C204B7" w:rsidP="00AC08C2">
      <w:pPr>
        <w:ind w:firstLine="705"/>
        <w:jc w:val="both"/>
        <w:rPr>
          <w:rFonts w:ascii="Times New Roman" w:hAnsi="Times New Roman" w:cs="Times New Roman"/>
          <w:szCs w:val="26"/>
        </w:rPr>
      </w:pPr>
    </w:p>
    <w:p w:rsidR="00AC08C2" w:rsidP="00AC08C2">
      <w:pPr>
        <w:ind w:firstLine="705"/>
        <w:jc w:val="both"/>
        <w:rPr>
          <w:rFonts w:ascii="Times New Roman" w:hAnsi="Times New Roman" w:cs="Times New Roman"/>
          <w:szCs w:val="26"/>
        </w:rPr>
      </w:pPr>
      <w:r>
        <w:rPr>
          <w:rFonts w:ascii="Times New Roman" w:hAnsi="Times New Roman" w:cs="Times New Roman"/>
          <w:szCs w:val="26"/>
        </w:rPr>
        <w:t>(4) Na zodpovednosť štátu za škodu spôsobenú nezákonným rozhodnutím alebo nesprávnym úradným postupom podľa tohto zákona sa vzťahuje osobitný predpis</w:t>
      </w:r>
      <w:r>
        <w:rPr>
          <w:rFonts w:ascii="Times New Roman" w:hAnsi="Times New Roman" w:cs="Times New Roman"/>
          <w:szCs w:val="26"/>
          <w:vertAlign w:val="superscript"/>
        </w:rPr>
        <w:t>12)</w:t>
      </w:r>
      <w:r>
        <w:rPr>
          <w:rFonts w:ascii="Times New Roman" w:hAnsi="Times New Roman" w:cs="Times New Roman"/>
          <w:szCs w:val="26"/>
        </w:rPr>
        <w:t>.</w:t>
      </w:r>
    </w:p>
    <w:p w:rsidR="00AC08C2">
      <w:pPr>
        <w:ind w:firstLine="705"/>
        <w:jc w:val="both"/>
        <w:rPr>
          <w:rFonts w:ascii="Times New Roman" w:hAnsi="Times New Roman" w:cs="Times New Roman"/>
          <w:szCs w:val="26"/>
        </w:rPr>
      </w:pPr>
    </w:p>
    <w:p w:rsidR="00AC08C2">
      <w:pPr>
        <w:ind w:firstLine="705"/>
        <w:jc w:val="both"/>
        <w:rPr>
          <w:rFonts w:ascii="Times New Roman" w:hAnsi="Times New Roman" w:cs="Times New Roman"/>
          <w:szCs w:val="26"/>
        </w:rPr>
      </w:pPr>
    </w:p>
    <w:p w:rsidR="00AC08C2">
      <w:pPr>
        <w:ind w:firstLine="705"/>
        <w:jc w:val="both"/>
        <w:rPr>
          <w:rFonts w:ascii="Times New Roman" w:hAnsi="Times New Roman" w:cs="Times New Roman"/>
          <w:szCs w:val="26"/>
        </w:rPr>
      </w:pPr>
    </w:p>
    <w:p w:rsidR="00AC08C2" w:rsidRPr="00AC08C2" w:rsidP="00AC08C2">
      <w:pPr>
        <w:spacing w:after="120"/>
        <w:rPr>
          <w:rFonts w:ascii="Times New Roman" w:hAnsi="Times New Roman" w:cs="Times New Roman"/>
          <w:szCs w:val="26"/>
        </w:rPr>
      </w:pPr>
      <w:r w:rsidRPr="00AC08C2">
        <w:rPr>
          <w:rFonts w:ascii="Times New Roman" w:hAnsi="Times New Roman" w:cs="Times New Roman"/>
          <w:szCs w:val="26"/>
        </w:rPr>
        <w:t>___________________________________</w:t>
      </w:r>
    </w:p>
    <w:p w:rsidR="00AC08C2" w:rsidP="00AC08C2">
      <w:pPr>
        <w:pStyle w:val="FootnoteText"/>
        <w:spacing w:after="120"/>
        <w:rPr>
          <w:rFonts w:ascii="Times New Roman" w:hAnsi="Times New Roman" w:cs="Times New Roman"/>
          <w:sz w:val="24"/>
          <w:szCs w:val="22"/>
        </w:rPr>
      </w:pPr>
      <w:r w:rsidR="00C204B7">
        <w:rPr>
          <w:rFonts w:ascii="Times New Roman" w:hAnsi="Times New Roman" w:cs="Times New Roman"/>
          <w:sz w:val="24"/>
          <w:szCs w:val="22"/>
        </w:rPr>
        <w:t xml:space="preserve"> </w:t>
      </w:r>
      <w:r>
        <w:rPr>
          <w:rStyle w:val="FootnoteReference"/>
          <w:rFonts w:ascii="Times New Roman" w:hAnsi="Times New Roman" w:cs="Times New Roman"/>
          <w:sz w:val="24"/>
          <w:szCs w:val="22"/>
          <w:vertAlign w:val="baseline"/>
        </w:rPr>
        <w:t>7</w:t>
      </w:r>
      <w:r>
        <w:rPr>
          <w:rFonts w:ascii="Times New Roman" w:hAnsi="Times New Roman" w:cs="Times New Roman"/>
          <w:sz w:val="24"/>
          <w:szCs w:val="22"/>
        </w:rPr>
        <w:t xml:space="preserve">) </w:t>
      </w:r>
      <w:r w:rsidR="00C204B7">
        <w:rPr>
          <w:rFonts w:ascii="Times New Roman" w:hAnsi="Times New Roman" w:cs="Times New Roman"/>
          <w:sz w:val="24"/>
          <w:szCs w:val="22"/>
        </w:rPr>
        <w:t xml:space="preserve">   </w:t>
      </w:r>
      <w:r>
        <w:rPr>
          <w:rFonts w:ascii="Times New Roman" w:hAnsi="Times New Roman" w:cs="Times New Roman"/>
          <w:sz w:val="24"/>
          <w:szCs w:val="22"/>
        </w:rPr>
        <w:t>§ 42 ods. 3 a § 79 ods. 1 Občianskeho súdneho poriadku.</w:t>
      </w:r>
    </w:p>
    <w:p w:rsidR="00AC08C2" w:rsidP="00AC08C2">
      <w:pPr>
        <w:spacing w:after="120"/>
        <w:rPr>
          <w:rFonts w:ascii="Times New Roman" w:hAnsi="Times New Roman" w:cs="Times New Roman"/>
          <w:szCs w:val="22"/>
        </w:rPr>
      </w:pPr>
      <w:r w:rsidR="00C204B7">
        <w:rPr>
          <w:rFonts w:ascii="Times New Roman" w:hAnsi="Times New Roman" w:cs="Times New Roman"/>
          <w:szCs w:val="22"/>
        </w:rPr>
        <w:t xml:space="preserve"> </w:t>
      </w:r>
      <w:r>
        <w:rPr>
          <w:rStyle w:val="FootnoteReference"/>
          <w:rFonts w:ascii="Times New Roman" w:hAnsi="Times New Roman" w:cs="Times New Roman"/>
          <w:szCs w:val="22"/>
          <w:vertAlign w:val="baseline"/>
        </w:rPr>
        <w:t>8</w:t>
      </w:r>
      <w:r>
        <w:rPr>
          <w:rFonts w:ascii="Times New Roman" w:hAnsi="Times New Roman" w:cs="Times New Roman"/>
          <w:szCs w:val="22"/>
        </w:rPr>
        <w:t>)</w:t>
      </w:r>
      <w:r>
        <w:rPr>
          <w:rFonts w:ascii="Times New Roman" w:hAnsi="Times New Roman" w:cs="Times New Roman"/>
          <w:szCs w:val="22"/>
          <w:vertAlign w:val="superscript"/>
        </w:rPr>
        <w:t xml:space="preserve"> </w:t>
      </w:r>
      <w:r w:rsidR="00C204B7">
        <w:rPr>
          <w:rFonts w:ascii="Times New Roman" w:hAnsi="Times New Roman" w:cs="Times New Roman"/>
          <w:szCs w:val="22"/>
          <w:vertAlign w:val="superscript"/>
        </w:rPr>
        <w:t xml:space="preserve">     </w:t>
      </w:r>
      <w:r>
        <w:rPr>
          <w:rFonts w:ascii="Times New Roman" w:hAnsi="Times New Roman" w:cs="Times New Roman"/>
          <w:szCs w:val="22"/>
        </w:rPr>
        <w:t>§ 74 až 77 Občianskeho súdneho poriadku.</w:t>
      </w:r>
    </w:p>
    <w:p w:rsidR="00C204B7" w:rsidP="00C204B7">
      <w:pPr>
        <w:pStyle w:val="FootnoteText"/>
        <w:spacing w:after="120"/>
        <w:rPr>
          <w:rFonts w:ascii="Times New Roman" w:hAnsi="Times New Roman" w:cs="Times New Roman"/>
          <w:sz w:val="24"/>
          <w:szCs w:val="22"/>
        </w:rPr>
      </w:pPr>
      <w:r>
        <w:rPr>
          <w:rFonts w:ascii="Times New Roman" w:hAnsi="Times New Roman" w:cs="Times New Roman"/>
          <w:sz w:val="24"/>
          <w:szCs w:val="22"/>
        </w:rPr>
        <w:t xml:space="preserve"> </w:t>
      </w:r>
      <w:r w:rsidR="00AC08C2">
        <w:rPr>
          <w:rStyle w:val="FootnoteReference"/>
          <w:rFonts w:ascii="Times New Roman" w:hAnsi="Times New Roman" w:cs="Times New Roman"/>
          <w:sz w:val="24"/>
          <w:szCs w:val="22"/>
          <w:vertAlign w:val="baseline"/>
        </w:rPr>
        <w:t>9)</w:t>
      </w:r>
      <w:r>
        <w:rPr>
          <w:rFonts w:ascii="Times New Roman" w:hAnsi="Times New Roman" w:cs="Times New Roman"/>
          <w:sz w:val="24"/>
          <w:szCs w:val="22"/>
        </w:rPr>
        <w:t xml:space="preserve">  </w:t>
      </w:r>
      <w:r w:rsidR="00AC08C2">
        <w:rPr>
          <w:rFonts w:ascii="Times New Roman" w:hAnsi="Times New Roman" w:cs="Times New Roman"/>
          <w:sz w:val="24"/>
          <w:szCs w:val="22"/>
        </w:rPr>
        <w:t xml:space="preserve"> </w:t>
      </w:r>
      <w:r>
        <w:rPr>
          <w:rFonts w:ascii="Times New Roman" w:hAnsi="Times New Roman" w:cs="Times New Roman"/>
          <w:sz w:val="24"/>
          <w:szCs w:val="22"/>
        </w:rPr>
        <w:t xml:space="preserve"> </w:t>
      </w:r>
      <w:r w:rsidR="00AC08C2">
        <w:rPr>
          <w:rFonts w:ascii="Times New Roman" w:hAnsi="Times New Roman" w:cs="Times New Roman"/>
          <w:sz w:val="24"/>
          <w:szCs w:val="22"/>
        </w:rPr>
        <w:t>Občiansky súdny poriadok.</w:t>
      </w:r>
    </w:p>
    <w:p w:rsidR="00B74EA2" w:rsidP="00B74EA2">
      <w:pPr>
        <w:pStyle w:val="FootnoteText"/>
        <w:spacing w:after="120"/>
      </w:pPr>
      <w:r w:rsidR="00AC08C2">
        <w:rPr>
          <w:rStyle w:val="FootnoteReference"/>
          <w:szCs w:val="22"/>
          <w:vertAlign w:val="baseline"/>
        </w:rPr>
        <w:t>10)</w:t>
      </w:r>
      <w:r w:rsidR="00AC08C2">
        <w:t xml:space="preserve"> </w:t>
      </w:r>
      <w:r w:rsidR="00C204B7">
        <w:t xml:space="preserve">   </w:t>
      </w:r>
      <w:r w:rsidR="00AC08C2">
        <w:t xml:space="preserve">Zákon č. 153/2001 Z. z. o prokuratúre v znení </w:t>
      </w:r>
      <w:r>
        <w:t>neskorších predpisov.</w:t>
      </w:r>
    </w:p>
    <w:p w:rsidR="00AC08C2" w:rsidP="00B74EA2">
      <w:pPr>
        <w:pStyle w:val="FootnoteText"/>
        <w:spacing w:after="120"/>
        <w:ind w:left="540" w:hanging="540"/>
        <w:rPr>
          <w:rFonts w:ascii="Times New Roman" w:hAnsi="Times New Roman" w:cs="Times New Roman"/>
          <w:sz w:val="24"/>
          <w:szCs w:val="22"/>
        </w:rPr>
      </w:pPr>
      <w:r>
        <w:rPr>
          <w:rStyle w:val="FootnoteReference"/>
          <w:rFonts w:ascii="Times New Roman" w:hAnsi="Times New Roman" w:cs="Times New Roman"/>
          <w:sz w:val="24"/>
          <w:szCs w:val="22"/>
          <w:vertAlign w:val="baseline"/>
        </w:rPr>
        <w:t>1</w:t>
      </w:r>
      <w:r>
        <w:rPr>
          <w:rFonts w:ascii="Times New Roman" w:hAnsi="Times New Roman" w:cs="Times New Roman"/>
          <w:sz w:val="24"/>
          <w:szCs w:val="22"/>
        </w:rPr>
        <w:t>1</w:t>
      </w:r>
      <w:r>
        <w:rPr>
          <w:rStyle w:val="FootnoteReference"/>
          <w:rFonts w:ascii="Times New Roman" w:hAnsi="Times New Roman" w:cs="Times New Roman"/>
          <w:sz w:val="24"/>
          <w:szCs w:val="22"/>
          <w:vertAlign w:val="baseline"/>
        </w:rPr>
        <w:t>)</w:t>
      </w:r>
      <w:r>
        <w:rPr>
          <w:rFonts w:ascii="Times New Roman" w:hAnsi="Times New Roman" w:cs="Times New Roman"/>
          <w:sz w:val="24"/>
          <w:szCs w:val="22"/>
        </w:rPr>
        <w:t xml:space="preserve"> </w:t>
      </w:r>
      <w:r w:rsidR="00B74EA2">
        <w:rPr>
          <w:rFonts w:ascii="Times New Roman" w:hAnsi="Times New Roman" w:cs="Times New Roman"/>
          <w:sz w:val="24"/>
          <w:szCs w:val="22"/>
        </w:rPr>
        <w:t xml:space="preserve">  </w:t>
      </w:r>
      <w:r>
        <w:rPr>
          <w:rFonts w:ascii="Times New Roman" w:hAnsi="Times New Roman" w:cs="Times New Roman"/>
          <w:sz w:val="24"/>
          <w:szCs w:val="22"/>
        </w:rPr>
        <w:t>Trestný zákon v znení neskorších predpisov, zákon Slovenskej národnej rady č. 372/1990 Zb. o priestupkoch v znení neskorších predpisov, § 415, 420 a § 451 Občianskeho zákonníka.</w:t>
      </w:r>
    </w:p>
    <w:p w:rsidR="00AC08C2" w:rsidP="00C204B7">
      <w:pPr>
        <w:pStyle w:val="FootnoteText"/>
        <w:spacing w:after="120"/>
        <w:ind w:left="540" w:hanging="540"/>
        <w:rPr>
          <w:rFonts w:ascii="Times New Roman" w:hAnsi="Times New Roman" w:cs="Times New Roman"/>
          <w:sz w:val="24"/>
          <w:szCs w:val="22"/>
        </w:rPr>
      </w:pPr>
      <w:r>
        <w:rPr>
          <w:rStyle w:val="FootnoteReference"/>
          <w:rFonts w:ascii="Times New Roman" w:hAnsi="Times New Roman" w:cs="Times New Roman"/>
          <w:sz w:val="24"/>
          <w:szCs w:val="22"/>
          <w:vertAlign w:val="baseline"/>
        </w:rPr>
        <w:t>1</w:t>
      </w:r>
      <w:r>
        <w:rPr>
          <w:rFonts w:ascii="Times New Roman" w:hAnsi="Times New Roman" w:cs="Times New Roman"/>
          <w:sz w:val="24"/>
          <w:szCs w:val="22"/>
        </w:rPr>
        <w:t>2</w:t>
      </w:r>
      <w:r>
        <w:rPr>
          <w:rStyle w:val="FootnoteReference"/>
          <w:rFonts w:ascii="Times New Roman" w:hAnsi="Times New Roman" w:cs="Times New Roman"/>
          <w:sz w:val="24"/>
          <w:szCs w:val="22"/>
          <w:vertAlign w:val="baseline"/>
        </w:rPr>
        <w:t>)</w:t>
      </w:r>
      <w:r>
        <w:rPr>
          <w:rFonts w:ascii="Times New Roman" w:hAnsi="Times New Roman" w:cs="Times New Roman"/>
          <w:sz w:val="24"/>
          <w:szCs w:val="22"/>
        </w:rPr>
        <w:t xml:space="preserve"> </w:t>
      </w:r>
      <w:r w:rsidR="00C204B7">
        <w:rPr>
          <w:rFonts w:ascii="Times New Roman" w:hAnsi="Times New Roman" w:cs="Times New Roman"/>
          <w:sz w:val="24"/>
          <w:szCs w:val="22"/>
        </w:rPr>
        <w:t xml:space="preserve">   </w:t>
      </w:r>
      <w:r>
        <w:rPr>
          <w:rFonts w:ascii="Times New Roman" w:hAnsi="Times New Roman" w:cs="Times New Roman"/>
          <w:sz w:val="24"/>
          <w:szCs w:val="22"/>
        </w:rPr>
        <w:t>Zákon č. 514/2003 Z. z. o zodpovednosti za škodu spôsobenú pri výkone verejnej moci a o zmene niektorých zákonov.</w:t>
      </w:r>
    </w:p>
    <w:p w:rsidR="00AC08C2">
      <w:pPr>
        <w:ind w:firstLine="705"/>
        <w:jc w:val="both"/>
        <w:rPr>
          <w:rFonts w:ascii="Times New Roman" w:hAnsi="Times New Roman" w:cs="Times New Roman"/>
          <w:szCs w:val="26"/>
        </w:rPr>
      </w:pPr>
    </w:p>
    <w:p w:rsidR="00AC08C2">
      <w:pPr>
        <w:ind w:firstLine="705"/>
        <w:jc w:val="both"/>
        <w:rPr>
          <w:rFonts w:ascii="Times New Roman" w:hAnsi="Times New Roman" w:cs="Times New Roman"/>
          <w:szCs w:val="26"/>
        </w:rPr>
      </w:pPr>
    </w:p>
    <w:p w:rsidR="00AC08C2">
      <w:pPr>
        <w:ind w:firstLine="705"/>
        <w:jc w:val="both"/>
        <w:rPr>
          <w:rFonts w:ascii="Times New Roman" w:hAnsi="Times New Roman" w:cs="Times New Roman"/>
          <w:szCs w:val="26"/>
        </w:rPr>
      </w:pPr>
    </w:p>
    <w:p w:rsidR="00AC08C2">
      <w:pPr>
        <w:ind w:firstLine="705"/>
        <w:jc w:val="both"/>
        <w:rPr>
          <w:rFonts w:ascii="Times New Roman" w:hAnsi="Times New Roman" w:cs="Times New Roman"/>
          <w:szCs w:val="26"/>
        </w:rPr>
      </w:pPr>
    </w:p>
    <w:p w:rsidR="00AC08C2" w:rsidP="00AC08C2">
      <w:pPr>
        <w:spacing w:after="120"/>
        <w:ind w:firstLine="705"/>
        <w:jc w:val="both"/>
        <w:rPr>
          <w:rFonts w:ascii="Times New Roman" w:hAnsi="Times New Roman" w:cs="Times New Roman"/>
          <w:b/>
          <w:bCs/>
          <w:szCs w:val="26"/>
        </w:rPr>
      </w:pPr>
      <w:r>
        <w:rPr>
          <w:rFonts w:ascii="Times New Roman" w:hAnsi="Times New Roman" w:cs="Times New Roman"/>
          <w:szCs w:val="26"/>
        </w:rPr>
        <w:t>(5) Ak po podaní návrhu podľa § 8 ods. 1 bolo začaté voči tomu istému odporcovi konanie pred súdom podľa osobitného predpisu</w:t>
      </w:r>
      <w:r>
        <w:rPr>
          <w:rFonts w:ascii="Times New Roman" w:hAnsi="Times New Roman" w:cs="Times New Roman"/>
          <w:szCs w:val="26"/>
          <w:vertAlign w:val="superscript"/>
        </w:rPr>
        <w:t>13)</w:t>
      </w:r>
      <w:r>
        <w:rPr>
          <w:rFonts w:ascii="Times New Roman" w:hAnsi="Times New Roman" w:cs="Times New Roman"/>
          <w:szCs w:val="26"/>
        </w:rPr>
        <w:t>, ktoré sa týka spôsobu nadobudnutia majetku, voči ktorému návrh podľa § 8 ods. 1 smeruje, súd uznesením konanie podľa § 9 preruší až do právoplatného skončenia konania podľa osobitného predpisu.</w:t>
      </w:r>
    </w:p>
    <w:p w:rsidR="00AC08C2">
      <w:pPr>
        <w:ind w:firstLine="705"/>
        <w:jc w:val="both"/>
        <w:rPr>
          <w:rFonts w:ascii="Times New Roman" w:hAnsi="Times New Roman" w:cs="Times New Roman"/>
          <w:szCs w:val="26"/>
        </w:rPr>
      </w:pPr>
    </w:p>
    <w:p w:rsidR="00AC08C2">
      <w:pPr>
        <w:ind w:firstLine="705"/>
        <w:jc w:val="both"/>
        <w:rPr>
          <w:rFonts w:ascii="Times New Roman" w:hAnsi="Times New Roman" w:cs="Times New Roman"/>
          <w:szCs w:val="26"/>
        </w:rPr>
      </w:pPr>
    </w:p>
    <w:p w:rsidR="0031218D">
      <w:pPr>
        <w:spacing w:after="120"/>
        <w:jc w:val="both"/>
        <w:rPr>
          <w:rFonts w:ascii="Times New Roman" w:hAnsi="Times New Roman" w:cs="Times New Roman"/>
          <w:szCs w:val="26"/>
        </w:rPr>
      </w:pPr>
    </w:p>
    <w:p w:rsidR="0031218D">
      <w:pPr>
        <w:spacing w:after="120"/>
        <w:jc w:val="center"/>
        <w:rPr>
          <w:rFonts w:ascii="Times New Roman" w:hAnsi="Times New Roman" w:cs="Times New Roman"/>
          <w:szCs w:val="26"/>
        </w:rPr>
      </w:pPr>
      <w:r>
        <w:rPr>
          <w:rFonts w:ascii="Times New Roman" w:hAnsi="Times New Roman" w:cs="Times New Roman"/>
          <w:szCs w:val="26"/>
        </w:rPr>
        <w:t>§ 11</w:t>
      </w:r>
    </w:p>
    <w:p w:rsidR="00C204B7">
      <w:pPr>
        <w:spacing w:after="120"/>
        <w:jc w:val="center"/>
        <w:rPr>
          <w:rFonts w:ascii="Times New Roman" w:hAnsi="Times New Roman" w:cs="Times New Roman"/>
          <w:szCs w:val="26"/>
        </w:rPr>
      </w:pPr>
    </w:p>
    <w:p w:rsidR="00490039" w:rsidP="00490039">
      <w:pPr>
        <w:spacing w:after="120"/>
        <w:ind w:left="360"/>
        <w:rPr>
          <w:rFonts w:ascii="Times New Roman" w:hAnsi="Times New Roman" w:cs="Times New Roman"/>
          <w:szCs w:val="26"/>
        </w:rPr>
      </w:pPr>
      <w:r w:rsidR="0031218D">
        <w:rPr>
          <w:rFonts w:ascii="Times New Roman" w:hAnsi="Times New Roman" w:cs="Times New Roman"/>
          <w:szCs w:val="26"/>
        </w:rPr>
        <w:tab/>
        <w:t>Tento zákon nadob</w:t>
      </w:r>
      <w:r w:rsidR="00B74EA2">
        <w:rPr>
          <w:rFonts w:ascii="Times New Roman" w:hAnsi="Times New Roman" w:cs="Times New Roman"/>
          <w:szCs w:val="26"/>
        </w:rPr>
        <w:t>úda účinnosť 1. septembra 2005.</w:t>
      </w:r>
    </w:p>
    <w:p w:rsidR="00AC08C2" w:rsidP="00490039">
      <w:pPr>
        <w:spacing w:after="120"/>
        <w:ind w:left="3612" w:firstLine="348"/>
        <w:rPr>
          <w:rFonts w:ascii="Times New Roman" w:hAnsi="Times New Roman" w:cs="Times New Roman"/>
          <w:szCs w:val="26"/>
          <w:u w:val="single"/>
        </w:rPr>
      </w:pPr>
    </w:p>
    <w:p w:rsidR="00AC08C2" w:rsidP="00490039">
      <w:pPr>
        <w:spacing w:after="120"/>
        <w:ind w:left="3612" w:firstLine="348"/>
        <w:rPr>
          <w:rFonts w:ascii="Times New Roman" w:hAnsi="Times New Roman" w:cs="Times New Roman"/>
          <w:szCs w:val="26"/>
          <w:u w:val="single"/>
        </w:rPr>
      </w:pPr>
    </w:p>
    <w:p w:rsidR="00AC08C2" w:rsidP="00490039">
      <w:pPr>
        <w:spacing w:after="120"/>
        <w:ind w:left="3612" w:firstLine="348"/>
        <w:rPr>
          <w:rFonts w:ascii="Times New Roman" w:hAnsi="Times New Roman" w:cs="Times New Roman"/>
          <w:szCs w:val="26"/>
          <w:u w:val="single"/>
        </w:rPr>
      </w:pPr>
    </w:p>
    <w:p w:rsidR="00AC08C2" w:rsidP="00490039">
      <w:pPr>
        <w:spacing w:after="120"/>
        <w:ind w:left="3612" w:firstLine="348"/>
        <w:rPr>
          <w:rFonts w:ascii="Times New Roman" w:hAnsi="Times New Roman" w:cs="Times New Roman"/>
          <w:szCs w:val="26"/>
          <w:u w:val="single"/>
        </w:rPr>
      </w:pPr>
    </w:p>
    <w:p w:rsidR="00AC08C2" w:rsidP="00AC08C2">
      <w:pPr>
        <w:spacing w:after="120"/>
        <w:jc w:val="center"/>
        <w:rPr>
          <w:rFonts w:ascii="Times New Roman" w:hAnsi="Times New Roman" w:cs="Times New Roman"/>
          <w:szCs w:val="26"/>
        </w:rPr>
      </w:pPr>
      <w:r>
        <w:rPr>
          <w:rFonts w:ascii="Times New Roman" w:hAnsi="Times New Roman" w:cs="Times New Roman"/>
          <w:szCs w:val="26"/>
        </w:rPr>
        <w:t>p</w:t>
      </w:r>
      <w:r w:rsidRPr="00AC08C2">
        <w:rPr>
          <w:rFonts w:ascii="Times New Roman" w:hAnsi="Times New Roman" w:cs="Times New Roman"/>
          <w:szCs w:val="26"/>
        </w:rPr>
        <w:t xml:space="preserve">rezident </w:t>
      </w:r>
      <w:r>
        <w:rPr>
          <w:rFonts w:ascii="Times New Roman" w:hAnsi="Times New Roman" w:cs="Times New Roman"/>
          <w:szCs w:val="26"/>
        </w:rPr>
        <w:t xml:space="preserve"> S</w:t>
      </w:r>
      <w:r w:rsidRPr="00AC08C2">
        <w:rPr>
          <w:rFonts w:ascii="Times New Roman" w:hAnsi="Times New Roman" w:cs="Times New Roman"/>
          <w:szCs w:val="26"/>
        </w:rPr>
        <w:t>lovenskej republiky</w:t>
      </w:r>
    </w:p>
    <w:p w:rsidR="00AC08C2" w:rsidP="00AC08C2">
      <w:pPr>
        <w:spacing w:after="120"/>
        <w:jc w:val="center"/>
        <w:rPr>
          <w:rFonts w:ascii="Times New Roman" w:hAnsi="Times New Roman" w:cs="Times New Roman"/>
          <w:szCs w:val="26"/>
        </w:rPr>
      </w:pPr>
    </w:p>
    <w:p w:rsidR="00B74EA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r>
        <w:rPr>
          <w:rFonts w:ascii="Times New Roman" w:hAnsi="Times New Roman" w:cs="Times New Roman"/>
          <w:szCs w:val="26"/>
        </w:rPr>
        <w:t>predseda Národnej rady Slovenskej  republiky</w:t>
      </w:r>
    </w:p>
    <w:p w:rsidR="00AC08C2" w:rsidP="00AC08C2">
      <w:pPr>
        <w:spacing w:after="120"/>
        <w:jc w:val="center"/>
        <w:rPr>
          <w:rFonts w:ascii="Times New Roman" w:hAnsi="Times New Roman" w:cs="Times New Roman"/>
          <w:szCs w:val="26"/>
        </w:rPr>
      </w:pPr>
    </w:p>
    <w:p w:rsidR="00B74EA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p>
    <w:p w:rsidR="00AC08C2" w:rsidP="00AC08C2">
      <w:pPr>
        <w:spacing w:after="120"/>
        <w:jc w:val="center"/>
        <w:rPr>
          <w:rFonts w:ascii="Times New Roman" w:hAnsi="Times New Roman" w:cs="Times New Roman"/>
          <w:szCs w:val="26"/>
        </w:rPr>
      </w:pPr>
    </w:p>
    <w:p w:rsidR="00AC08C2" w:rsidRPr="00AC08C2" w:rsidP="00AC08C2">
      <w:pPr>
        <w:spacing w:after="120"/>
        <w:jc w:val="center"/>
        <w:rPr>
          <w:rFonts w:ascii="Times New Roman" w:hAnsi="Times New Roman" w:cs="Times New Roman"/>
          <w:szCs w:val="26"/>
        </w:rPr>
      </w:pPr>
      <w:r>
        <w:rPr>
          <w:rFonts w:ascii="Times New Roman" w:hAnsi="Times New Roman" w:cs="Times New Roman"/>
          <w:szCs w:val="26"/>
        </w:rPr>
        <w:t>predseda vlády Slovenskej republiky</w:t>
      </w:r>
    </w:p>
    <w:p w:rsidR="00AC08C2" w:rsidP="00490039">
      <w:pPr>
        <w:spacing w:after="120"/>
        <w:ind w:left="3612" w:firstLine="348"/>
        <w:rPr>
          <w:rFonts w:ascii="Times New Roman" w:hAnsi="Times New Roman" w:cs="Times New Roman"/>
          <w:szCs w:val="26"/>
          <w:u w:val="single"/>
        </w:rPr>
      </w:pPr>
    </w:p>
    <w:p w:rsidR="00AC08C2" w:rsidP="00490039">
      <w:pPr>
        <w:spacing w:after="120"/>
        <w:ind w:left="3612" w:firstLine="348"/>
        <w:rPr>
          <w:rFonts w:ascii="Times New Roman" w:hAnsi="Times New Roman" w:cs="Times New Roman"/>
          <w:szCs w:val="26"/>
          <w:u w:val="single"/>
        </w:rPr>
      </w:pPr>
    </w:p>
    <w:p w:rsidR="00C204B7" w:rsidP="00490039">
      <w:pPr>
        <w:spacing w:after="120"/>
        <w:ind w:left="3612" w:firstLine="348"/>
        <w:rPr>
          <w:rFonts w:ascii="Times New Roman" w:hAnsi="Times New Roman" w:cs="Times New Roman"/>
          <w:szCs w:val="26"/>
          <w:u w:val="single"/>
        </w:rPr>
      </w:pPr>
    </w:p>
    <w:p w:rsidR="00C204B7" w:rsidP="00490039">
      <w:pPr>
        <w:spacing w:after="120"/>
        <w:ind w:left="3612" w:firstLine="348"/>
        <w:rPr>
          <w:rFonts w:ascii="Times New Roman" w:hAnsi="Times New Roman" w:cs="Times New Roman"/>
          <w:szCs w:val="26"/>
          <w:u w:val="single"/>
        </w:rPr>
      </w:pPr>
    </w:p>
    <w:p w:rsidR="00AC08C2" w:rsidP="00490039">
      <w:pPr>
        <w:spacing w:after="120"/>
        <w:ind w:left="3612" w:firstLine="348"/>
        <w:rPr>
          <w:rFonts w:ascii="Times New Roman" w:hAnsi="Times New Roman" w:cs="Times New Roman"/>
          <w:szCs w:val="26"/>
          <w:u w:val="single"/>
        </w:rPr>
      </w:pPr>
    </w:p>
    <w:p w:rsidR="00AC08C2" w:rsidRPr="00AC08C2" w:rsidP="00AC08C2">
      <w:pPr>
        <w:spacing w:after="120"/>
        <w:rPr>
          <w:rFonts w:ascii="Times New Roman" w:hAnsi="Times New Roman" w:cs="Times New Roman"/>
          <w:szCs w:val="26"/>
        </w:rPr>
      </w:pPr>
      <w:r w:rsidRPr="00AC08C2">
        <w:rPr>
          <w:rFonts w:ascii="Times New Roman" w:hAnsi="Times New Roman" w:cs="Times New Roman"/>
          <w:szCs w:val="26"/>
        </w:rPr>
        <w:t>______________________________________</w:t>
      </w:r>
    </w:p>
    <w:p w:rsidR="00AC08C2" w:rsidP="00AC08C2">
      <w:pPr>
        <w:spacing w:after="120"/>
        <w:rPr>
          <w:rFonts w:ascii="Times New Roman" w:hAnsi="Times New Roman" w:cs="Times New Roman"/>
          <w:szCs w:val="22"/>
        </w:rPr>
      </w:pPr>
      <w:r>
        <w:rPr>
          <w:rStyle w:val="FootnoteReference"/>
          <w:rFonts w:ascii="Times New Roman" w:hAnsi="Times New Roman" w:cs="Times New Roman"/>
          <w:szCs w:val="22"/>
          <w:vertAlign w:val="baseline"/>
        </w:rPr>
        <w:t>1</w:t>
      </w:r>
      <w:r>
        <w:rPr>
          <w:rFonts w:ascii="Times New Roman" w:hAnsi="Times New Roman" w:cs="Times New Roman"/>
          <w:szCs w:val="22"/>
        </w:rPr>
        <w:t>3</w:t>
      </w:r>
      <w:r>
        <w:rPr>
          <w:rStyle w:val="FootnoteReference"/>
          <w:rFonts w:ascii="Times New Roman" w:hAnsi="Times New Roman" w:cs="Times New Roman"/>
          <w:szCs w:val="22"/>
          <w:vertAlign w:val="baseline"/>
        </w:rPr>
        <w:t>)</w:t>
      </w:r>
      <w:r>
        <w:rPr>
          <w:rFonts w:ascii="Times New Roman" w:hAnsi="Times New Roman" w:cs="Times New Roman"/>
          <w:szCs w:val="22"/>
        </w:rPr>
        <w:t xml:space="preserve"> </w:t>
      </w:r>
      <w:r w:rsidR="00C204B7">
        <w:rPr>
          <w:rFonts w:ascii="Times New Roman" w:hAnsi="Times New Roman" w:cs="Times New Roman"/>
          <w:szCs w:val="22"/>
        </w:rPr>
        <w:t xml:space="preserve">  </w:t>
      </w:r>
      <w:r>
        <w:rPr>
          <w:rFonts w:ascii="Times New Roman" w:hAnsi="Times New Roman" w:cs="Times New Roman"/>
          <w:szCs w:val="22"/>
        </w:rPr>
        <w:t>Trestný poriadok v znení neskorších predpisov.</w:t>
      </w:r>
    </w:p>
    <w:p w:rsidR="00764D4E" w:rsidP="00490039">
      <w:pPr>
        <w:spacing w:after="120"/>
        <w:ind w:left="3612" w:firstLine="348"/>
        <w:rPr>
          <w:rFonts w:ascii="Times New Roman" w:hAnsi="Times New Roman" w:cs="Times New Roman"/>
          <w:sz w:val="44"/>
          <w:szCs w:val="44"/>
        </w:rPr>
      </w:pPr>
    </w:p>
    <w:p w:rsidR="00764D4E" w:rsidP="00764D4E">
      <w:pPr>
        <w:ind w:firstLine="708"/>
        <w:jc w:val="center"/>
        <w:rPr>
          <w:rFonts w:ascii="Times New Roman" w:hAnsi="Times New Roman" w:cs="Times New Roman"/>
          <w:b/>
          <w:bCs/>
        </w:rPr>
      </w:pPr>
    </w:p>
    <w:p w:rsidR="00AC08C2" w:rsidP="00490039">
      <w:pPr>
        <w:spacing w:after="120"/>
        <w:ind w:left="3612" w:firstLine="348"/>
        <w:rPr>
          <w:rFonts w:ascii="Times New Roman" w:hAnsi="Times New Roman" w:cs="Times New Roman"/>
          <w:szCs w:val="26"/>
          <w:u w:val="single"/>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1B" w:rsidP="009418B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62C1B" w:rsidP="00562C1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1B" w:rsidP="009418B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64D4E">
      <w:rPr>
        <w:rStyle w:val="PageNumber"/>
        <w:rFonts w:ascii="Times New Roman" w:hAnsi="Times New Roman" w:cs="Times New Roman"/>
        <w:noProof/>
      </w:rPr>
      <w:t>1</w:t>
    </w:r>
    <w:r>
      <w:rPr>
        <w:rStyle w:val="PageNumber"/>
        <w:rFonts w:ascii="Times New Roman" w:hAnsi="Times New Roman" w:cs="Times New Roman"/>
      </w:rPr>
      <w:fldChar w:fldCharType="end"/>
    </w:r>
  </w:p>
  <w:p w:rsidR="00562C1B" w:rsidP="00562C1B">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01EE"/>
    <w:multiLevelType w:val="hybridMultilevel"/>
    <w:tmpl w:val="74B477A6"/>
    <w:lvl w:ilvl="0">
      <w:start w:val="1"/>
      <w:numFmt w:val="decimal"/>
      <w:lvlText w:val="(%1)"/>
      <w:lvlJc w:val="left"/>
      <w:pPr>
        <w:tabs>
          <w:tab w:val="num" w:pos="1833"/>
        </w:tabs>
        <w:ind w:left="1833" w:hanging="112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1A8E00F9"/>
    <w:multiLevelType w:val="hybridMultilevel"/>
    <w:tmpl w:val="84ECD5D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1E71B6F"/>
    <w:multiLevelType w:val="hybridMultilevel"/>
    <w:tmpl w:val="DC0687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2207E7C"/>
    <w:multiLevelType w:val="hybridMultilevel"/>
    <w:tmpl w:val="001480DA"/>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56AF2FE2"/>
    <w:multiLevelType w:val="hybridMultilevel"/>
    <w:tmpl w:val="9988775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71CB3FE0"/>
    <w:multiLevelType w:val="hybridMultilevel"/>
    <w:tmpl w:val="DC0C4D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1218D"/>
    <w:rsid w:val="00490039"/>
    <w:rsid w:val="00562C1B"/>
    <w:rsid w:val="00764D4E"/>
    <w:rsid w:val="008C5794"/>
    <w:rsid w:val="009418B3"/>
    <w:rsid w:val="00AC08C2"/>
    <w:rsid w:val="00B74EA2"/>
    <w:rsid w:val="00C204B7"/>
    <w:rsid w:val="00D62284"/>
    <w:rsid w:val="00E2662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ind w:firstLine="708"/>
      <w:jc w:val="center"/>
      <w:outlineLvl w:val="0"/>
    </w:pPr>
    <w:rPr>
      <w:rFonts w:ascii="Bookman Old Style" w:hAnsi="Bookman Old Style"/>
      <w:b/>
      <w:bCs/>
    </w:rPr>
  </w:style>
  <w:style w:type="character" w:default="1" w:styleId="DefaultParagraphFont">
    <w:name w:val="Default Paragraph Font"/>
    <w:semiHidden/>
  </w:style>
  <w:style w:type="paragraph" w:styleId="BodyText">
    <w:name w:val="Body Text"/>
    <w:basedOn w:val="Normal"/>
    <w:pPr>
      <w:jc w:val="both"/>
    </w:pPr>
    <w:rPr>
      <w:rFonts w:ascii="Bookman Old Style" w:hAnsi="Bookman Old Style"/>
    </w:rPr>
  </w:style>
  <w:style w:type="paragraph" w:styleId="BodyTextIndent">
    <w:name w:val="Body Text Indent"/>
    <w:basedOn w:val="Normal"/>
    <w:pPr>
      <w:ind w:firstLine="708"/>
      <w:jc w:val="both"/>
    </w:pPr>
    <w:rPr>
      <w:rFonts w:ascii="Bookman Old Style" w:hAnsi="Bookman Old Style"/>
    </w:rPr>
  </w:style>
  <w:style w:type="paragraph" w:styleId="BodyTextIndent2">
    <w:name w:val="Body Text Indent 2"/>
    <w:basedOn w:val="Normal"/>
    <w:pPr>
      <w:spacing w:after="120"/>
      <w:ind w:left="3540"/>
      <w:jc w:val="both"/>
    </w:pPr>
    <w:rPr>
      <w:i/>
      <w:iCs/>
      <w:sz w:val="26"/>
      <w:szCs w:val="26"/>
    </w:rPr>
  </w:style>
  <w:style w:type="paragraph" w:styleId="BodyTextIndent3">
    <w:name w:val="Body Text Indent 3"/>
    <w:basedOn w:val="Normal"/>
    <w:pPr>
      <w:spacing w:after="120"/>
      <w:ind w:left="3540"/>
      <w:jc w:val="left"/>
    </w:pPr>
    <w:rPr>
      <w:i/>
      <w:iCs/>
      <w:sz w:val="26"/>
      <w:szCs w:val="26"/>
    </w:rPr>
  </w:style>
  <w:style w:type="paragraph" w:styleId="FootnoteText">
    <w:name w:val="footnote text"/>
    <w:basedOn w:val="Normal"/>
    <w:semiHidden/>
    <w:pPr>
      <w:jc w:val="left"/>
    </w:pPr>
    <w:rPr>
      <w:rFonts w:ascii="Arial" w:hAnsi="Arial" w:cs="Arial"/>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562C1B"/>
    <w:pPr>
      <w:tabs>
        <w:tab w:val="center" w:pos="4536"/>
        <w:tab w:val="right" w:pos="9072"/>
      </w:tabs>
      <w:jc w:val="left"/>
    </w:pPr>
  </w:style>
  <w:style w:type="character" w:styleId="PageNumber">
    <w:name w:val="page number"/>
    <w:basedOn w:val="DefaultParagraphFont"/>
    <w:rsid w:val="00562C1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68</TotalTime>
  <Pages>1</Pages>
  <Words>1673</Words>
  <Characters>9541</Characters>
  <Application>Microsoft Office Word</Application>
  <DocSecurity>0</DocSecurity>
  <Lines>0</Lines>
  <Paragraphs>0</Paragraphs>
  <ScaleCrop>false</ScaleCrop>
  <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Vážená členka,</dc:title>
  <dc:creator>.</dc:creator>
  <cp:lastModifiedBy>Administrator</cp:lastModifiedBy>
  <cp:revision>8</cp:revision>
  <cp:lastPrinted>2005-06-23T12:57:00Z</cp:lastPrinted>
  <dcterms:created xsi:type="dcterms:W3CDTF">2005-06-23T09:03:00Z</dcterms:created>
  <dcterms:modified xsi:type="dcterms:W3CDTF">2005-06-23T13:06:00Z</dcterms:modified>
</cp:coreProperties>
</file>