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 S T A V N Ý   Z Á K O N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24. júna 2004,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spolupráci Národnej rady Slovenskej republiky  a vlády Slovenskej republiky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v záležitostiach Európskej únie </w:t>
      </w:r>
    </w:p>
    <w:p w:rsidR="00982C98">
      <w:pPr>
        <w:spacing w:line="360" w:lineRule="auto"/>
        <w:jc w:val="both"/>
        <w:rPr>
          <w:rFonts w:ascii="Times New Roman" w:hAnsi="Times New Roman" w:cs="Times New Roman"/>
        </w:rPr>
      </w:pPr>
    </w:p>
    <w:p w:rsidR="00982C98">
      <w:pPr>
        <w:spacing w:line="360" w:lineRule="auto"/>
        <w:jc w:val="both"/>
        <w:rPr>
          <w:rFonts w:ascii="Times New Roman" w:hAnsi="Times New Roman" w:cs="Times New Roman"/>
        </w:rPr>
      </w:pPr>
    </w:p>
    <w:p w:rsidR="00982C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ústavnom zákone:</w:t>
      </w:r>
    </w:p>
    <w:p w:rsidR="00982C98" w:rsidP="00982C98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1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Vláda  Slovenskej republiky (ďalej len „vláda“) alebo poverený člen vlády  predkladá Národnej rade Slovenskej republiky návrhy právne záväzných aktov a iných aktov Európskych spoločenstiev a Európskej únie, o ktorých budú rokovať zástupcovia vlád členských štátov Európskej únie a informuje ju o ostatných záležitostiach súvisiacich s členstvom Slovenskej republiky v Európskych spoločenstvách a Európskej únii. </w:t>
      </w: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Vláda alebo poverený člen vlády predkladá Národnej rade Slovenskej republiky v dostatočnom časovom predstihu návrh stanoviska Slovenskej republiky k návrhom aktov podľa odseku 1, ktorého súčasťou je najmä odhad ich vplyvu a dosahu na Slovenskú republiku.</w:t>
      </w:r>
    </w:p>
    <w:p w:rsidR="00982C98">
      <w:pPr>
        <w:pStyle w:val="BodyTextIndent"/>
        <w:spacing w:line="360" w:lineRule="auto"/>
        <w:rPr>
          <w:rFonts w:ascii="Times New Roman" w:hAnsi="Times New Roman" w:cs="Times New Roman"/>
        </w:rPr>
      </w:pPr>
    </w:p>
    <w:p w:rsidR="00982C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982C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982C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982C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982C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2</w:t>
      </w:r>
    </w:p>
    <w:p w:rsidR="00982C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982C98">
      <w:pPr>
        <w:pStyle w:val="BodyTextIndent"/>
        <w:spacing w:line="36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Národná rada Slovenskej republiky môže schvaľovať stanoviská Slovenskej republiky k návrhom právne záväzných aktov a iných aktov Európskych spoločenstiev a Európskej únie, o ktorých sa rozhoduje na úrovni zástupcov vlád členských štátov Európskej únie. </w:t>
      </w:r>
    </w:p>
    <w:p w:rsidR="00982C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82C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Národná rada Slovenskej republiky môže zákonom poveriť výkonom pôsobnosti podľa ods</w:t>
      </w:r>
      <w:r>
        <w:rPr>
          <w:rFonts w:ascii="Times New Roman" w:hAnsi="Times New Roman" w:cs="Times New Roman"/>
        </w:rPr>
        <w:t>eku 1 jej výbor.</w:t>
      </w:r>
    </w:p>
    <w:p w:rsidR="00982C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82C98">
      <w:pPr>
        <w:pStyle w:val="BodyTextIndent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(3) Národná rada Slovenskej republiky môže schvaľovať stanoviská Slovenskej republiky aj k ďalším záležitostiam Európskej únie, ak ju o to požiada vláda alebo najmenej pätina poslancov Národnej rady Slovenskej republiky.</w:t>
      </w: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</w:p>
    <w:p w:rsidR="00982C98" w:rsidP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Ak Národná rada Slovenskej republiky schváli návrh stanoviska Slovenskej republiky, člen vlády je týmto stanoviskom viazaný pri zastupovaní Slovenskej republiky v príslušnom orgáne Európskych spoločenstiev a Európskej únie. Ak sa Národná rada nevyjadrí k návrhu stanov</w:t>
      </w:r>
      <w:r>
        <w:rPr>
          <w:rFonts w:ascii="Times New Roman" w:hAnsi="Times New Roman" w:cs="Times New Roman"/>
        </w:rPr>
        <w:t xml:space="preserve">iska Slovenskej republiky  do dvoch týždňov od jeho predloženia, alebo ak Národná rada Slovenskej republiky neschváli návrh stanoviska Slovenskej republiky a zároveň neschváli v danej veci iné stanovisko, člen vlády je viazaný návrhom stanoviska Slovenskej republiky. </w:t>
      </w: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Člen vlády sa môže od stanoviska Slovenskej republiky alebo od návrhu stanoviska podľa odseku 4 odchýliť len v nevyhnutnom prípade a so zreteľom na záujmy Slovenskej republiky; v takom prípade je povinný o tom bezodkladne informovať Národnú radu Slovenskej republiky a takýto postup odôvodniť. Člen vlády môže požiadať Národnú radu Slovenskej republiky o zmenu stanoviska Slovenskej republiky.</w:t>
      </w:r>
    </w:p>
    <w:p w:rsidR="00982C98">
      <w:pPr>
        <w:pStyle w:val="BodyTextIndent3"/>
        <w:rPr>
          <w:rFonts w:ascii="Times New Roman" w:hAnsi="Times New Roman" w:cs="Times New Roman"/>
          <w:color w:val="auto"/>
        </w:rPr>
      </w:pPr>
    </w:p>
    <w:p w:rsidR="00982C98">
      <w:pPr>
        <w:pStyle w:val="BodyTextIndent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(6) Národná rada Slovenskej republiky najmenej raz za rok, na základe správy podanej  vládou Slovenskej republiky, rokuje o záležitostiach súvisiacich s členstvom Slovenskej republiky v Európskych spoločenstvách a Európskej únii a schvaľuje odporúčania pre vládu Slovenskej republiky v nasledujúcom období. </w:t>
      </w:r>
    </w:p>
    <w:p w:rsidR="00982C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82C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82C98">
      <w:pPr>
        <w:pStyle w:val="BodyText"/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3</w:t>
      </w:r>
    </w:p>
    <w:p w:rsidR="00982C98">
      <w:pPr>
        <w:pStyle w:val="BodyText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982C98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Pravidlá spolupráce Národnej rady Slovenskej republiky a vlády Slovenskej republiky v záležitostiach Európskej únie ustanoví zákon. </w:t>
      </w:r>
    </w:p>
    <w:p w:rsidR="00982C98">
      <w:pPr>
        <w:rPr>
          <w:rFonts w:ascii="Times New Roman" w:hAnsi="Times New Roman" w:cs="Times New Roman"/>
        </w:rPr>
      </w:pPr>
    </w:p>
    <w:p w:rsidR="00982C98">
      <w:pPr>
        <w:rPr>
          <w:rFonts w:ascii="Times New Roman" w:hAnsi="Times New Roman" w:cs="Times New Roman"/>
        </w:rPr>
      </w:pPr>
    </w:p>
    <w:p w:rsidR="00982C9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4</w:t>
      </w:r>
    </w:p>
    <w:p w:rsidR="00982C9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ústavný zákon nadobúda účinnosť 1. augusta 2004.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p w:rsidR="00982C98">
      <w:pPr>
        <w:spacing w:line="360" w:lineRule="auto"/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C1" w:rsidP="00126EC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126EC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C1" w:rsidP="00126EC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126EC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7B1"/>
    <w:multiLevelType w:val="singleLevel"/>
    <w:tmpl w:val="93CA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</w:abstractNum>
  <w:abstractNum w:abstractNumId="1">
    <w:nsid w:val="474C0532"/>
    <w:multiLevelType w:val="hybridMultilevel"/>
    <w:tmpl w:val="49B2B9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6EC1"/>
    <w:rsid w:val="00982C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jc w:val="both"/>
      <w:outlineLvl w:val="2"/>
    </w:pPr>
    <w:rPr>
      <w:rFonts w:cs="Arial"/>
      <w:b/>
    </w:rPr>
  </w:style>
  <w:style w:type="paragraph" w:styleId="Heading5">
    <w:name w:val="heading 5"/>
    <w:basedOn w:val="Normal"/>
    <w:next w:val="Normal"/>
    <w:uiPriority w:val="9"/>
    <w:qFormat/>
    <w:pPr>
      <w:keepNext/>
      <w:spacing w:line="360" w:lineRule="auto"/>
      <w:ind w:left="360"/>
      <w:jc w:val="center"/>
      <w:outlineLvl w:val="4"/>
    </w:p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pPr>
      <w:spacing w:line="360" w:lineRule="auto"/>
      <w:ind w:firstLine="708"/>
      <w:jc w:val="both"/>
    </w:pPr>
  </w:style>
  <w:style w:type="paragraph" w:styleId="Title">
    <w:name w:val="Title"/>
    <w:basedOn w:val="Normal"/>
    <w:uiPriority w:val="10"/>
    <w:qFormat/>
    <w:pPr>
      <w:spacing w:line="360" w:lineRule="auto"/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EnvelopeReturn">
    <w:name w:val="envelope return"/>
    <w:basedOn w:val="Normal"/>
    <w:pPr>
      <w:autoSpaceDE/>
      <w:autoSpaceDN/>
      <w:jc w:val="left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462</Words>
  <Characters>2639</Characters>
  <Application>Microsoft Office Word</Application>
  <DocSecurity>0</DocSecurity>
  <Lines>0</Lines>
  <Paragraphs>0</Paragraphs>
  <ScaleCrop>false</ScaleCrop>
  <Company>Kancelaria NRSR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Helena VACHOVÁ</dc:creator>
  <cp:lastModifiedBy>Helena VACHOVÁ</cp:lastModifiedBy>
  <cp:revision>4</cp:revision>
  <cp:lastPrinted>2004-04-21T13:09:00Z</cp:lastPrinted>
  <dcterms:created xsi:type="dcterms:W3CDTF">2004-06-24T11:47:00Z</dcterms:created>
  <dcterms:modified xsi:type="dcterms:W3CDTF">2004-06-24T12:07:00Z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1553557920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NR618, NR648, NR655, NR659, NR659pr1, NR659pr2, NR661, NR662, NR673, NR737, </vt:lpwstr>
  </property>
  <property fmtid="{D5CDD505-2E9C-101B-9397-08002B2CF9AE}" pid="6" name="_PreviousAdHocReviewCycleID">
    <vt:i4>-2017779264</vt:i4>
  </property>
</Properties>
</file>