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A1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 w:rsidR="000C2DFB">
        <w:rPr>
          <w:rFonts w:ascii="Times New Roman" w:hAnsi="Times New Roman" w:cs="Times New Roman"/>
          <w:sz w:val="28"/>
          <w:szCs w:val="28"/>
        </w:rPr>
        <w:t>z 27. mája 2004,</w:t>
      </w: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ktorým sa mení zákon č. 92/1991 Zb. o podmienkach prevodu majetku štátu na iné osoby v znení neskorších predpisov</w:t>
      </w: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Národná rada Slovenskej republiky sa uzniesla na tomto zákone:</w:t>
      </w: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</w:t>
      </w:r>
    </w:p>
    <w:p w:rsidR="000C2DFB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C7">
        <w:rPr>
          <w:rFonts w:ascii="Times New Roman" w:hAnsi="Times New Roman" w:cs="Times New Roman"/>
          <w:sz w:val="28"/>
          <w:szCs w:val="28"/>
        </w:rPr>
        <w:t>Zákon č. 92/1991 Zb. o podmienkach prevodu majetku štátu na iné osoby v znení zákona č. 92/1992 Zb., zákona č. 264/1992 Zb., ústavného zákona č. 541/1992 Zb., zákona č. 544/1992 Zb., zákona Národnej rady Slovenskej republiky č. 17/1993 Z.z., zákona Národnej rady Slovenskej republiky č. 172/1993 Z.z., zákona  Národnej rady Slovenskej republiky č. 278/1993 Z.z. zákona Národnej  rady Slovenskej republiky č. 60/1994 Z.z., zákona  Národnej rady Slovenskej republiky č. 172/1994 Z.z., zákona Národnej rady Slovenskej republiky č. 244/1994 Z.z., zákona Národnej rady Slovenskej republiky  č. 369/1994 Z.z., zákona Národnej rady Slovenskej republiky č.  374/1994 Z.z., zákona Národnej rady Slovenskej republiky č. 190/1995 Z.z., zákona Národnej rady Slovenskej republiky č. 304/1995 Z.z.,</w:t>
      </w:r>
      <w:r w:rsidRPr="000A18C7">
        <w:rPr>
          <w:rFonts w:ascii="Times New Roman" w:hAnsi="Times New Roman" w:cs="Times New Roman"/>
          <w:sz w:val="28"/>
          <w:szCs w:val="28"/>
        </w:rPr>
        <w:t xml:space="preserve"> nálezu Ústavného súdu Slovenskej republiky č. 4/1996 Z.z., zákona Národnej rady Slovenskej republiky č. 56/1996 Z.z., zákona Národnej rady Slovenskej republiky č. 322/1996 Z.z., nálezu Ústavného súdu Slovenskej republiky č. 352/1996 Z.z., zákona č. 210/1997 Z.z., zákona č. 211/1997 Z.z., nálezu Ústavného  súdu Slovenskej republiky č. 221/1998 Z.z., zákona č.  253/1999 Z.z., zákona č. 122/2000 Z.z., zákona č. 441/2000 Z.z., zákona č. 13/2002 Z.z., zákona č. 291/2002 Z.z., zákona č. 292/2002 Z.z., zákona č. 465/2002 Z.z. a zákona č. 564/2003 Z.z. sa mení takto: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§ 47c sa vypúšťa odsek 7 a poznámka pod čiarou k odkazu 15.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II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zákon nadobúda účinnosť 1. júla 2004.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prezident Slovenskej republiky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Národnej rady Slovenskej republiky</w:t>
      </w: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P="000C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FB" w:rsidRPr="000A18C7" w:rsidP="000C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vlády Slovenskej republiky</w:t>
      </w:r>
    </w:p>
    <w:p w:rsidR="000C2DFB" w:rsidRPr="005F45A1" w:rsidP="005F45A1"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FB" w:rsidP="000C2DF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C2DF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FB" w:rsidP="000C2DF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C2DFB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18C7"/>
    <w:rsid w:val="000C2DFB"/>
    <w:rsid w:val="005F45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C2DF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C2D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270</Words>
  <Characters>1545</Characters>
  <Application>Microsoft Office Word</Application>
  <DocSecurity>0</DocSecurity>
  <Lines>0</Lines>
  <Paragraphs>0</Paragraphs>
  <ScaleCrop>false</ScaleCrop>
  <Company>Kancelaria NRSR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27</dc:title>
  <dc:creator>Helena VACHOVÁ</dc:creator>
  <cp:lastModifiedBy>Helena VACHOVÁ</cp:lastModifiedBy>
  <cp:revision>2</cp:revision>
  <dcterms:created xsi:type="dcterms:W3CDTF">2004-05-27T08:42:00Z</dcterms:created>
  <dcterms:modified xsi:type="dcterms:W3CDTF">2004-05-27T08:49:00Z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-53074091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NR664, NR552, NR577</vt:lpwstr>
  </property>
</Properties>
</file>