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DA74B6" w:rsidR="00F90306">
        <w:rPr>
          <w:rFonts w:ascii="Times New Roman" w:hAnsi="Times New Roman" w:cs="Times New Roman"/>
          <w:sz w:val="24"/>
          <w:szCs w:val="24"/>
          <w:lang w:val="sk-SK"/>
        </w:rPr>
        <w:t> 3. decembra 2003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ktorým sa mení zákon Národnej rady Slovenskej republiky č. 98/1995  Z. z. o Liečebnom poriadku v znení neskorších predpisov </w:t>
      </w: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Národná rada Slovenskej republiky sa uzniesla na tomto zákone:</w:t>
      </w: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Heading1"/>
        <w:rPr>
          <w:rFonts w:ascii="Times New Roman" w:hAnsi="Times New Roman" w:cs="Times New Roman"/>
          <w:szCs w:val="24"/>
        </w:rPr>
      </w:pPr>
      <w:r w:rsidRPr="00DA74B6">
        <w:rPr>
          <w:rFonts w:ascii="Times New Roman" w:hAnsi="Times New Roman" w:cs="Times New Roman"/>
          <w:szCs w:val="24"/>
        </w:rPr>
        <w:t>Čl. I</w:t>
      </w:r>
    </w:p>
    <w:p w:rsidR="00797A68" w:rsidRPr="00DA74B6">
      <w:pPr>
        <w:pStyle w:val="BodyText"/>
        <w:jc w:val="both"/>
        <w:rPr>
          <w:rFonts w:ascii="Times New Roman" w:hAnsi="Times New Roman" w:cs="Times New Roman"/>
          <w:szCs w:val="24"/>
          <w:lang w:val="sk-SK"/>
        </w:rPr>
      </w:pPr>
    </w:p>
    <w:p w:rsidR="00797A68" w:rsidRPr="00DA74B6">
      <w:pPr>
        <w:pStyle w:val="text"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  <w:tab w:val="clear" w:pos="28320"/>
        </w:tabs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Zákon Národnej rady Slovenskej republiky č. 98/1995 Z. z. o Liečebnom poriadku v znení zákona Národnej rady Slovenskej republiky č. 222/1996 Z. z., zákona č. 251/1997 Z. z., zákona č. 332/1997 Z. z., zákona č. 140/1998 Z. z., zákona č. 17/1999 Z. z., zákona č. 3/2000 Z. z., zákona č. 118/2002 Z. z., zákona č. 534/2002 Z. z., zákona č. 138/2003 Z. z. a zákona č. 256/2003 Z. z. sa mení takto:</w:t>
      </w:r>
    </w:p>
    <w:p w:rsidR="00797A68" w:rsidRPr="00DA74B6">
      <w:pPr>
        <w:pStyle w:val="BodyText"/>
        <w:jc w:val="both"/>
        <w:rPr>
          <w:rFonts w:ascii="Times New Roman" w:hAnsi="Times New Roman" w:cs="Times New Roman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DA74B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 § 7  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F90306" w:rsidRPr="00DA74B6" w:rsidP="00F9030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b/>
          <w:sz w:val="24"/>
          <w:szCs w:val="24"/>
          <w:lang w:val="sk-SK"/>
        </w:rPr>
        <w:t>„</w:t>
      </w:r>
      <w:r w:rsidR="00DA74B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DA74B6">
        <w:rPr>
          <w:rFonts w:ascii="Times New Roman" w:hAnsi="Times New Roman" w:cs="Times New Roman"/>
          <w:b/>
          <w:sz w:val="24"/>
          <w:szCs w:val="24"/>
          <w:lang w:val="sk-SK"/>
        </w:rPr>
        <w:t>§</w:t>
      </w:r>
      <w:r w:rsidR="00DA74B6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DA74B6">
        <w:rPr>
          <w:rFonts w:ascii="Times New Roman" w:hAnsi="Times New Roman" w:cs="Times New Roman"/>
          <w:b/>
          <w:sz w:val="24"/>
          <w:szCs w:val="24"/>
          <w:lang w:val="sk-SK"/>
        </w:rPr>
        <w:t>7</w:t>
      </w:r>
    </w:p>
    <w:p w:rsidR="00F90306" w:rsidRPr="00DA74B6" w:rsidP="00F90306">
      <w:pPr>
        <w:ind w:left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Kúpeľná starostlivosť</w:t>
      </w: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 xml:space="preserve">(1) Kúpeľná starostlivosť sa poskytuje v prírodných liečebných kúpeľoch ako následná zdravotná starostlivosť </w:t>
      </w:r>
      <w:r w:rsidRPr="00DA74B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7a)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 nadväzujúca na predchádzajúcu ambulantnú starostlivosť alebo ústavnú starostlivosť.  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(2) Kúpeľnú starostlivosť, zdravotné výkony predchádzajúce vystaveniu návrhu na kúpeľnú starostlivosť a vystavenie návrhu na kúpeľnú starostlivosť uhrádza Všeobecná zdravotná poisťovňa alebo iná zdravotná poisťovňa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a) z prostriedkov povinného zdravotného poistenia,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b) z účelovo určených finančných prostriedkov štátu.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(3) Štát poskytuje účelovo určené finančné prostriedky podľa odseku 2 písm. b) na osobitný účet Všeobecnej zdravotnej poisťovne a inej zdravotnej poisťovne prostredníctvom rozpočtových výdavkov kapitoly štátneho rozpočtu Ministerstva zdravotníctva Slovenskej republiky (ďalej len „ministerstvo“) vo výške zodpovedajúcej pomeru počtu poistencov príslušnej zdravotnej poisťovne na celkovom počte poistencov evidovaných v centrálnom registri poistencov povinného zdravotného poistenia.</w:t>
      </w:r>
      <w:r w:rsidRPr="00DA74B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7b)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(4) Na platby za služby súvisiace s poskytovaním kúpeľnej starostlivosti sa vzťahujú ustanovenia §</w:t>
      </w:r>
      <w:r w:rsidRPr="00DA74B6" w:rsidR="00DA74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>3a o úhradách za služby súvisiace s poskytovaním zdravotnej starostlivosti v zdravotníckom zariadení ústavnej starostlivosti.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(5) Indikácie, pri ktorých sa poistencom poskytuje kúpeľná starostlivosť, prírodné liečebné kúpele, v ktorých sa poskytuje kúpeľná sta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>ro</w:t>
      </w:r>
      <w:r w:rsidRPr="00DA74B6" w:rsidR="00DA74B6">
        <w:rPr>
          <w:rFonts w:ascii="Times New Roman" w:hAnsi="Times New Roman" w:cs="Times New Roman"/>
          <w:sz w:val="24"/>
          <w:szCs w:val="24"/>
          <w:lang w:val="sk-SK"/>
        </w:rPr>
        <w:t xml:space="preserve">stlivosť v Slovenskej republike, 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a dĺžka liečebného pobytu sú uvedené v Indikačnom zozname pre kúpeľnú starostlivosť (ďalej len „indikačný zoznam“), ktorý tvorí prílohu č. 4. 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(6) Indikácie, ktoré sú v indikačnom zozname v časti A označené „Na predvolanie“ a indikácie uvedené v časti B indikačného zoznamu,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 sa vzťahujú na kúpeľnú starostlivosť, ktorá sa uhrádza z prostriedkov povinného zdravotného poistenia. Indikácie, ktoré nie sú v indikačnom zozname v časti A označené „Na predvolanie“, sa vzťahujú na kúpeľnú starostlivosť, ktorá sa uhrádza z účelovo určených finančných prostriedkov štátu (odsek 3).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(7) Deťom sa poskytuje kúpeľná starostlivosť v detských kúpeľných liečebniach. Na poskytovanie kúpeľnej starostlivosti deťom do skončenia povinnej školskej dochádzky sa vyžaduje súhlas zákonného zástupcu  alebo  osoby, ktorej bolo dieťa zverené do starostlivosti nahrádzajúcej starostlivosť rodičov.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(8) Pri chorobách z povolania a iných poškodeniach zdravia z práce a z pracovného prostredia sa kúpeľná starostlivosť poskytuje, ak indikáciu potvrdila klinika pracovného lekárstva alebo oddelenie klinického pracovného lekárstva.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(9)  Kúpeľnú starostlivosť navrhuje lekár uvedený pri jednotlivých indikáciách indikačného zoznamu a schvaľuje revízny lekár. Zdravotná poisťovňa zriaďuje komisiu na koordináciu výberu a predvolávania poistencov na kúpeľnú starostlivosť. Ministerstvo odborne usmerňuje výber a predvolávanie poistencov na kúpeľnú liečbu.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 xml:space="preserve">(10) Ak poistenec bezdôvodne nenastúpil na kúpeľnú starostlivosť, svojvoľne ju prerušil alebo bol predčasne prepustený pre hrubé porušenie pokynov lekára kúpeľnej liečebne, je povinný uhradiť poisťovni vynaložené náklady alebo ich pomernú časť.“. 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Poznámky pod čiarou k odkazom 7a a 7b  znejú: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A74B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7a)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  § 20 zákona Národnej rady Slovenskej republiky č. 277/1994 Z. z. v znení neskorších predpisov.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7b)</w:t>
      </w: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 § 71a zákona Národnej rady Slovenskej republiky č. 273/1994 Z. z. v znení neskorších predpisov.“.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2E5002">
      <w:pPr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Za § 40c sa vkladá § 40d, ktorý znie:</w:t>
      </w:r>
    </w:p>
    <w:p w:rsidR="00F90306" w:rsidRPr="00DA74B6" w:rsidP="00F903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„§ 40d</w:t>
      </w:r>
    </w:p>
    <w:p w:rsidR="00F90306" w:rsidRPr="00DA74B6" w:rsidP="00F90306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ab/>
        <w:t>Návrhy na kúpeľnú starostlivosť vystavené podľa predpisov  o nemocenskom poistení a sociálnom zabezpečení pred nadobudnutím účinnosti tohto zákona sa považujú za návrhy na kúpeľnú starostlivosť vystavené podľa tohto zákona.“.</w:t>
      </w: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 xml:space="preserve">3.  V prílohe č. 4 sa v časti II. „Choroby obehového ústrojenstva“ v stĺpci „Prírodné liečebné kúpele“ dopĺňajú ku každej indikácii prírodné liečebné kúpele „Nimnica“. </w:t>
      </w: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A74B6">
        <w:rPr>
          <w:rFonts w:ascii="Times New Roman" w:hAnsi="Times New Roman" w:cs="Times New Roman"/>
          <w:sz w:val="24"/>
          <w:szCs w:val="24"/>
          <w:lang w:val="sk-SK"/>
        </w:rPr>
        <w:t>4. V prílohe č. 4 v časti XXV. „Netuberkulózne choroby dýchacích ciest“ tretia veta znie: „Prírodné liečebné kúpele Horný Smokovec pre deti od 3 do 18 rokov.“.</w:t>
      </w:r>
    </w:p>
    <w:p w:rsidR="00F90306" w:rsidRPr="00DA74B6" w:rsidP="00F903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97A68" w:rsidRPr="00DA74B6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A68" w:rsidRPr="00DA74B6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A68" w:rsidRPr="00DA74B6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>Čl. II</w:t>
      </w:r>
    </w:p>
    <w:p w:rsidR="002E5002" w:rsidRPr="00DA74B6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97A68" w:rsidRPr="00DA74B6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>Účinnosť</w:t>
      </w:r>
    </w:p>
    <w:p w:rsidR="00797A68" w:rsidRPr="00DA74B6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7A68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DA74B6" w:rsidR="002E5002">
        <w:rPr>
          <w:rFonts w:ascii="Times New Roman" w:hAnsi="Times New Roman" w:cs="Times New Roman"/>
          <w:sz w:val="24"/>
          <w:szCs w:val="24"/>
        </w:rPr>
        <w:t>dňom vyhlásenia.</w:t>
      </w: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7F4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2E5002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27F4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4B6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>
      <w:pPr>
        <w:pStyle w:val="Header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74B6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5002" w:rsidRPr="00DA74B6" w:rsidP="002E5002">
      <w:pPr>
        <w:pStyle w:val="Header"/>
        <w:tabs>
          <w:tab w:val="clear" w:pos="4536"/>
          <w:tab w:val="clear" w:pos="90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4B6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sectPr>
      <w:footerReference w:type="default" r:id="rId4"/>
      <w:pgSz w:w="12242" w:h="15842" w:code="1"/>
      <w:pgMar w:top="1418" w:right="1418" w:bottom="1418" w:left="1418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BookmItcTEELig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5">
    <w:pPr>
      <w:pStyle w:val="Footer"/>
      <w:jc w:val="center"/>
      <w:rPr>
        <w:rFonts w:cs="Times New Roman"/>
        <w:sz w:val="24"/>
      </w:rPr>
    </w:pPr>
    <w:r>
      <w:rPr>
        <w:rFonts w:cs="Times New Roman"/>
        <w:sz w:val="24"/>
      </w:rPr>
      <w:t xml:space="preserve">- </w:t>
    </w:r>
    <w:r>
      <w:rPr>
        <w:rStyle w:val="PageNumber"/>
        <w:rFonts w:cs="Times New Roman"/>
        <w:sz w:val="24"/>
      </w:rPr>
      <w:fldChar w:fldCharType="begin"/>
    </w:r>
    <w:r>
      <w:rPr>
        <w:rStyle w:val="PageNumber"/>
        <w:rFonts w:cs="Times New Roman"/>
        <w:sz w:val="24"/>
      </w:rPr>
      <w:instrText xml:space="preserve"> PAGE </w:instrText>
    </w:r>
    <w:r>
      <w:rPr>
        <w:rStyle w:val="PageNumber"/>
        <w:rFonts w:cs="Times New Roman"/>
        <w:sz w:val="24"/>
      </w:rPr>
      <w:fldChar w:fldCharType="separate"/>
    </w:r>
    <w:r w:rsidR="003727F4">
      <w:rPr>
        <w:rStyle w:val="PageNumber"/>
        <w:rFonts w:cs="Times New Roman"/>
        <w:sz w:val="24"/>
      </w:rPr>
      <w:t>3</w:t>
    </w:r>
    <w:r>
      <w:rPr>
        <w:rStyle w:val="PageNumber"/>
        <w:rFonts w:cs="Times New Roman"/>
        <w:sz w:val="24"/>
      </w:rPr>
      <w:fldChar w:fldCharType="end"/>
    </w:r>
    <w:r>
      <w:rPr>
        <w:rStyle w:val="PageNumber"/>
        <w:rFonts w:cs="Times New Roman"/>
        <w:sz w:val="24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EE1"/>
    <w:multiLevelType w:val="hybridMultilevel"/>
    <w:tmpl w:val="AB58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76A13"/>
    <w:multiLevelType w:val="multilevel"/>
    <w:tmpl w:val="4EA6A2A4"/>
    <w:lvl w:ilvl="0">
      <w:start w:val="1"/>
      <w:numFmt w:val="upperRoman"/>
      <w:lvlText w:val="%1."/>
      <w:lvlJc w:val="left"/>
      <w:pPr>
        <w:tabs>
          <w:tab w:val="num" w:pos="-187"/>
        </w:tabs>
        <w:ind w:left="-187" w:hanging="720"/>
      </w:pPr>
    </w:lvl>
    <w:lvl w:ilvl="1">
      <w:start w:val="1"/>
      <w:numFmt w:val="lowerLetter"/>
      <w:lvlText w:val="%2."/>
      <w:lvlJc w:val="left"/>
      <w:pPr>
        <w:tabs>
          <w:tab w:val="num" w:pos="173"/>
        </w:tabs>
        <w:ind w:left="173" w:hanging="360"/>
      </w:pPr>
    </w:lvl>
    <w:lvl w:ilvl="2">
      <w:start w:val="1"/>
      <w:numFmt w:val="lowerRoman"/>
      <w:lvlText w:val="%3."/>
      <w:lvlJc w:val="right"/>
      <w:pPr>
        <w:tabs>
          <w:tab w:val="num" w:pos="893"/>
        </w:tabs>
        <w:ind w:left="893" w:hanging="180"/>
      </w:pPr>
    </w:lvl>
    <w:lvl w:ilvl="3">
      <w:start w:val="1"/>
      <w:numFmt w:val="decimal"/>
      <w:lvlText w:val="%4."/>
      <w:lvlJc w:val="left"/>
      <w:pPr>
        <w:tabs>
          <w:tab w:val="num" w:pos="1613"/>
        </w:tabs>
        <w:ind w:left="1613" w:hanging="360"/>
      </w:pPr>
    </w:lvl>
    <w:lvl w:ilvl="4">
      <w:start w:val="1"/>
      <w:numFmt w:val="lowerLetter"/>
      <w:lvlText w:val="%5."/>
      <w:lvlJc w:val="left"/>
      <w:pPr>
        <w:tabs>
          <w:tab w:val="num" w:pos="2333"/>
        </w:tabs>
        <w:ind w:left="2333" w:hanging="360"/>
      </w:pPr>
    </w:lvl>
    <w:lvl w:ilvl="5">
      <w:start w:val="1"/>
      <w:numFmt w:val="lowerRoman"/>
      <w:lvlText w:val="%6."/>
      <w:lvlJc w:val="right"/>
      <w:pPr>
        <w:tabs>
          <w:tab w:val="num" w:pos="3053"/>
        </w:tabs>
        <w:ind w:left="3053" w:hanging="180"/>
      </w:pPr>
    </w:lvl>
    <w:lvl w:ilvl="6">
      <w:start w:val="1"/>
      <w:numFmt w:val="decimal"/>
      <w:lvlText w:val="%7."/>
      <w:lvlJc w:val="left"/>
      <w:pPr>
        <w:tabs>
          <w:tab w:val="num" w:pos="3773"/>
        </w:tabs>
        <w:ind w:left="3773" w:hanging="360"/>
      </w:pPr>
    </w:lvl>
    <w:lvl w:ilvl="7">
      <w:start w:val="1"/>
      <w:numFmt w:val="lowerLetter"/>
      <w:lvlText w:val="%8."/>
      <w:lvlJc w:val="left"/>
      <w:pPr>
        <w:tabs>
          <w:tab w:val="num" w:pos="4493"/>
        </w:tabs>
        <w:ind w:left="4493" w:hanging="360"/>
      </w:pPr>
    </w:lvl>
    <w:lvl w:ilvl="8">
      <w:start w:val="1"/>
      <w:numFmt w:val="lowerRoman"/>
      <w:lvlText w:val="%9."/>
      <w:lvlJc w:val="right"/>
      <w:pPr>
        <w:tabs>
          <w:tab w:val="num" w:pos="5213"/>
        </w:tabs>
        <w:ind w:left="5213" w:hanging="180"/>
      </w:pPr>
    </w:lvl>
  </w:abstractNum>
  <w:abstractNum w:abstractNumId="2">
    <w:nsid w:val="164921DE"/>
    <w:multiLevelType w:val="hybridMultilevel"/>
    <w:tmpl w:val="1542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65F30"/>
    <w:multiLevelType w:val="hybridMultilevel"/>
    <w:tmpl w:val="E17E5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6E1E"/>
    <w:multiLevelType w:val="singleLevel"/>
    <w:tmpl w:val="A030FBBA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/>
        <w:rtl w:val="0"/>
      </w:rPr>
    </w:lvl>
  </w:abstractNum>
  <w:abstractNum w:abstractNumId="5">
    <w:nsid w:val="395F2D00"/>
    <w:multiLevelType w:val="singleLevel"/>
    <w:tmpl w:val="0DE0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>
    <w:nsid w:val="3FC231F6"/>
    <w:multiLevelType w:val="singleLevel"/>
    <w:tmpl w:val="A6CEC2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rtl w:val="0"/>
      </w:rPr>
    </w:lvl>
  </w:abstractNum>
  <w:abstractNum w:abstractNumId="7">
    <w:nsid w:val="56A117DC"/>
    <w:multiLevelType w:val="singleLevel"/>
    <w:tmpl w:val="36640C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rtl w:val="0"/>
      </w:rPr>
    </w:lvl>
  </w:abstractNum>
  <w:abstractNum w:abstractNumId="8">
    <w:nsid w:val="593B077E"/>
    <w:multiLevelType w:val="hybridMultilevel"/>
    <w:tmpl w:val="3A8EB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F00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38C387E"/>
    <w:multiLevelType w:val="hybridMultilevel"/>
    <w:tmpl w:val="F3F0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E47E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7BA6468"/>
    <w:multiLevelType w:val="hybridMultilevel"/>
    <w:tmpl w:val="1486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9"/>
      <w:numFmt w:val="decimal"/>
      <w:lvlText w:val="(%2)"/>
      <w:lvlJc w:val="left"/>
      <w:pPr>
        <w:tabs>
          <w:tab w:val="num" w:pos="1545"/>
        </w:tabs>
        <w:ind w:left="1545" w:hanging="46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E5002"/>
    <w:rsid w:val="003727F4"/>
    <w:rsid w:val="00797A68"/>
    <w:rsid w:val="00B359D5"/>
    <w:rsid w:val="00DA74B6"/>
    <w:rsid w:val="00F9030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urier New" w:hAnsi="Courier New"/>
      <w:noProof/>
      <w:sz w:val="24"/>
      <w:lang w:val="sk-SK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120" w:line="360" w:lineRule="auto"/>
      <w:jc w:val="center"/>
      <w:outlineLvl w:val="1"/>
    </w:pPr>
    <w:rPr>
      <w:b/>
      <w:sz w:val="24"/>
      <w:lang w:val="sk-SK"/>
    </w:rPr>
  </w:style>
  <w:style w:type="paragraph" w:styleId="Heading5">
    <w:name w:val="heading 5"/>
    <w:basedOn w:val="Normal"/>
    <w:next w:val="Normal"/>
    <w:uiPriority w:val="9"/>
    <w:qFormat/>
    <w:pPr>
      <w:keepNext/>
      <w:spacing w:before="120"/>
      <w:jc w:val="center"/>
      <w:outlineLvl w:val="4"/>
    </w:pPr>
    <w:rPr>
      <w:rFonts w:ascii="Arial" w:hAnsi="Arial"/>
      <w:b/>
      <w:sz w:val="28"/>
      <w:lang w:val="sk-SK"/>
    </w:rPr>
  </w:style>
  <w:style w:type="character" w:default="1" w:styleId="DefaultParagraphFont">
    <w:name w:val="Default Paragraph Font"/>
    <w:semiHidden/>
  </w:style>
  <w:style w:type="paragraph" w:customStyle="1" w:styleId="text">
    <w:name w:val="text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bidi w:val="0"/>
      <w:adjustRightInd w:val="0"/>
      <w:spacing w:line="240" w:lineRule="atLeast"/>
      <w:ind w:left="0" w:right="0" w:firstLine="213"/>
      <w:jc w:val="both"/>
      <w:textAlignment w:val="auto"/>
    </w:pPr>
    <w:rPr>
      <w:rFonts w:ascii="BookmItcTEELig" w:hAnsi="BookmItcTEELig"/>
      <w:color w:val="000000"/>
      <w:sz w:val="20"/>
      <w:szCs w:val="20"/>
      <w:rtl w:val="0"/>
      <w:lang w:val="cs-CZ" w:bidi="ar-SA"/>
    </w:rPr>
  </w:style>
  <w:style w:type="paragraph" w:styleId="BodyText">
    <w:name w:val="Body Text"/>
    <w:basedOn w:val="Normal"/>
    <w:pPr>
      <w:jc w:val="left"/>
    </w:pPr>
    <w:rPr>
      <w:rFonts w:ascii="Courier New" w:hAnsi="Courier New"/>
      <w:noProof/>
      <w:sz w:val="24"/>
      <w:lang w:val="en-GB"/>
    </w:rPr>
  </w:style>
  <w:style w:type="paragraph" w:styleId="BodyTextIndent2">
    <w:name w:val="Body Text Indent 2"/>
    <w:basedOn w:val="Normal"/>
    <w:pPr>
      <w:ind w:left="284" w:hanging="284"/>
      <w:jc w:val="both"/>
    </w:pPr>
    <w:rPr>
      <w:rFonts w:ascii="Courier New" w:hAnsi="Courier New"/>
      <w:noProof/>
      <w:sz w:val="24"/>
      <w:lang w:val="sk-SK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Courier New" w:hAnsi="Courier New"/>
      <w:noProof/>
      <w:sz w:val="24"/>
      <w:lang w:val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rFonts w:ascii="Arial" w:hAnsi="Arial"/>
      <w:noProof/>
      <w:lang w:val="sk-SK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rFonts w:ascii="Arial" w:hAnsi="Arial"/>
      <w:noProof/>
      <w:lang w:val="en-GB"/>
    </w:rPr>
  </w:style>
  <w:style w:type="paragraph" w:styleId="Title">
    <w:name w:val="Title"/>
    <w:basedOn w:val="Normal"/>
    <w:uiPriority w:val="10"/>
    <w:qFormat/>
    <w:pPr>
      <w:jc w:val="center"/>
    </w:pPr>
    <w:rPr>
      <w:noProof/>
      <w:sz w:val="32"/>
      <w:lang w:val="sk-SK"/>
    </w:rPr>
  </w:style>
  <w:style w:type="paragraph" w:styleId="Subtitle">
    <w:name w:val="Subtitle"/>
    <w:basedOn w:val="Normal"/>
    <w:uiPriority w:val="11"/>
    <w:qFormat/>
    <w:pPr>
      <w:jc w:val="left"/>
    </w:pPr>
    <w:rPr>
      <w:noProof/>
      <w:sz w:val="2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720</Words>
  <Characters>4104</Characters>
  <Application>Microsoft Office Word</Application>
  <DocSecurity>0</DocSecurity>
  <Lines>0</Lines>
  <Paragraphs>0</Paragraphs>
  <ScaleCrop>false</ScaleCrop>
  <Company>British Gas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Pilc</dc:creator>
  <cp:lastModifiedBy>Ružena Hircová</cp:lastModifiedBy>
  <cp:revision>5</cp:revision>
  <cp:lastPrinted>2003-12-03T15:04:00Z</cp:lastPrinted>
  <dcterms:created xsi:type="dcterms:W3CDTF">2003-12-03T14:36:00Z</dcterms:created>
  <dcterms:modified xsi:type="dcterms:W3CDTF">2003-12-03T15:05:00Z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-2140717854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  <property fmtid="{D5CDD505-2E9C-101B-9397-08002B2CF9AE}" pid="5" name="_EmailSubject">
    <vt:lpwstr>NR418, NR409</vt:lpwstr>
  </property>
</Properties>
</file>