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5AAA" w:rsidP="00F70CEE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="00F70CEE">
        <w:rPr>
          <w:rFonts w:ascii="Times New Roman" w:hAnsi="Times New Roman" w:cs="Times New Roman"/>
          <w:b/>
          <w:bCs/>
        </w:rPr>
        <w:t>Národná rada Slovenskej republiky</w:t>
      </w: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 w:rsidP="00F70CEE">
      <w:pPr>
        <w:autoSpaceDE/>
        <w:autoSpaceDN/>
        <w:jc w:val="center"/>
        <w:rPr>
          <w:rFonts w:ascii="Times New Roman" w:hAnsi="Times New Roman" w:cs="Times New Roman"/>
          <w:b/>
          <w:bCs/>
        </w:rPr>
      </w:pPr>
      <w:r w:rsidR="00F70CEE">
        <w:rPr>
          <w:rFonts w:ascii="Times New Roman" w:hAnsi="Times New Roman" w:cs="Times New Roman"/>
          <w:b/>
          <w:bCs/>
        </w:rPr>
        <w:t>Zákon</w:t>
      </w: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z 27. februára 2003,</w:t>
      </w: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b/>
          <w:bCs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Slovenskej národnej rady č. 511/1992 Zb. o správe daní a poplatkov a o zmenách v sústave územných finančných orgánov  v znení  neskorších predpisov</w:t>
      </w:r>
    </w:p>
    <w:p w:rsidR="00005AAA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005AAA">
      <w:pPr>
        <w:autoSpaceDE/>
        <w:autoSpaceDN/>
        <w:rPr>
          <w:rFonts w:ascii="Times New Roman" w:hAnsi="Times New Roman" w:cs="Times New Roman"/>
        </w:rPr>
      </w:pPr>
    </w:p>
    <w:p w:rsidR="00005AAA">
      <w:pPr>
        <w:autoSpaceDE/>
        <w:autoSpaceDN/>
        <w:ind w:firstLine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Národná rada Slovenskej republiky sa uzniesla na tomto zákone</w:t>
      </w:r>
      <w:r>
        <w:rPr>
          <w:rFonts w:ascii="Times New Roman" w:hAnsi="Times New Roman" w:cs="Times New Roman"/>
          <w:sz w:val="20"/>
        </w:rPr>
        <w:t>:</w:t>
      </w:r>
    </w:p>
    <w:p w:rsidR="00005AAA">
      <w:pPr>
        <w:autoSpaceDE/>
        <w:autoSpaceDN/>
        <w:jc w:val="both"/>
        <w:rPr>
          <w:rFonts w:ascii="Times New Roman" w:hAnsi="Times New Roman" w:cs="Times New Roman"/>
        </w:rPr>
      </w:pPr>
    </w:p>
    <w:p w:rsidR="00005AAA">
      <w:pPr>
        <w:autoSpaceDE/>
        <w:autoSpaceDN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005AAA">
      <w:pPr>
        <w:autoSpaceDE/>
        <w:autoSpaceDN/>
        <w:jc w:val="both"/>
        <w:rPr>
          <w:rFonts w:ascii="Times New Roman" w:hAnsi="Times New Roman" w:cs="Times New Roman"/>
        </w:rPr>
      </w:pPr>
    </w:p>
    <w:p w:rsidR="00005AAA">
      <w:pPr>
        <w:pStyle w:val="Zkladntext2"/>
        <w:autoSpaceDE/>
        <w:autoSpaceDN/>
        <w:spacing w:before="0" w:line="240" w:lineRule="auto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 xml:space="preserve">Zákon Slovenskej národnej rady č. 511/1992 </w:t>
      </w:r>
      <w:r>
        <w:rPr>
          <w:rFonts w:ascii="Times New Roman" w:hAnsi="Times New Roman" w:cs="Times New Roman"/>
          <w:lang w:val="sk-SK"/>
        </w:rPr>
        <w:t xml:space="preserve">o správe daní a poplatkov a o zmenách v sústave územných finančných orgánov v znení zákona Národnej rady Slovenskej republiky č. 102/1993 Z. z., zákona Národnej rady Slovenskej republiky č. 165/1993 Z. z., zákona Národnej rady Slovenskej republiky č. 253/1993 Z. z, zákona Národnej rady Slovenskej republiky č. 254/1993 Z. z., zákona Národnej rady Slovenskej republiky č. 172/1994 Z. z, zákona Národnej rady Slovenskej republiky č. 187/1994 Z. z., zákona Národnej rady Slovenskej republiky č. 249/1994 Z. z., zákona Národnej rady Slovenskej republiky č. 367/1994 Z. z., zákona Národnej rady Slovenskej republiky č. 374/1994 Z. z., zákona Národnej rady Slovenskej republiky č.58/1995 Z.  z., zákona Národnej rady Slovenskej republiky č. 146/1995 Z. z., zákona Národnej rady Slovenskej republiky č. 304/1995 Z. z., zákona Národnej rady Slovenskej republiky č. 386/1996 Z. z., zákona č. </w:t>
      </w:r>
      <w:r>
        <w:rPr>
          <w:rFonts w:ascii="Times New Roman" w:hAnsi="Times New Roman" w:cs="Times New Roman"/>
          <w:lang w:val="sk-SK"/>
        </w:rPr>
        <w:t>12/1998 Z. z., zákona č. 219/1999 Z. z., zákona č. 367/1999 Z. z., zákona č. 240/2000 Z. z., zákona č. 493/2001 Z. z., zákona č. 215/2002 Z. z., zákona č. 233/2002 Z. z., zákona č. 291/2002 Z. z., zákona č. 526/2002 Z. z.  sa mení a dopĺňa takto:</w:t>
      </w:r>
    </w:p>
    <w:p w:rsidR="00005AAA">
      <w:pPr>
        <w:autoSpaceDE/>
        <w:autoSpaceDN/>
        <w:jc w:val="both"/>
        <w:rPr>
          <w:rFonts w:ascii="Times New Roman" w:hAnsi="Times New Roman" w:cs="Times New Roman"/>
        </w:rPr>
      </w:pPr>
    </w:p>
    <w:p w:rsidR="00005AAA">
      <w:pPr>
        <w:pStyle w:val="Zkladntext2"/>
        <w:autoSpaceDE/>
        <w:autoSpaceDN/>
        <w:spacing w:before="0" w:line="240" w:lineRule="auto"/>
        <w:rPr>
          <w:rFonts w:ascii="Times New Roman" w:hAnsi="Times New Roman" w:cs="Times New Roman"/>
          <w:szCs w:val="24"/>
          <w:lang w:val="sk-SK"/>
        </w:rPr>
      </w:pPr>
    </w:p>
    <w:p w:rsidR="00005AAA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15 ods. 17 sa za slovom „časti“ vypúšťajú slová „s výnimkou § 30a“.</w:t>
      </w:r>
    </w:p>
    <w:p w:rsidR="00005AAA">
      <w:pPr>
        <w:autoSpaceDE/>
        <w:autoSpaceDN/>
        <w:ind w:left="720"/>
        <w:jc w:val="both"/>
        <w:rPr>
          <w:rFonts w:ascii="Times New Roman" w:hAnsi="Times New Roman" w:cs="Times New Roman"/>
        </w:rPr>
      </w:pPr>
    </w:p>
    <w:p w:rsidR="00005AAA">
      <w:pPr>
        <w:autoSpaceDE/>
        <w:autoSpaceDN/>
        <w:ind w:left="720"/>
        <w:jc w:val="both"/>
        <w:rPr>
          <w:rFonts w:ascii="Times New Roman" w:hAnsi="Times New Roman" w:cs="Times New Roman"/>
        </w:rPr>
      </w:pPr>
    </w:p>
    <w:p w:rsidR="00005AAA">
      <w:pPr>
        <w:autoSpaceDE/>
        <w:autoSpaceDN/>
        <w:ind w:left="720"/>
        <w:jc w:val="both"/>
        <w:rPr>
          <w:rFonts w:ascii="Times New Roman" w:hAnsi="Times New Roman" w:cs="Times New Roman"/>
        </w:rPr>
      </w:pPr>
    </w:p>
    <w:p w:rsidR="00005AAA">
      <w:pPr>
        <w:autoSpaceDE/>
        <w:autoSpaceDN/>
        <w:ind w:left="720"/>
        <w:jc w:val="both"/>
        <w:rPr>
          <w:rFonts w:ascii="Times New Roman" w:hAnsi="Times New Roman" w:cs="Times New Roman"/>
        </w:rPr>
      </w:pPr>
    </w:p>
    <w:p w:rsidR="00005AAA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30a sa dopĺňa odsekom 7, ktorý znie:</w:t>
      </w:r>
    </w:p>
    <w:p w:rsidR="00005AAA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„(7) Správca dane ukončí daňovú kontrolu (§ 15) do šiestich mesiacov odo dňa jej začatia. Orgán najbližšie nadriadený správcovi dane môže lehotu uvedenú v prvej vete v zložitých prípadoch pred jej uplynutím primerane predĺžiť, najviac však o šesť mesiacov. Ak vykonáva daňovú kontrolu orgán podľa § 15 ods. 16, príslušným orgánom na predĺženie lehoty je ministerstvo.“.</w:t>
      </w:r>
    </w:p>
    <w:p w:rsidR="00005AAA">
      <w:pPr>
        <w:pStyle w:val="BodyText"/>
        <w:ind w:left="720" w:hanging="720"/>
        <w:rPr>
          <w:rFonts w:ascii="Times New Roman" w:hAnsi="Times New Roman" w:cs="Times New Roman"/>
        </w:rPr>
      </w:pPr>
    </w:p>
    <w:p w:rsidR="00005AAA">
      <w:pPr>
        <w:pStyle w:val="BodyText"/>
        <w:ind w:left="720" w:hanging="720"/>
        <w:rPr>
          <w:rFonts w:ascii="Times New Roman" w:hAnsi="Times New Roman" w:cs="Times New Roman"/>
        </w:rPr>
      </w:pPr>
    </w:p>
    <w:p w:rsidR="00005AAA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30a sa dopĺňa odsekom 8, ktorý znie:</w:t>
      </w:r>
    </w:p>
    <w:p w:rsidR="00005AAA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„(8) Ak správca dane alebo orgán podľa § 15 ods. 16 nemôže daňovú kontrolu ukončiť do šiestich mesiacov odo dňa jej začatia, sú povinné o tom písomne s uvedením dôvodov upovedomiť kontrolný daňový subjekt.“.</w:t>
      </w:r>
    </w:p>
    <w:p w:rsidR="00005AAA">
      <w:pPr>
        <w:pStyle w:val="BodyText"/>
        <w:ind w:left="720"/>
        <w:rPr>
          <w:rFonts w:ascii="Times New Roman" w:hAnsi="Times New Roman" w:cs="Times New Roman"/>
        </w:rPr>
      </w:pPr>
    </w:p>
    <w:p w:rsidR="00005AAA">
      <w:pPr>
        <w:pStyle w:val="BodyText"/>
        <w:ind w:left="720"/>
        <w:rPr>
          <w:rFonts w:ascii="Times New Roman" w:hAnsi="Times New Roman" w:cs="Times New Roman"/>
        </w:rPr>
      </w:pPr>
    </w:p>
    <w:p w:rsidR="00005AAA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31a sa vypúšťa.</w:t>
      </w:r>
    </w:p>
    <w:p w:rsidR="00005AAA">
      <w:pPr>
        <w:pStyle w:val="BodyText"/>
        <w:ind w:left="360"/>
        <w:rPr>
          <w:rFonts w:ascii="Times New Roman" w:hAnsi="Times New Roman" w:cs="Times New Roman"/>
        </w:rPr>
      </w:pPr>
    </w:p>
    <w:p w:rsidR="00005AAA">
      <w:pPr>
        <w:pStyle w:val="BodyText"/>
        <w:ind w:left="360"/>
        <w:rPr>
          <w:rFonts w:ascii="Times New Roman" w:hAnsi="Times New Roman" w:cs="Times New Roman"/>
        </w:rPr>
      </w:pPr>
    </w:p>
    <w:p w:rsidR="00005AAA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40 sa vypúšťa.</w:t>
        <w:tab/>
        <w:tab/>
      </w:r>
    </w:p>
    <w:p w:rsidR="00005AAA">
      <w:pPr>
        <w:pStyle w:val="BodyText"/>
        <w:rPr>
          <w:rFonts w:ascii="Times New Roman" w:hAnsi="Times New Roman" w:cs="Times New Roman"/>
        </w:rPr>
      </w:pPr>
    </w:p>
    <w:p w:rsidR="00005AAA">
      <w:pPr>
        <w:pStyle w:val="BodyText"/>
        <w:rPr>
          <w:rFonts w:ascii="Times New Roman" w:hAnsi="Times New Roman" w:cs="Times New Roman"/>
        </w:rPr>
      </w:pPr>
    </w:p>
    <w:p w:rsidR="00005AAA">
      <w:pPr>
        <w:pStyle w:val="BodyText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§ 105 sa vkladá § 105a, ktorý znie:</w:t>
      </w:r>
    </w:p>
    <w:p w:rsidR="00005AAA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005AAA">
      <w:pPr>
        <w:pStyle w:val="BodyText"/>
        <w:tabs>
          <w:tab w:val="left" w:pos="3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„105a</w:t>
      </w:r>
    </w:p>
    <w:p w:rsidR="00005AAA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005AAA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Na ukončenie daňovej kontroly, ktorá sa začala pred 1. májom 2003 sa vzťahuje ustanovenie § 30a.</w:t>
      </w:r>
    </w:p>
    <w:p w:rsidR="00005AAA">
      <w:pPr>
        <w:pStyle w:val="BodyText"/>
        <w:tabs>
          <w:tab w:val="left" w:pos="360"/>
        </w:tabs>
        <w:rPr>
          <w:rFonts w:ascii="Times New Roman" w:hAnsi="Times New Roman" w:cs="Times New Roman"/>
        </w:rPr>
      </w:pPr>
    </w:p>
    <w:p w:rsidR="00005AAA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005AAA">
      <w:pPr>
        <w:pStyle w:val="BodyText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1. mája 2003.</w:t>
      </w: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005AAA">
      <w:pPr>
        <w:pStyle w:val="BodyText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predseda Národnej rady Slovenskej republiky </w:t>
      </w: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</w:p>
    <w:p w:rsidR="00005AAA">
      <w:pPr>
        <w:pStyle w:val="Body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005AAA">
      <w:pPr>
        <w:autoSpaceDE/>
        <w:autoSpaceDN/>
        <w:jc w:val="both"/>
        <w:rPr>
          <w:rFonts w:ascii="Times New Roman" w:hAnsi="Times New Roman" w:cs="Times New Roman"/>
          <w:sz w:val="20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005AAA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AA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70CEE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005AAA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1BC8"/>
    <w:multiLevelType w:val="singleLevel"/>
    <w:tmpl w:val="192CF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4015319B"/>
    <w:multiLevelType w:val="hybridMultilevel"/>
    <w:tmpl w:val="1088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A67902"/>
    <w:multiLevelType w:val="singleLevel"/>
    <w:tmpl w:val="A4C6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5AAA"/>
    <w:rsid w:val="00F70CE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autoSpaceDE/>
      <w:autoSpaceDN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jc w:val="center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autoSpaceDE/>
      <w:autoSpaceDN/>
      <w:jc w:val="both"/>
    </w:pPr>
  </w:style>
  <w:style w:type="paragraph" w:customStyle="1" w:styleId="Zkladntext2">
    <w:name w:val="Základní text 2"/>
    <w:basedOn w:val="Normal"/>
    <w:pPr>
      <w:spacing w:before="120" w:line="360" w:lineRule="auto"/>
      <w:jc w:val="both"/>
    </w:pPr>
    <w:rPr>
      <w:szCs w:val="20"/>
      <w:lang w:val="cs-CZ"/>
    </w:rPr>
  </w:style>
  <w:style w:type="paragraph" w:customStyle="1" w:styleId="Normln">
    <w:name w:val="Normální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cs-CZ" w:bidi="ar-SA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426" w:hanging="426"/>
      <w:jc w:val="left"/>
    </w:pPr>
    <w:rPr>
      <w:szCs w:val="20"/>
    </w:rPr>
  </w:style>
  <w:style w:type="paragraph" w:styleId="BodyTextIndent2">
    <w:name w:val="Body Text Indent 2"/>
    <w:basedOn w:val="Normal"/>
    <w:pPr>
      <w:ind w:left="426" w:hanging="426"/>
      <w:jc w:val="both"/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400</Words>
  <Characters>2284</Characters>
  <Application>Microsoft Office Word</Application>
  <DocSecurity>0</DocSecurity>
  <Lines>0</Lines>
  <Paragraphs>0</Paragraphs>
  <ScaleCrop>false</ScaleCrop>
  <Company>K-NR SR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IM 5403/6554</dc:creator>
  <cp:lastModifiedBy>Gasparikova Jarmila</cp:lastModifiedBy>
  <cp:revision>8</cp:revision>
  <cp:lastPrinted>2003-02-28T09:04:00Z</cp:lastPrinted>
  <dcterms:created xsi:type="dcterms:W3CDTF">2003-02-26T14:54:00Z</dcterms:created>
  <dcterms:modified xsi:type="dcterms:W3CDTF">2003-03-03T13:47:00Z</dcterms:modified>
</cp:coreProperties>
</file>