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D654F">
        <w:rPr>
          <w:rFonts w:cs="Times New Roman"/>
        </w:rPr>
        <w:t>1229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D654F">
        <w:rPr>
          <w:rFonts w:cs="Times New Roman"/>
        </w:rPr>
        <w:t>1299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27C9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3C27C9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3C27C9">
        <w:rPr>
          <w:rFonts w:cs="Arial"/>
          <w:noProof/>
          <w:sz w:val="22"/>
          <w:szCs w:val="22"/>
        </w:rPr>
        <w:t xml:space="preserve">, </w:t>
      </w:r>
      <w:r w:rsidRPr="00D53C25" w:rsidR="00D53C25">
        <w:rPr>
          <w:rFonts w:cs="Arial"/>
          <w:iCs/>
          <w:sz w:val="22"/>
          <w:szCs w:val="22"/>
          <w:lang w:val="sk-SK"/>
        </w:rPr>
        <w:t>ktorým sa mení a dopĺňa zákon Národnej rady Slovenskej republiky č. 38/1993 Z. z. o organizácii Ústavného súdu Slovenskej republiky, o konaní pred ním a o postavení jeho sudcov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D53C25">
        <w:rPr>
          <w:rFonts w:cs="Arial"/>
          <w:noProof/>
          <w:sz w:val="22"/>
          <w:szCs w:val="22"/>
        </w:rPr>
        <w:t>1283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D53C25">
        <w:rPr>
          <w:rFonts w:cs="Arial"/>
          <w:noProof/>
          <w:sz w:val="22"/>
          <w:szCs w:val="22"/>
        </w:rPr>
        <w:t>26</w:t>
      </w:r>
      <w:r w:rsidR="00DA0846">
        <w:rPr>
          <w:rFonts w:cs="Arial"/>
          <w:noProof/>
          <w:sz w:val="22"/>
          <w:szCs w:val="22"/>
        </w:rPr>
        <w:t>.</w:t>
      </w:r>
      <w:r w:rsidR="00D53C25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</w:t>
      </w:r>
      <w:r w:rsidRPr="00E66789">
        <w:rPr>
          <w:rFonts w:cs="Arial"/>
          <w:noProof/>
          <w:sz w:val="22"/>
          <w:szCs w:val="22"/>
        </w:rPr>
        <w:t>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</w:t>
      </w:r>
      <w:r w:rsidR="00DA0846">
        <w:rPr>
          <w:rFonts w:cs="Arial"/>
          <w:szCs w:val="22"/>
        </w:rPr>
        <w:t>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D53C25">
        <w:rPr>
          <w:rFonts w:cs="Arial"/>
          <w:szCs w:val="22"/>
        </w:rPr>
        <w:t xml:space="preserve">, </w:t>
      </w:r>
      <w:r w:rsidRPr="00D53C25" w:rsidR="00D53C25">
        <w:rPr>
          <w:rFonts w:cs="Arial"/>
          <w:iCs/>
          <w:szCs w:val="22"/>
        </w:rPr>
        <w:t>ktorým sa mení a dopĺňa zákon Národnej rady Slovenskej republiky č. 38/1993 Z. z. o organizácii Ústavného súdu Slovenskej republiky, o konaní pred ním a o postavení jeho sudcov v znení neskorších predpisov</w:t>
      </w:r>
      <w:r w:rsidR="00D53C25">
        <w:rPr>
          <w:rFonts w:cs="Arial"/>
          <w:iCs/>
          <w:szCs w:val="22"/>
        </w:rPr>
        <w:t xml:space="preserve"> (tlač 1283)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3C2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D53C25">
        <w:rPr>
          <w:rFonts w:ascii="Arial" w:hAnsi="Arial" w:cs="Arial"/>
          <w:sz w:val="22"/>
          <w:szCs w:val="22"/>
        </w:rPr>
        <w:t xml:space="preserve"> 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53C2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D53C25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53C25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53C25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53C25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53C25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C27C9"/>
    <w:rsid w:val="0054739D"/>
    <w:rsid w:val="005D654F"/>
    <w:rsid w:val="006E6102"/>
    <w:rsid w:val="007351A5"/>
    <w:rsid w:val="008B1A45"/>
    <w:rsid w:val="00AA3DED"/>
    <w:rsid w:val="00C87421"/>
    <w:rsid w:val="00D53C25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272</Words>
  <Characters>1552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2005-08-31T07:06:00Z</dcterms:created>
  <dcterms:modified xsi:type="dcterms:W3CDTF">2005-08-31T07:10:00Z</dcterms:modified>
</cp:coreProperties>
</file>