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80485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C80485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C80485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197FA3">
        <w:rPr>
          <w:rFonts w:cs="Times New Roman"/>
          <w:sz w:val="22"/>
        </w:rPr>
        <w:t>479</w:t>
      </w:r>
      <w:r>
        <w:rPr>
          <w:rFonts w:cs="Times New Roman"/>
          <w:sz w:val="22"/>
        </w:rPr>
        <w:t>/200</w:t>
      </w:r>
      <w:r w:rsidR="00197FA3">
        <w:rPr>
          <w:rFonts w:cs="Times New Roman"/>
          <w:sz w:val="22"/>
        </w:rPr>
        <w:t>5</w:t>
      </w:r>
    </w:p>
    <w:p w:rsidR="00C80485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C80485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197FA3">
        <w:rPr>
          <w:rFonts w:cs="Times New Roman"/>
        </w:rPr>
        <w:t>606</w:t>
      </w:r>
    </w:p>
    <w:p w:rsidR="00C80485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C80485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C80485">
      <w:pPr>
        <w:outlineLvl w:val="0"/>
        <w:rPr>
          <w:rFonts w:cs="Times New Roman"/>
        </w:rPr>
      </w:pPr>
    </w:p>
    <w:p w:rsidR="00197FA3" w:rsidP="00197FA3">
      <w:pPr>
        <w:pStyle w:val="Footer"/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17. mája 2005</w:t>
      </w:r>
    </w:p>
    <w:p w:rsidR="00197FA3" w:rsidP="00197FA3">
      <w:pPr>
        <w:pStyle w:val="Footer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197FA3" w:rsidP="00197FA3">
      <w:pPr>
        <w:pStyle w:val="Footer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 návrhu skupiny poslancov Národnej rady Slovenskej republiky na vydanie zákona, ktorým sa mení zákon č. 725/2004 Z. z. o podmienkach prevádzky vozidiel v premávke na pozemných komunikáciách a o zmene a doplnení niektorých zákonov (tlač 1</w:t>
      </w:r>
      <w:r w:rsidR="00B75955">
        <w:rPr>
          <w:rFonts w:ascii="Arial" w:hAnsi="Arial" w:cs="Arial"/>
          <w:sz w:val="22"/>
          <w:szCs w:val="22"/>
        </w:rPr>
        <w:t>088</w:t>
      </w:r>
      <w:r>
        <w:rPr>
          <w:rFonts w:ascii="Arial" w:hAnsi="Arial" w:cs="Arial"/>
          <w:sz w:val="22"/>
          <w:szCs w:val="22"/>
        </w:rPr>
        <w:t>) - prvé čítanie</w:t>
      </w:r>
    </w:p>
    <w:p w:rsidR="00197FA3" w:rsidP="00197FA3">
      <w:pPr>
        <w:jc w:val="both"/>
        <w:rPr>
          <w:rFonts w:cs="Arial"/>
          <w:sz w:val="22"/>
          <w:szCs w:val="22"/>
        </w:rPr>
      </w:pPr>
    </w:p>
    <w:p w:rsidR="00197FA3" w:rsidP="00197FA3">
      <w:pPr>
        <w:pStyle w:val="Heading4"/>
        <w:keepLines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Slovenskej republiky</w:t>
      </w:r>
    </w:p>
    <w:p w:rsidR="00197FA3" w:rsidP="00197FA3">
      <w:pPr>
        <w:jc w:val="left"/>
        <w:rPr>
          <w:rFonts w:cs="Arial"/>
          <w:b/>
          <w:sz w:val="28"/>
          <w:szCs w:val="28"/>
        </w:rPr>
      </w:pPr>
    </w:p>
    <w:p w:rsidR="00197FA3" w:rsidP="00197FA3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197FA3" w:rsidP="00197FA3">
      <w:pPr>
        <w:jc w:val="left"/>
        <w:rPr>
          <w:rFonts w:cs="Arial"/>
          <w:b/>
          <w:sz w:val="22"/>
          <w:szCs w:val="22"/>
        </w:rPr>
      </w:pPr>
    </w:p>
    <w:p w:rsidR="00197FA3" w:rsidP="00197FA3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prerokuje uvedený návrh zákona v druhom čít</w:t>
      </w:r>
      <w:r>
        <w:rPr>
          <w:rFonts w:cs="Arial"/>
          <w:sz w:val="22"/>
          <w:szCs w:val="22"/>
        </w:rPr>
        <w:t>aní;</w:t>
      </w:r>
    </w:p>
    <w:p w:rsidR="00197FA3" w:rsidP="00197FA3">
      <w:pPr>
        <w:ind w:firstLine="708"/>
        <w:jc w:val="both"/>
        <w:rPr>
          <w:rFonts w:cs="Arial"/>
          <w:sz w:val="22"/>
          <w:szCs w:val="22"/>
        </w:rPr>
      </w:pPr>
    </w:p>
    <w:p w:rsidR="00197FA3" w:rsidP="00197FA3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197FA3" w:rsidP="00197FA3">
      <w:pPr>
        <w:jc w:val="both"/>
        <w:rPr>
          <w:rFonts w:cs="Arial"/>
          <w:b/>
          <w:sz w:val="22"/>
          <w:szCs w:val="22"/>
        </w:rPr>
      </w:pPr>
    </w:p>
    <w:p w:rsidR="00197FA3" w:rsidP="00197FA3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197FA3" w:rsidP="00197FA3">
      <w:pPr>
        <w:ind w:left="1200"/>
        <w:jc w:val="both"/>
        <w:rPr>
          <w:rFonts w:cs="Arial"/>
          <w:sz w:val="22"/>
          <w:szCs w:val="22"/>
        </w:rPr>
      </w:pPr>
    </w:p>
    <w:p w:rsidR="00197FA3" w:rsidP="00197FA3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197FA3" w:rsidP="00197FA3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hospodárstvo, privatizáciu</w:t>
        <w:br/>
        <w:t>a podnikanie</w:t>
      </w:r>
    </w:p>
    <w:p w:rsidR="00197FA3" w:rsidP="00197FA3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pôdoh</w:t>
      </w:r>
      <w:r>
        <w:rPr>
          <w:rFonts w:cs="Arial"/>
          <w:sz w:val="22"/>
          <w:szCs w:val="22"/>
        </w:rPr>
        <w:t>ospodárstvo</w:t>
      </w:r>
    </w:p>
    <w:p w:rsidR="00197FA3" w:rsidP="00197FA3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verejnú správu</w:t>
      </w:r>
    </w:p>
    <w:p w:rsidR="00197FA3" w:rsidP="00197FA3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obranu a bezpečnosť a</w:t>
      </w:r>
    </w:p>
    <w:p w:rsidR="00197FA3" w:rsidP="00197FA3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životné prostredie a ochranu prírody;</w:t>
      </w:r>
    </w:p>
    <w:p w:rsidR="00197FA3" w:rsidP="00197FA3">
      <w:pPr>
        <w:ind w:left="1200"/>
        <w:jc w:val="both"/>
        <w:rPr>
          <w:rFonts w:cs="Arial"/>
          <w:sz w:val="22"/>
          <w:szCs w:val="22"/>
        </w:rPr>
      </w:pPr>
    </w:p>
    <w:p w:rsidR="00197FA3" w:rsidP="00197FA3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97FA3" w:rsidP="00197FA3">
      <w:pPr>
        <w:jc w:val="both"/>
        <w:rPr>
          <w:rFonts w:cs="Arial"/>
          <w:b/>
          <w:sz w:val="22"/>
          <w:szCs w:val="22"/>
        </w:rPr>
      </w:pPr>
    </w:p>
    <w:p w:rsidR="00197FA3" w:rsidP="00197FA3">
      <w:pPr>
        <w:pStyle w:val="BodyTextIndent"/>
        <w:keepNext w:val="0"/>
        <w:keepLines w:val="0"/>
        <w:ind w:left="492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EC7EDD">
        <w:rPr>
          <w:rFonts w:cs="Arial"/>
          <w:sz w:val="22"/>
          <w:szCs w:val="22"/>
        </w:rPr>
        <w:t xml:space="preserve">hospodárstvo, privatizáciu a podnikanie </w:t>
      </w:r>
      <w:r>
        <w:rPr>
          <w:rFonts w:cs="Arial"/>
          <w:sz w:val="22"/>
          <w:szCs w:val="22"/>
        </w:rPr>
        <w:t xml:space="preserve">a </w:t>
      </w:r>
      <w:r>
        <w:rPr>
          <w:rFonts w:cs="Times New Roman"/>
          <w:sz w:val="22"/>
          <w:szCs w:val="22"/>
        </w:rPr>
        <w:t>lehotu na jeho prerokovanie v druhom čítaní vo výboroch vrátane gestorského výboru do 17. júna 2005.</w:t>
      </w:r>
    </w:p>
    <w:p w:rsidR="00197FA3" w:rsidP="00197FA3">
      <w:pPr>
        <w:keepNext w:val="0"/>
        <w:keepLines w:val="0"/>
        <w:jc w:val="both"/>
        <w:rPr>
          <w:rFonts w:cs="Arial"/>
          <w:b/>
          <w:sz w:val="22"/>
          <w:szCs w:val="22"/>
        </w:rPr>
      </w:pPr>
    </w:p>
    <w:p w:rsidR="00197FA3" w:rsidP="00197FA3">
      <w:pPr>
        <w:keepNext w:val="0"/>
        <w:keepLines w:val="0"/>
        <w:ind w:left="4956" w:firstLine="26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Pavol   H r u š o v s k ý   v. r.</w:t>
      </w:r>
    </w:p>
    <w:p w:rsidR="00197FA3" w:rsidP="00197FA3">
      <w:pPr>
        <w:keepNext w:val="0"/>
        <w:keepLines w:val="0"/>
        <w:ind w:left="5664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predseda</w:t>
      </w:r>
    </w:p>
    <w:p w:rsidR="00197FA3" w:rsidP="00197FA3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197FA3" w:rsidP="00197FA3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197FA3" w:rsidP="00197FA3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Gábor  G á l   v. r.</w:t>
      </w:r>
    </w:p>
    <w:p w:rsidR="00197FA3" w:rsidP="00197FA3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A b r h a n   v. r.</w:t>
      </w:r>
    </w:p>
    <w:p w:rsidR="00C80485">
      <w:pPr>
        <w:rPr>
          <w:rFonts w:cs="Times New Roman"/>
        </w:rPr>
      </w:pPr>
    </w:p>
    <w:sectPr>
      <w:pgSz w:w="11906" w:h="16838"/>
      <w:pgMar w:top="964" w:right="1418" w:bottom="964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97FA3"/>
    <w:rsid w:val="00B75955"/>
    <w:rsid w:val="00C80485"/>
    <w:rsid w:val="00EC7ED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197FA3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197FA3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197FA3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197FA3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rsid w:val="00197FA3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rsid w:val="00197FA3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203</Words>
  <Characters>1160</Characters>
  <Application>Microsoft Office Word</Application>
  <DocSecurity>0</DocSecurity>
  <Lines>0</Lines>
  <Paragraphs>0</Paragraphs>
  <ScaleCrop>false</ScaleCrop>
  <Company>Kancelária NR SR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dcterms:created xsi:type="dcterms:W3CDTF">2005-05-18T09:09:00Z</dcterms:created>
  <dcterms:modified xsi:type="dcterms:W3CDTF">2005-05-19T12:17:00Z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770524584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