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0290D">
        <w:rPr>
          <w:rFonts w:cs="Times New Roman"/>
        </w:rPr>
        <w:t>599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0290D">
        <w:rPr>
          <w:rFonts w:cs="Times New Roman"/>
        </w:rPr>
        <w:t>1137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303C5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4303C5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303C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4303C5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303C5">
        <w:rPr>
          <w:rFonts w:cs="Arial"/>
          <w:noProof/>
          <w:sz w:val="22"/>
          <w:szCs w:val="22"/>
        </w:rPr>
        <w:t xml:space="preserve">Igor ŠULAJ a Robert FICO </w:t>
      </w:r>
      <w:r w:rsidRPr="00E66789">
        <w:rPr>
          <w:rFonts w:cs="Arial"/>
          <w:noProof/>
          <w:sz w:val="22"/>
          <w:szCs w:val="22"/>
        </w:rPr>
        <w:t>podal</w:t>
      </w:r>
      <w:r w:rsidR="004303C5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4303C5">
        <w:rPr>
          <w:rFonts w:cs="Arial"/>
          <w:noProof/>
          <w:sz w:val="22"/>
          <w:szCs w:val="22"/>
        </w:rPr>
        <w:t xml:space="preserve">, ktorým sa mení zákon č. 98/2004 Z. z. o spotrebnej dani z minerálneho oleja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303C5">
        <w:rPr>
          <w:rFonts w:cs="Arial"/>
          <w:noProof/>
          <w:sz w:val="22"/>
          <w:szCs w:val="22"/>
        </w:rPr>
        <w:t>11</w:t>
      </w:r>
      <w:r w:rsidR="004303C5">
        <w:rPr>
          <w:rFonts w:cs="Arial"/>
          <w:noProof/>
          <w:sz w:val="22"/>
          <w:szCs w:val="22"/>
        </w:rPr>
        <w:t>39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303C5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4303C5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</w:t>
      </w:r>
      <w:r w:rsidRPr="00E66789">
        <w:rPr>
          <w:rFonts w:cs="Arial"/>
          <w:noProof/>
          <w:sz w:val="22"/>
          <w:szCs w:val="22"/>
        </w:rPr>
        <w:t>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4303C5">
        <w:rPr>
          <w:rFonts w:cs="Arial"/>
          <w:szCs w:val="22"/>
        </w:rPr>
        <w:t xml:space="preserve">Igora ŠULAJA a Roberta FICA </w:t>
      </w:r>
      <w:r w:rsidRPr="00E66789">
        <w:rPr>
          <w:rFonts w:cs="Arial"/>
          <w:szCs w:val="22"/>
        </w:rPr>
        <w:t>na vydanie zákona</w:t>
      </w:r>
      <w:r w:rsidR="004303C5">
        <w:rPr>
          <w:rFonts w:cs="Arial"/>
          <w:szCs w:val="22"/>
        </w:rPr>
        <w:t xml:space="preserve">, </w:t>
      </w:r>
      <w:r w:rsidR="004303C5">
        <w:rPr>
          <w:rFonts w:cs="Arial"/>
          <w:szCs w:val="22"/>
        </w:rPr>
        <w:t xml:space="preserve">ktorým sa mení zákon č. 98/2004 Z. z. o spotrebnej dani z minerálneho oleja </w:t>
      </w:r>
      <w:r w:rsidRPr="00E66789" w:rsidR="004303C5">
        <w:rPr>
          <w:rFonts w:cs="Arial"/>
          <w:szCs w:val="22"/>
        </w:rPr>
        <w:t xml:space="preserve">(tlač </w:t>
      </w:r>
      <w:r w:rsidR="004303C5">
        <w:rPr>
          <w:rFonts w:cs="Arial"/>
          <w:szCs w:val="22"/>
        </w:rPr>
        <w:t>1139</w:t>
      </w:r>
      <w:r w:rsidRPr="00E66789" w:rsidR="004303C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303C5">
        <w:rPr>
          <w:rFonts w:ascii="Arial" w:hAnsi="Arial" w:cs="Arial"/>
          <w:sz w:val="22"/>
          <w:szCs w:val="22"/>
        </w:rPr>
        <w:t xml:space="preserve">hospodárstvo, privatizáciu a podnikanie a </w:t>
      </w:r>
    </w:p>
    <w:p w:rsidR="004303C5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pôdohospodárstvo;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303C5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303C5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303C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303C5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303C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4303C5"/>
    <w:rsid w:val="0054739D"/>
    <w:rsid w:val="006E6102"/>
    <w:rsid w:val="007351A5"/>
    <w:rsid w:val="008B1A45"/>
    <w:rsid w:val="0090290D"/>
    <w:rsid w:val="00AA3DED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261</Words>
  <Characters>1493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2005-04-25T10:04:00Z</dcterms:created>
  <dcterms:modified xsi:type="dcterms:W3CDTF">2005-04-25T10:07:00Z</dcterms:modified>
</cp:coreProperties>
</file>