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A565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3A565F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3A565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CE624F">
        <w:rPr>
          <w:rFonts w:cs="Times New Roman"/>
          <w:sz w:val="22"/>
        </w:rPr>
        <w:t xml:space="preserve"> 248</w:t>
      </w:r>
      <w:r>
        <w:rPr>
          <w:rFonts w:cs="Times New Roman"/>
          <w:sz w:val="22"/>
        </w:rPr>
        <w:t>/200</w:t>
      </w:r>
      <w:r w:rsidR="00CE624F">
        <w:rPr>
          <w:rFonts w:cs="Times New Roman"/>
          <w:sz w:val="22"/>
        </w:rPr>
        <w:t>5</w:t>
      </w:r>
    </w:p>
    <w:p w:rsidR="003A565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3A565F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CE624F">
        <w:rPr>
          <w:rFonts w:cs="Times New Roman"/>
        </w:rPr>
        <w:t>520</w:t>
      </w:r>
    </w:p>
    <w:p w:rsidR="003A565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3A565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3A565F">
      <w:pPr>
        <w:outlineLvl w:val="0"/>
        <w:rPr>
          <w:rFonts w:cs="Times New Roman"/>
        </w:rPr>
      </w:pPr>
    </w:p>
    <w:p w:rsidR="00CE624F" w:rsidRPr="006243A9" w:rsidP="00CE624F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  <w:r w:rsidRPr="006243A9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o 16. marca</w:t>
      </w:r>
      <w:r w:rsidRPr="006243A9">
        <w:rPr>
          <w:rFonts w:ascii="Arial" w:hAnsi="Arial" w:cs="Arial"/>
          <w:sz w:val="22"/>
          <w:szCs w:val="22"/>
        </w:rPr>
        <w:t xml:space="preserve"> 200</w:t>
      </w:r>
      <w:r>
        <w:rPr>
          <w:rFonts w:ascii="Arial" w:hAnsi="Arial" w:cs="Arial"/>
          <w:sz w:val="22"/>
          <w:szCs w:val="22"/>
        </w:rPr>
        <w:t>5</w:t>
      </w:r>
    </w:p>
    <w:p w:rsidR="00CE624F" w:rsidRPr="006243A9" w:rsidP="00CE624F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CE624F" w:rsidRPr="00CE624F" w:rsidP="00CE624F">
      <w:pPr>
        <w:pStyle w:val="BodyText2"/>
        <w:spacing w:line="240" w:lineRule="auto"/>
        <w:jc w:val="both"/>
        <w:rPr>
          <w:rFonts w:cs="Times New Roman"/>
          <w:sz w:val="22"/>
          <w:szCs w:val="22"/>
        </w:rPr>
      </w:pPr>
      <w:r w:rsidRPr="00CE624F">
        <w:rPr>
          <w:rFonts w:cs="Times New Roman"/>
          <w:sz w:val="22"/>
          <w:szCs w:val="22"/>
        </w:rPr>
        <w:t>k návrh</w:t>
      </w:r>
      <w:r w:rsidR="00C6442C">
        <w:rPr>
          <w:rFonts w:cs="Times New Roman"/>
          <w:sz w:val="22"/>
          <w:szCs w:val="22"/>
        </w:rPr>
        <w:t>u</w:t>
      </w:r>
      <w:r w:rsidRPr="00CE624F">
        <w:rPr>
          <w:rFonts w:cs="Times New Roman"/>
          <w:sz w:val="22"/>
          <w:szCs w:val="22"/>
        </w:rPr>
        <w:t xml:space="preserve"> skupiny poslancov Národnej rady Slovenskej republiky na vydanie zákona, ktorým sa mení a dopĺňa zákon č. 369/1990 Zb. o obecnom zriadení v znení neskorších predpisov (tlač 1038) - prvé čítanie</w:t>
      </w:r>
    </w:p>
    <w:p w:rsidR="00CE624F" w:rsidRPr="006243A9" w:rsidP="00CE624F">
      <w:pPr>
        <w:jc w:val="both"/>
        <w:rPr>
          <w:rFonts w:cs="Arial"/>
          <w:sz w:val="22"/>
          <w:szCs w:val="22"/>
        </w:rPr>
      </w:pPr>
    </w:p>
    <w:p w:rsidR="00CE624F" w:rsidRPr="00CE624F" w:rsidP="00CE624F">
      <w:pPr>
        <w:pStyle w:val="Heading4"/>
        <w:keepLines w:val="0"/>
        <w:jc w:val="both"/>
        <w:rPr>
          <w:rFonts w:ascii="Arial" w:hAnsi="Arial" w:cs="Arial"/>
        </w:rPr>
      </w:pPr>
      <w:r w:rsidRPr="00CE624F">
        <w:rPr>
          <w:rFonts w:ascii="Arial" w:hAnsi="Arial" w:cs="Arial"/>
        </w:rPr>
        <w:tab/>
        <w:t>Národná rada Slovenskej republiky</w:t>
      </w:r>
    </w:p>
    <w:p w:rsidR="00CE624F" w:rsidRPr="00CE624F" w:rsidP="00CE624F">
      <w:pPr>
        <w:jc w:val="both"/>
        <w:rPr>
          <w:rFonts w:cs="Arial"/>
          <w:b/>
          <w:sz w:val="28"/>
          <w:szCs w:val="28"/>
        </w:rPr>
      </w:pPr>
    </w:p>
    <w:p w:rsidR="00CE624F" w:rsidRPr="00CE624F" w:rsidP="00CE624F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 w:rsidRPr="00CE624F">
        <w:rPr>
          <w:rFonts w:ascii="Arial" w:hAnsi="Arial" w:cs="Arial"/>
        </w:rPr>
        <w:t>r o z h o d l a,  ž e</w:t>
      </w:r>
    </w:p>
    <w:p w:rsidR="00CE624F" w:rsidRPr="006243A9" w:rsidP="00CE624F">
      <w:pPr>
        <w:jc w:val="both"/>
        <w:rPr>
          <w:rFonts w:cs="Arial"/>
          <w:b/>
          <w:sz w:val="22"/>
          <w:szCs w:val="22"/>
        </w:rPr>
      </w:pPr>
    </w:p>
    <w:p w:rsidR="00CE624F" w:rsidRPr="006243A9" w:rsidP="00CE624F">
      <w:pPr>
        <w:ind w:firstLine="708"/>
        <w:jc w:val="both"/>
        <w:rPr>
          <w:rFonts w:cs="Arial"/>
          <w:sz w:val="22"/>
          <w:szCs w:val="22"/>
        </w:rPr>
      </w:pPr>
      <w:r w:rsidRPr="006243A9">
        <w:rPr>
          <w:rFonts w:cs="Arial"/>
          <w:sz w:val="22"/>
          <w:szCs w:val="22"/>
        </w:rPr>
        <w:t xml:space="preserve">        prerokuje uvedený návrh zákona v druhom čítaní;</w:t>
      </w:r>
    </w:p>
    <w:p w:rsidR="00CE624F" w:rsidRPr="006243A9" w:rsidP="00CE624F">
      <w:pPr>
        <w:ind w:firstLine="708"/>
        <w:jc w:val="both"/>
        <w:rPr>
          <w:rFonts w:cs="Arial"/>
          <w:sz w:val="22"/>
          <w:szCs w:val="22"/>
        </w:rPr>
      </w:pPr>
    </w:p>
    <w:p w:rsidR="00CE624F" w:rsidRPr="00CE624F" w:rsidP="00CE624F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 w:rsidRPr="00CE624F">
        <w:rPr>
          <w:rFonts w:cs="Arial"/>
          <w:i w:val="0"/>
          <w:sz w:val="28"/>
          <w:szCs w:val="28"/>
        </w:rPr>
        <w:t>p r i d e ľ u j e</w:t>
      </w:r>
    </w:p>
    <w:p w:rsidR="00CE624F" w:rsidRPr="006243A9" w:rsidP="00CE624F">
      <w:pPr>
        <w:jc w:val="both"/>
        <w:rPr>
          <w:rFonts w:cs="Arial"/>
          <w:b/>
          <w:sz w:val="22"/>
          <w:szCs w:val="22"/>
        </w:rPr>
      </w:pPr>
    </w:p>
    <w:p w:rsidR="00CE624F" w:rsidRPr="006243A9" w:rsidP="00CE624F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 w:rsidRPr="006243A9">
        <w:rPr>
          <w:rFonts w:cs="Arial"/>
          <w:sz w:val="22"/>
          <w:szCs w:val="22"/>
        </w:rPr>
        <w:t>tento návrh zákona na prerokova</w:t>
      </w:r>
      <w:r w:rsidRPr="006243A9">
        <w:rPr>
          <w:rFonts w:cs="Arial"/>
          <w:sz w:val="22"/>
          <w:szCs w:val="22"/>
        </w:rPr>
        <w:t>nie</w:t>
      </w:r>
    </w:p>
    <w:p w:rsidR="00CE624F" w:rsidP="00CE624F">
      <w:pPr>
        <w:ind w:left="1200"/>
        <w:jc w:val="both"/>
        <w:rPr>
          <w:rFonts w:cs="Arial"/>
          <w:sz w:val="22"/>
          <w:szCs w:val="22"/>
        </w:rPr>
      </w:pPr>
    </w:p>
    <w:p w:rsidR="00CE624F" w:rsidRPr="00E66789" w:rsidP="00CE624F">
      <w:pPr>
        <w:tabs>
          <w:tab w:val="left" w:pos="1440"/>
        </w:tabs>
        <w:ind w:firstLine="1260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>Ústavnoprávnemu výboru Národnej rady Slovenskej republiky</w:t>
      </w:r>
    </w:p>
    <w:p w:rsidR="00CE624F" w:rsidRPr="00E66789" w:rsidP="00CE624F">
      <w:pPr>
        <w:tabs>
          <w:tab w:val="left" w:pos="1440"/>
        </w:tabs>
        <w:ind w:left="1413" w:hanging="153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>Výboru Národnej rady Slovenskej republiky</w:t>
      </w:r>
      <w:r>
        <w:rPr>
          <w:rFonts w:cs="Arial"/>
          <w:sz w:val="22"/>
          <w:szCs w:val="22"/>
        </w:rPr>
        <w:t xml:space="preserve"> pre financie, rozpočet a menu a</w:t>
      </w:r>
    </w:p>
    <w:p w:rsidR="00CE624F" w:rsidP="00CE624F">
      <w:pPr>
        <w:ind w:left="1200" w:firstLine="60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 xml:space="preserve">Výboru Národnej rady Slovenskej republiky pre </w:t>
      </w:r>
      <w:r>
        <w:rPr>
          <w:rFonts w:cs="Arial"/>
          <w:sz w:val="22"/>
          <w:szCs w:val="22"/>
        </w:rPr>
        <w:t>verejnú správu;</w:t>
      </w:r>
    </w:p>
    <w:p w:rsidR="00034856" w:rsidRPr="006243A9" w:rsidP="00CE624F">
      <w:pPr>
        <w:ind w:left="1200" w:firstLine="60"/>
        <w:jc w:val="both"/>
        <w:rPr>
          <w:rFonts w:cs="Arial"/>
          <w:sz w:val="22"/>
          <w:szCs w:val="22"/>
        </w:rPr>
      </w:pPr>
    </w:p>
    <w:p w:rsidR="00CE624F" w:rsidRPr="00CE624F" w:rsidP="00CE624F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 w:rsidRPr="00CE624F">
        <w:rPr>
          <w:rFonts w:ascii="Arial" w:hAnsi="Arial" w:cs="Arial"/>
          <w:sz w:val="28"/>
          <w:szCs w:val="28"/>
        </w:rPr>
        <w:t>u r č u j e</w:t>
      </w:r>
    </w:p>
    <w:p w:rsidR="00CE624F" w:rsidRPr="006243A9" w:rsidP="00CE624F">
      <w:pPr>
        <w:jc w:val="both"/>
        <w:rPr>
          <w:rFonts w:cs="Arial"/>
          <w:b/>
          <w:sz w:val="22"/>
          <w:szCs w:val="22"/>
        </w:rPr>
      </w:pPr>
    </w:p>
    <w:p w:rsidR="00CE624F" w:rsidRPr="006243A9" w:rsidP="003A565F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  <w:r w:rsidRPr="006243A9">
        <w:rPr>
          <w:rFonts w:cs="Arial"/>
          <w:sz w:val="22"/>
          <w:szCs w:val="22"/>
        </w:rPr>
        <w:t>ako gestorský Výbor Národnej rady Slovenske</w:t>
      </w:r>
      <w:r w:rsidRPr="006243A9">
        <w:rPr>
          <w:rFonts w:cs="Arial"/>
          <w:sz w:val="22"/>
          <w:szCs w:val="22"/>
        </w:rPr>
        <w:t xml:space="preserve">j republiky </w:t>
      </w:r>
      <w:r>
        <w:rPr>
          <w:rFonts w:cs="Arial"/>
          <w:sz w:val="22"/>
          <w:szCs w:val="22"/>
        </w:rPr>
        <w:t xml:space="preserve">pre verejnú správu               </w:t>
      </w:r>
      <w:r w:rsidRPr="006243A9">
        <w:rPr>
          <w:rFonts w:cs="Arial"/>
          <w:sz w:val="22"/>
          <w:szCs w:val="22"/>
        </w:rPr>
        <w:t xml:space="preserve"> a</w:t>
      </w:r>
      <w:r w:rsidRPr="006243A9">
        <w:rPr>
          <w:rFonts w:cs="Times New Roman"/>
          <w:sz w:val="22"/>
          <w:szCs w:val="22"/>
        </w:rPr>
        <w:t xml:space="preserve"> lehotu na jeho prerokovanie v druhom čítaní vo výboroch </w:t>
      </w:r>
      <w:r>
        <w:rPr>
          <w:rFonts w:cs="Times New Roman"/>
          <w:sz w:val="22"/>
          <w:szCs w:val="22"/>
        </w:rPr>
        <w:t>do 4. mája 2005</w:t>
        <w:br/>
        <w:t>a v gestorskom výbore do 6. mája 2005.</w:t>
      </w:r>
    </w:p>
    <w:p w:rsidR="003A565F" w:rsidRPr="00C476CB" w:rsidP="003A565F">
      <w:pPr>
        <w:keepNext w:val="0"/>
        <w:keepLines w:val="0"/>
        <w:jc w:val="both"/>
        <w:rPr>
          <w:rFonts w:cs="Arial"/>
          <w:b/>
          <w:sz w:val="22"/>
          <w:szCs w:val="22"/>
        </w:rPr>
      </w:pPr>
    </w:p>
    <w:p w:rsidR="00CE624F" w:rsidRPr="00C476CB" w:rsidP="003A565F">
      <w:pPr>
        <w:keepNext w:val="0"/>
        <w:keepLines w:val="0"/>
        <w:ind w:left="4956" w:firstLine="264"/>
        <w:jc w:val="left"/>
        <w:outlineLvl w:val="0"/>
        <w:rPr>
          <w:rFonts w:cs="Arial"/>
          <w:sz w:val="22"/>
          <w:szCs w:val="22"/>
        </w:rPr>
      </w:pPr>
      <w:r w:rsidR="003A565F">
        <w:rPr>
          <w:rFonts w:cs="Arial"/>
          <w:sz w:val="22"/>
          <w:szCs w:val="22"/>
        </w:rPr>
        <w:t xml:space="preserve">    </w:t>
      </w:r>
      <w:r w:rsidRPr="00C476CB">
        <w:rPr>
          <w:rFonts w:cs="Arial"/>
          <w:sz w:val="22"/>
          <w:szCs w:val="22"/>
        </w:rPr>
        <w:t>Pavol   H r u š o v s k ý   v. r.</w:t>
      </w:r>
    </w:p>
    <w:p w:rsidR="00CE624F" w:rsidRPr="00C476CB" w:rsidP="003A565F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 w:rsidR="003A565F">
        <w:rPr>
          <w:rFonts w:cs="Arial"/>
          <w:sz w:val="22"/>
          <w:szCs w:val="22"/>
        </w:rPr>
        <w:t xml:space="preserve">   </w:t>
      </w:r>
      <w:r w:rsidRPr="00C476CB">
        <w:rPr>
          <w:rFonts w:cs="Arial"/>
          <w:sz w:val="22"/>
          <w:szCs w:val="22"/>
        </w:rPr>
        <w:t>predseda</w:t>
      </w:r>
    </w:p>
    <w:p w:rsidR="00CE624F" w:rsidRPr="00C476CB" w:rsidP="003A565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 w:rsidRPr="00C476CB">
        <w:rPr>
          <w:rFonts w:cs="Arial"/>
          <w:sz w:val="22"/>
          <w:szCs w:val="22"/>
        </w:rPr>
        <w:t>Národnej rady Slovenskej republiky</w:t>
      </w:r>
    </w:p>
    <w:p w:rsidR="00CE624F" w:rsidRPr="00B06CA2" w:rsidP="003A565F">
      <w:pPr>
        <w:keepNext w:val="0"/>
        <w:keepLines w:val="0"/>
        <w:rPr>
          <w:rFonts w:cs="Arial"/>
          <w:sz w:val="22"/>
          <w:szCs w:val="22"/>
        </w:rPr>
      </w:pPr>
    </w:p>
    <w:p w:rsidR="00CE624F" w:rsidRPr="00B06CA2" w:rsidP="003A565F">
      <w:pPr>
        <w:keepNext w:val="0"/>
        <w:keepLines w:val="0"/>
        <w:jc w:val="both"/>
        <w:rPr>
          <w:rFonts w:cs="Arial"/>
          <w:sz w:val="22"/>
          <w:szCs w:val="22"/>
        </w:rPr>
      </w:pPr>
      <w:r w:rsidRPr="00B06CA2">
        <w:rPr>
          <w:rFonts w:cs="Arial"/>
          <w:sz w:val="22"/>
          <w:szCs w:val="22"/>
        </w:rPr>
        <w:t>Overovatelia:</w:t>
      </w:r>
    </w:p>
    <w:p w:rsidR="00CE624F" w:rsidRPr="00B06CA2" w:rsidP="003A565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CE624F" w:rsidP="003A565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U r b á n i   v. r.</w:t>
      </w:r>
    </w:p>
    <w:p w:rsidR="00CE624F" w:rsidRPr="00807AED" w:rsidP="003A565F">
      <w:pPr>
        <w:keepNext w:val="0"/>
        <w:keepLines w:val="0"/>
        <w:jc w:val="both"/>
        <w:rPr>
          <w:rFonts w:cs="Arial"/>
          <w:sz w:val="22"/>
          <w:szCs w:val="22"/>
        </w:rPr>
      </w:pPr>
      <w:r w:rsidRPr="00807AED">
        <w:rPr>
          <w:rFonts w:cs="Arial"/>
          <w:sz w:val="22"/>
          <w:szCs w:val="22"/>
        </w:rPr>
        <w:t>Zoltán  H o r v á t h   v. r.</w:t>
      </w:r>
    </w:p>
    <w:p w:rsidR="00CE624F" w:rsidRPr="00B06CA2" w:rsidP="003A565F">
      <w:pPr>
        <w:keepNext w:val="0"/>
        <w:keepLines w:val="0"/>
        <w:rPr>
          <w:rFonts w:cs="Arial"/>
          <w:sz w:val="22"/>
          <w:szCs w:val="22"/>
        </w:rPr>
      </w:pPr>
    </w:p>
    <w:p w:rsidR="00CE624F" w:rsidRPr="00B06CA2" w:rsidP="003A565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CE624F" w:rsidRPr="00B06CA2" w:rsidP="003A565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</w:p>
    <w:p w:rsidR="00CE624F" w:rsidRPr="00B06CA2" w:rsidP="003A565F">
      <w:pPr>
        <w:pStyle w:val="BodyText"/>
        <w:keepNext w:val="0"/>
        <w:keepLines w:val="0"/>
        <w:rPr>
          <w:rFonts w:cs="Arial"/>
          <w:sz w:val="22"/>
          <w:szCs w:val="22"/>
        </w:rPr>
      </w:pPr>
    </w:p>
    <w:p w:rsidR="00CE624F" w:rsidRPr="00B06CA2" w:rsidP="003A565F">
      <w:pPr>
        <w:keepNext w:val="0"/>
        <w:keepLines w:val="0"/>
        <w:ind w:left="4956" w:firstLine="444"/>
        <w:jc w:val="both"/>
        <w:outlineLvl w:val="0"/>
        <w:rPr>
          <w:rFonts w:cs="Arial"/>
          <w:sz w:val="22"/>
          <w:szCs w:val="22"/>
        </w:rPr>
      </w:pPr>
    </w:p>
    <w:p w:rsidR="00CE624F" w:rsidRPr="00B06CA2" w:rsidP="003A565F">
      <w:pPr>
        <w:keepNext w:val="0"/>
        <w:keepLines w:val="0"/>
        <w:ind w:left="4956" w:firstLine="444"/>
        <w:jc w:val="both"/>
        <w:outlineLvl w:val="0"/>
        <w:rPr>
          <w:rFonts w:cs="Arial"/>
          <w:sz w:val="22"/>
          <w:szCs w:val="22"/>
        </w:rPr>
      </w:pPr>
    </w:p>
    <w:p w:rsidR="003A565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4856"/>
    <w:rsid w:val="003A565F"/>
    <w:rsid w:val="006243A9"/>
    <w:rsid w:val="00807AED"/>
    <w:rsid w:val="00B06CA2"/>
    <w:rsid w:val="00C476CB"/>
    <w:rsid w:val="00C6442C"/>
    <w:rsid w:val="00CE624F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CE624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CE624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CE624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CE624F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CE624F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CE624F"/>
    <w:pPr>
      <w:ind w:firstLine="708"/>
      <w:jc w:val="both"/>
    </w:pPr>
  </w:style>
  <w:style w:type="paragraph" w:styleId="BodyText2">
    <w:name w:val="Body Text 2"/>
    <w:basedOn w:val="Normal"/>
    <w:rsid w:val="00CE624F"/>
    <w:pPr>
      <w:spacing w:after="120" w:line="480" w:lineRule="auto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163</Words>
  <Characters>930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6</cp:revision>
  <cp:lastPrinted>2005-03-17T08:44:00Z</cp:lastPrinted>
  <dcterms:created xsi:type="dcterms:W3CDTF">2005-03-17T08:42:00Z</dcterms:created>
  <dcterms:modified xsi:type="dcterms:W3CDTF">2005-03-17T12:03:00Z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-913054698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