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2210/2002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63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20. novembra 2002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poslancom Národnej rady Slovenskej republiky na prerokovanie výborom</w:t>
      </w:r>
      <w:r>
        <w:rPr>
          <w:rFonts w:cs="Arial"/>
          <w:lang w:val="sk-SK"/>
        </w:rPr>
        <w:t xml:space="preserve">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poslanec Národnej rady Slovenskej republiky Juraj BLANÁR podal návrh </w:t>
        <w:br/>
        <w:t xml:space="preserve">na vydanie zákona, ktorým sa dopĺňa zákon č. 381/2001 Z. z. o povinnom zmluvnom poistení zodpovednosti za škodu spôsobenú prevádzkou motorového vozidla a o zmene a doplnení niektorých zákonov (tlač 99), doručený 20. novembra 2002, ktorý som podľa § 70 ods. 2 zákona Národnej rady Slovenskej republiky </w:t>
        <w:br/>
        <w:t>č. 350/1996 Z. z. o rokovacom poriadku Národnej rady Slovenskej republiky v znení neskorších predpisov zaslal vláde Slovenskej republiky so žiadosťou 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poslanca Národnej rady Slovenskej republiky Juraja BLANÁRA</w:t>
        <w:br/>
        <w:t xml:space="preserve">na vydanie zákona,  ktorým sa mení a dopĺňa zákon Národnej rady Slovenskej republiky č. 381/2001 Z. z. o povinnom zmluvnom poistení zodpovednosti za škodu spôsobenú prevádzkou motorového vozidla a o zmene a doplnení niektorých zákonov (tlač </w:t>
      </w:r>
      <w:r>
        <w:rPr>
          <w:rFonts w:cs="Arial"/>
          <w:sz w:val="24"/>
        </w:rPr>
        <w:t>99)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financie, rozpočet </w:t>
        <w:br/>
        <w:t>a menu a</w:t>
      </w:r>
    </w:p>
    <w:p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obranu a bezpečnosť;</w:t>
      </w: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financie, rozpočet a menu,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výbore </w:t>
      </w:r>
      <w:r>
        <w:rPr>
          <w:rFonts w:ascii="Arial" w:hAnsi="Arial" w:cs="Arial"/>
          <w:b/>
          <w:u w:val="single"/>
        </w:rPr>
        <w:t>do 13. januára 2003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  <w:u w:val="single"/>
        </w:rPr>
        <w:t>do 15. janu</w:t>
      </w:r>
      <w:r>
        <w:rPr>
          <w:rFonts w:ascii="Arial" w:hAnsi="Arial" w:cs="Arial"/>
          <w:b/>
          <w:u w:val="single"/>
        </w:rPr>
        <w:t>ára 2003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266</Words>
  <Characters>1518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2002-11-20T14:36:00Z</dcterms:created>
  <dcterms:modified xsi:type="dcterms:W3CDTF">2002-11-21T13:11:00Z</dcterms:modified>
</cp:coreProperties>
</file>