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282/2003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266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24. apríla  2003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 dopĺňa zákon č. 193/2001 Z. z. o podpore na zriadenie priemyselných parkov a o doplnení zákona Národnej rady Slovenskej republiky</w:t>
        <w:br/>
        <w:t>č. 180/1995 Z. z. o niektorých opatreniach na usporiadanie vlastníctva k pozemkom v znení neskorších predpisov a ktorým sa mení a dopĺňa zákon č. 366/1999 Z. z. o daniach z príjmov v znení neskorších predpisov (tlač 158)</w:t>
      </w:r>
    </w:p>
    <w:p>
      <w:pPr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193/2001 Z. z. o podpore na zriadenie priemyselných parkov a o doplnení zákona Národnej rady Slovenskej republiky č. 180/1995 Z. z. o niektorých opatreniach na usporiadanie vlastníctva k pozemkom v znení neskorších predpisov a ktorým sa mení a dopĺňa zákon</w:t>
        <w:br/>
        <w:t>č. 366/1999 Z. z. o daniach z príjmov v znení neskorších predpisov (tlač 158),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 dopĺňa zákon č. 193/2001 Z. z. o podpore na zriadenie priemyselných parkov a o doplnení zákona Národnej rady Slovenskej republiky</w:t>
        <w:br/>
        <w:t>č. 180/1995 Z. z. o niektorých opatreniach na usporiadanie vlastníctva k pozemkom v znení neskorších predpisov a ktorým sa mení a dopĺňa zákon č. 366/1999 Z. z. o daniach z príjmov v znení neskorších predpisov, s pozmeňujúcimi a doplňujúcimi návrhmi zo spoločnej správy výborov (tlač 158a)</w:t>
      </w: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Zoltán  H o r v á t h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Igor  F e d e</w:t>
      </w:r>
      <w:r>
        <w:rPr>
          <w:rFonts w:cs="Arial"/>
          <w:szCs w:val="24"/>
        </w:rPr>
        <w:t xml:space="preserve"> r i č   v. r.</w:t>
      </w:r>
    </w:p>
    <w:p>
      <w:pPr>
        <w:jc w:val="both"/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261</Words>
  <Characters>1490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2003-04-28T13:08:00Z</cp:lastPrinted>
  <dcterms:created xsi:type="dcterms:W3CDTF">2003-04-28T13:07:00Z</dcterms:created>
  <dcterms:modified xsi:type="dcterms:W3CDTF">2003-04-29T08:22:00Z</dcterms:modified>
</cp:coreProperties>
</file>