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2482/2002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Protokoln"/>
        <w:keepNext w:val="0"/>
        <w:keepLines w:val="0"/>
        <w:spacing w:before="0"/>
        <w:jc w:val="center"/>
        <w:rPr>
          <w:rFonts w:cs="Times New Roman"/>
          <w:spacing w:val="0"/>
          <w:szCs w:val="24"/>
        </w:rPr>
      </w:pPr>
      <w:r>
        <w:rPr>
          <w:rFonts w:cs="Times New Roman"/>
          <w:spacing w:val="0"/>
          <w:szCs w:val="24"/>
        </w:rPr>
        <w:t>z 28. februára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č.145/1995 Z. z. o správnych poplatkoch v znení neskorších predpisov (tlač 125)</w:t>
      </w:r>
    </w:p>
    <w:p>
      <w:pPr>
        <w:pStyle w:val="Heading2"/>
        <w:ind w:firstLine="708"/>
        <w:jc w:val="both"/>
        <w:rPr>
          <w:rFonts w:cs="Times New Roman"/>
          <w:i w:val="0"/>
          <w:iCs/>
          <w:sz w:val="32"/>
        </w:rPr>
      </w:pPr>
      <w:r>
        <w:rPr>
          <w:rFonts w:cs="Times New Roman"/>
          <w:i w:val="0"/>
          <w:iCs/>
          <w:sz w:val="32"/>
        </w:rPr>
        <w:t>Národná  rada  Slovenskej  republiky</w:t>
      </w:r>
    </w:p>
    <w:p>
      <w:pPr>
        <w:jc w:val="left"/>
        <w:rPr>
          <w:rFonts w:cs="Times New Roman"/>
          <w:b/>
          <w:bCs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č.145/1995 Z. z. o správnych poplatkoch v znení neskorších predpisov (tlač 125), v druhom a treťom čítaní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lef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č. 553/2002 Z. z. o sprístupnení dokumentov o činnosti bezpečnostných zložiek štátu 1939 – 1989 a o založení Ústavu pamäti národa a o doplnení niektorých zákonov (zákon o pamäti národa) a ktorým sa mení zákon Národnej rady Slovenskej republiky č.145/1995 Z. z. o správnych poplatkoch v znení neskorších predpisov, s pozmeňujúcimi a doplňujúcimi návrhmi zo spoločnej správy výborov (tlač 125a).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Tomáš  G a l b a v ý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Milan  U r b á n i   v. r</w:t>
      </w:r>
    </w:p>
    <w:sectPr>
      <w:pgSz w:w="11906" w:h="16838"/>
      <w:pgMar w:top="794" w:right="1418" w:bottom="79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both"/>
    </w:pPr>
    <w:rPr>
      <w:szCs w:val="24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255</Words>
  <Characters>1457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2003-03-04T09:22:00Z</cp:lastPrinted>
  <dcterms:created xsi:type="dcterms:W3CDTF">2003-03-04T09:22:00Z</dcterms:created>
  <dcterms:modified xsi:type="dcterms:W3CDTF">2003-03-04T09:22:00Z</dcterms:modified>
</cp:coreProperties>
</file>