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Číslo:2025/2002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78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novembra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vládnemu návrhu zákona, ktorým sa mení a dopĺňa zákon Národnej rady Slovenskej republiky č. 289/1995 Z. z. o dani z pridanej hodnoty v znení neskorších predpisov (tlač 74)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vládneho návrhu zákona, ktorým sa mení a dopĺňa zákon Národnej rady Slovenskej republiky č. 289/1995 Z. z. o dani z pridanej hodnoty v znení neskorších predpisov (tlač 74), v druhom a treťom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vládny návrh zákona, ktorým sa mení a dopĺňa zákon Národnej rady Slovenskej republiky č. 289/1995 Z. z. o dani z pridanej hodnoty v znení neskorších predpisov, s doplňujúcim náv</w:t>
      </w:r>
      <w:r>
        <w:rPr>
          <w:rFonts w:cs="Times New Roman"/>
        </w:rPr>
        <w:t>rhom poslancov z rozpravy.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jc w:val="both"/>
        <w:outlineLvl w:val="0"/>
        <w:rPr>
          <w:rFonts w:cs="Times New Roman"/>
        </w:rPr>
      </w:pPr>
      <w:r>
        <w:rPr>
          <w:rFonts w:cs="Times New Roman"/>
        </w:rPr>
        <w:t>Zoltán  H o r v á t h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138</Words>
  <Characters>787</Characters>
  <Application>Microsoft Office Word</Application>
  <DocSecurity>0</DocSecurity>
  <Lines>0</Lines>
  <Paragraphs>0</Paragraphs>
  <ScaleCrop>false</ScaleCrop>
  <Company>Kancelária NR SR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dcterms:created xsi:type="dcterms:W3CDTF">2002-11-15T10:21:00Z</dcterms:created>
  <dcterms:modified xsi:type="dcterms:W3CDTF">2002-11-18T11:11:00Z</dcterms:modified>
</cp:coreProperties>
</file>